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05" w:rsidRPr="0038741B" w:rsidRDefault="00260F21" w:rsidP="00D44E05">
      <w:pPr>
        <w:pStyle w:val="ListParagraph"/>
        <w:tabs>
          <w:tab w:val="left" w:pos="7920"/>
        </w:tabs>
        <w:spacing w:after="120"/>
        <w:ind w:left="540"/>
        <w:rPr>
          <w:rFonts w:asciiTheme="minorHAnsi" w:hAnsiTheme="minorHAnsi"/>
          <w:b/>
          <w:bCs/>
          <w:smallCaps/>
          <w:spacing w:val="5"/>
        </w:rPr>
      </w:pPr>
      <w:r w:rsidRPr="0038741B">
        <w:rPr>
          <w:rFonts w:asciiTheme="minorHAnsi" w:hAnsiTheme="minorHAnsi"/>
          <w:sz w:val="44"/>
        </w:rPr>
        <w:t>Centers for Medicare &amp; Medicaid Services’</w:t>
      </w:r>
      <w:r w:rsidRPr="0038741B">
        <w:rPr>
          <w:rFonts w:asciiTheme="minorHAnsi" w:hAnsiTheme="minorHAnsi"/>
          <w:noProof/>
          <w:sz w:val="44"/>
        </w:rPr>
        <w:drawing>
          <wp:anchor distT="0" distB="0" distL="114300" distR="114300" simplePos="0" relativeHeight="251661312" behindDoc="1" locked="0" layoutInCell="1" allowOverlap="1" wp14:anchorId="7712316D" wp14:editId="0FFF2247">
            <wp:simplePos x="0" y="0"/>
            <wp:positionH relativeFrom="column">
              <wp:posOffset>5987</wp:posOffset>
            </wp:positionH>
            <wp:positionV relativeFrom="paragraph">
              <wp:posOffset>309427</wp:posOffset>
            </wp:positionV>
            <wp:extent cx="5415099" cy="7184571"/>
            <wp:effectExtent l="19050" t="0" r="0" b="0"/>
            <wp:wrapNone/>
            <wp:docPr id="5" name="Picture 4" descr="CMS Title page fade d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Title page fade duo.jpg"/>
                    <pic:cNvPicPr/>
                  </pic:nvPicPr>
                  <pic:blipFill>
                    <a:blip r:embed="rId9" cstate="print"/>
                    <a:stretch>
                      <a:fillRect/>
                    </a:stretch>
                  </pic:blipFill>
                  <pic:spPr>
                    <a:xfrm>
                      <a:off x="0" y="0"/>
                      <a:ext cx="5415099" cy="7184571"/>
                    </a:xfrm>
                    <a:prstGeom prst="rect">
                      <a:avLst/>
                    </a:prstGeom>
                  </pic:spPr>
                </pic:pic>
              </a:graphicData>
            </a:graphic>
          </wp:anchor>
        </w:drawing>
      </w:r>
      <w:r w:rsidR="00EA4C4B" w:rsidRPr="0038741B">
        <w:rPr>
          <w:rFonts w:asciiTheme="minorHAnsi" w:hAnsiTheme="minorHAnsi"/>
          <w:sz w:val="44"/>
        </w:rPr>
        <w:t xml:space="preserve"> </w:t>
      </w:r>
      <w:r w:rsidRPr="0038741B">
        <w:rPr>
          <w:rFonts w:asciiTheme="minorHAnsi" w:hAnsiTheme="minorHAnsi"/>
          <w:sz w:val="44"/>
        </w:rPr>
        <w:t>Tribal Technical Advisory Group</w:t>
      </w:r>
    </w:p>
    <w:p w:rsidR="00D44E05" w:rsidRPr="0038741B" w:rsidRDefault="00D44E05" w:rsidP="00D44E05">
      <w:pPr>
        <w:pStyle w:val="ListParagraph"/>
        <w:tabs>
          <w:tab w:val="left" w:pos="7920"/>
        </w:tabs>
        <w:spacing w:after="120"/>
        <w:ind w:left="540"/>
        <w:rPr>
          <w:rFonts w:asciiTheme="minorHAnsi" w:hAnsiTheme="minorHAnsi"/>
          <w:b/>
          <w:bCs/>
          <w:smallCaps/>
          <w:spacing w:val="5"/>
        </w:rPr>
      </w:pPr>
    </w:p>
    <w:p w:rsidR="00B96AA9" w:rsidRDefault="003C01D5" w:rsidP="00D44E05">
      <w:pPr>
        <w:pStyle w:val="ListParagraph"/>
        <w:tabs>
          <w:tab w:val="left" w:pos="7920"/>
        </w:tabs>
        <w:spacing w:after="120"/>
        <w:ind w:left="540"/>
        <w:rPr>
          <w:rFonts w:asciiTheme="minorHAnsi" w:hAnsiTheme="minorHAnsi"/>
          <w:b/>
          <w:color w:val="0F243E" w:themeColor="text2" w:themeShade="80"/>
          <w:sz w:val="44"/>
        </w:rPr>
      </w:pPr>
      <w:r>
        <w:rPr>
          <w:rFonts w:asciiTheme="minorHAnsi" w:hAnsiTheme="minorHAnsi"/>
          <w:noProof/>
          <w:sz w:val="20"/>
        </w:rPr>
        <mc:AlternateContent>
          <mc:Choice Requires="wps">
            <w:drawing>
              <wp:anchor distT="0" distB="0" distL="114300" distR="114300" simplePos="0" relativeHeight="251660288" behindDoc="1" locked="0" layoutInCell="1" allowOverlap="1" wp14:anchorId="49D2C50D" wp14:editId="35DE5399">
                <wp:simplePos x="0" y="0"/>
                <wp:positionH relativeFrom="column">
                  <wp:posOffset>4322445</wp:posOffset>
                </wp:positionH>
                <wp:positionV relativeFrom="paragraph">
                  <wp:posOffset>33655</wp:posOffset>
                </wp:positionV>
                <wp:extent cx="1429385" cy="598805"/>
                <wp:effectExtent l="0" t="0" r="1841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5988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0.35pt;margin-top:2.65pt;width:112.55pt;height: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" strokecolor="white [3212]"/>
            </w:pict>
          </mc:Fallback>
        </mc:AlternateContent>
      </w:r>
      <w:r w:rsidR="00260F21" w:rsidRPr="0038741B">
        <w:rPr>
          <w:rFonts w:asciiTheme="minorHAnsi" w:hAnsiTheme="minorHAnsi"/>
          <w:b/>
          <w:color w:val="0F243E" w:themeColor="text2" w:themeShade="80"/>
          <w:sz w:val="44"/>
        </w:rPr>
        <w:t xml:space="preserve">American Indian and Alaska Native </w:t>
      </w:r>
    </w:p>
    <w:p w:rsidR="00D44E05" w:rsidRPr="0038741B" w:rsidRDefault="00260F21" w:rsidP="00D44E05">
      <w:pPr>
        <w:pStyle w:val="ListParagraph"/>
        <w:tabs>
          <w:tab w:val="left" w:pos="7920"/>
        </w:tabs>
        <w:spacing w:after="120"/>
        <w:ind w:left="540"/>
        <w:rPr>
          <w:rFonts w:asciiTheme="minorHAnsi" w:hAnsiTheme="minorHAnsi"/>
          <w:b/>
          <w:bCs/>
          <w:smallCaps/>
          <w:spacing w:val="5"/>
        </w:rPr>
      </w:pPr>
      <w:r w:rsidRPr="0038741B">
        <w:rPr>
          <w:rFonts w:asciiTheme="minorHAnsi" w:hAnsiTheme="minorHAnsi"/>
          <w:b/>
          <w:color w:val="0F243E" w:themeColor="text2" w:themeShade="80"/>
          <w:sz w:val="44"/>
        </w:rPr>
        <w:t>Strategic Plan</w:t>
      </w:r>
    </w:p>
    <w:p w:rsidR="00260F21" w:rsidRPr="0038741B" w:rsidRDefault="00260F21" w:rsidP="00D44E05">
      <w:pPr>
        <w:pStyle w:val="ListParagraph"/>
        <w:tabs>
          <w:tab w:val="left" w:pos="7920"/>
        </w:tabs>
        <w:spacing w:after="120"/>
        <w:ind w:left="540"/>
        <w:rPr>
          <w:rFonts w:asciiTheme="minorHAnsi" w:hAnsiTheme="minorHAnsi"/>
          <w:b/>
          <w:bCs/>
          <w:smallCaps/>
          <w:spacing w:val="5"/>
        </w:rPr>
      </w:pPr>
      <w:r w:rsidRPr="0038741B">
        <w:rPr>
          <w:rFonts w:asciiTheme="minorHAnsi" w:hAnsiTheme="minorHAnsi"/>
          <w:b/>
          <w:sz w:val="52"/>
        </w:rPr>
        <w:t>2013 - 2018</w:t>
      </w: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rPr>
          <w:rFonts w:asciiTheme="minorHAnsi" w:hAnsiTheme="minorHAnsi"/>
        </w:rPr>
      </w:pPr>
    </w:p>
    <w:p w:rsidR="00260F21" w:rsidRPr="0038741B" w:rsidRDefault="00260F21" w:rsidP="00260F21">
      <w:pPr>
        <w:pStyle w:val="ListParagraph"/>
        <w:rPr>
          <w:rFonts w:asciiTheme="minorHAnsi" w:hAnsiTheme="minorHAnsi"/>
        </w:rPr>
      </w:pPr>
    </w:p>
    <w:p w:rsidR="00260F21" w:rsidRPr="0038741B" w:rsidRDefault="00260F21" w:rsidP="00260F21">
      <w:pPr>
        <w:pStyle w:val="ListParagraph"/>
        <w:rPr>
          <w:rFonts w:asciiTheme="minorHAnsi" w:hAnsiTheme="minorHAnsi"/>
        </w:rPr>
      </w:pPr>
    </w:p>
    <w:p w:rsidR="00260F21" w:rsidRPr="0038741B" w:rsidRDefault="00260F21" w:rsidP="00260F21">
      <w:pPr>
        <w:pStyle w:val="ListParagraph"/>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B32CB6" w:rsidP="00260F21">
      <w:pPr>
        <w:pStyle w:val="ListParagraph"/>
        <w:ind w:left="0"/>
        <w:jc w:val="center"/>
        <w:rPr>
          <w:rFonts w:asciiTheme="minorHAnsi" w:hAnsiTheme="minorHAnsi"/>
        </w:rPr>
      </w:pPr>
      <w:r w:rsidRPr="00B32CB6">
        <w:rPr>
          <w:rFonts w:asciiTheme="minorHAnsi" w:hAnsiTheme="minorHAnsi"/>
          <w:noProof/>
          <w:sz w:val="44"/>
        </w:rPr>
        <mc:AlternateContent>
          <mc:Choice Requires="wps">
            <w:drawing>
              <wp:anchor distT="0" distB="0" distL="114300" distR="114300" simplePos="0" relativeHeight="251666432" behindDoc="0" locked="0" layoutInCell="1" allowOverlap="1" wp14:anchorId="09142E91" wp14:editId="664B14B7">
                <wp:simplePos x="0" y="0"/>
                <wp:positionH relativeFrom="column">
                  <wp:posOffset>211455</wp:posOffset>
                </wp:positionH>
                <wp:positionV relativeFrom="paragraph">
                  <wp:posOffset>132798</wp:posOffset>
                </wp:positionV>
                <wp:extent cx="5544185" cy="901148"/>
                <wp:effectExtent l="0" t="0" r="1841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901148"/>
                        </a:xfrm>
                        <a:prstGeom prst="rect">
                          <a:avLst/>
                        </a:prstGeom>
                        <a:solidFill>
                          <a:srgbClr val="FFFFFF"/>
                        </a:solidFill>
                        <a:ln w="9525">
                          <a:solidFill>
                            <a:srgbClr val="000000"/>
                          </a:solidFill>
                          <a:miter lim="800000"/>
                          <a:headEnd/>
                          <a:tailEnd/>
                        </a:ln>
                      </wps:spPr>
                      <wps:txbx>
                        <w:txbxContent>
                          <w:p w:rsidR="00A346CA" w:rsidRPr="00B32CB6" w:rsidRDefault="00A346CA">
                            <w:pPr>
                              <w:rPr>
                                <w:sz w:val="24"/>
                              </w:rPr>
                            </w:pPr>
                            <w:r w:rsidRPr="00B32CB6">
                              <w:rPr>
                                <w:sz w:val="24"/>
                              </w:rPr>
                              <w:t xml:space="preserve">This draft plan is being circulated for Tribal </w:t>
                            </w:r>
                            <w:r w:rsidR="00641E40">
                              <w:rPr>
                                <w:sz w:val="24"/>
                              </w:rPr>
                              <w:t>L</w:t>
                            </w:r>
                            <w:r w:rsidRPr="00B32CB6">
                              <w:rPr>
                                <w:sz w:val="24"/>
                              </w:rPr>
                              <w:t>eader and health director comments</w:t>
                            </w:r>
                            <w:r>
                              <w:rPr>
                                <w:sz w:val="24"/>
                              </w:rPr>
                              <w:t xml:space="preserve"> and recommendations</w:t>
                            </w:r>
                            <w:r w:rsidRPr="00B32CB6">
                              <w:rPr>
                                <w:sz w:val="24"/>
                              </w:rPr>
                              <w:t xml:space="preserve">.  </w:t>
                            </w:r>
                            <w:r w:rsidR="00953EF9">
                              <w:rPr>
                                <w:sz w:val="24"/>
                              </w:rPr>
                              <w:t xml:space="preserve">An electronic copy is available at: </w:t>
                            </w:r>
                            <w:hyperlink r:id="rId10" w:history="1">
                              <w:r w:rsidR="00953EF9" w:rsidRPr="00545359">
                                <w:rPr>
                                  <w:rStyle w:val="Hyperlink"/>
                                  <w:sz w:val="24"/>
                                </w:rPr>
                                <w:t>www.nihb.org</w:t>
                              </w:r>
                            </w:hyperlink>
                            <w:r w:rsidR="00953EF9">
                              <w:rPr>
                                <w:sz w:val="24"/>
                              </w:rPr>
                              <w:t xml:space="preserve">.  </w:t>
                            </w:r>
                            <w:r w:rsidRPr="00B32CB6">
                              <w:rPr>
                                <w:b/>
                                <w:sz w:val="24"/>
                                <w:u w:val="single"/>
                              </w:rPr>
                              <w:t>Please submit your comments by October 30, 2012</w:t>
                            </w:r>
                            <w:r>
                              <w:rPr>
                                <w:sz w:val="24"/>
                              </w:rPr>
                              <w:t xml:space="preserve"> </w:t>
                            </w:r>
                            <w:r w:rsidRPr="00B32CB6">
                              <w:rPr>
                                <w:sz w:val="24"/>
                              </w:rPr>
                              <w:t xml:space="preserve">to Liz </w:t>
                            </w:r>
                            <w:proofErr w:type="spellStart"/>
                            <w:r w:rsidRPr="00B32CB6">
                              <w:rPr>
                                <w:sz w:val="24"/>
                              </w:rPr>
                              <w:t>Heintzman</w:t>
                            </w:r>
                            <w:proofErr w:type="spellEnd"/>
                            <w:r w:rsidRPr="00B32CB6">
                              <w:rPr>
                                <w:sz w:val="24"/>
                              </w:rPr>
                              <w:t xml:space="preserve"> at the National Indian Health Board at </w:t>
                            </w:r>
                            <w:hyperlink r:id="rId11" w:history="1">
                              <w:r w:rsidRPr="00B32CB6">
                                <w:rPr>
                                  <w:rStyle w:val="Hyperlink"/>
                                  <w:sz w:val="24"/>
                                </w:rPr>
                                <w:t>EHeintzman@nihb.org</w:t>
                              </w:r>
                            </w:hyperlink>
                            <w:r w:rsidRPr="00B32CB6">
                              <w:rPr>
                                <w:sz w:val="24"/>
                              </w:rPr>
                              <w:t xml:space="preserve">. </w:t>
                            </w:r>
                            <w:r>
                              <w:rPr>
                                <w:sz w:val="24"/>
                              </w:rPr>
                              <w:t>Thank</w:t>
                            </w:r>
                            <w:r w:rsidR="00641E40">
                              <w:rPr>
                                <w:sz w:val="24"/>
                              </w:rPr>
                              <w:t xml:space="preserve"> you</w:t>
                            </w:r>
                            <w:r>
                              <w:rPr>
                                <w:sz w:val="24"/>
                              </w:rPr>
                              <w:t>!</w:t>
                            </w:r>
                            <w:r w:rsidRPr="00B32CB6">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10.45pt;width:436.5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">
                <v:textbox>
                  <w:txbxContent>
                    <w:p w:rsidR="00A346CA" w:rsidRPr="00B32CB6" w:rsidRDefault="00A346CA">
                      <w:pPr>
                        <w:rPr>
                          <w:sz w:val="24"/>
                        </w:rPr>
                      </w:pPr>
                      <w:r w:rsidRPr="00B32CB6">
                        <w:rPr>
                          <w:sz w:val="24"/>
                        </w:rPr>
                        <w:t xml:space="preserve">This draft plan is being circulated for Tribal </w:t>
                      </w:r>
                      <w:r w:rsidR="00641E40">
                        <w:rPr>
                          <w:sz w:val="24"/>
                        </w:rPr>
                        <w:t>L</w:t>
                      </w:r>
                      <w:r w:rsidRPr="00B32CB6">
                        <w:rPr>
                          <w:sz w:val="24"/>
                        </w:rPr>
                        <w:t>eader and health director comments</w:t>
                      </w:r>
                      <w:r>
                        <w:rPr>
                          <w:sz w:val="24"/>
                        </w:rPr>
                        <w:t xml:space="preserve"> and recommendations</w:t>
                      </w:r>
                      <w:r w:rsidRPr="00B32CB6">
                        <w:rPr>
                          <w:sz w:val="24"/>
                        </w:rPr>
                        <w:t xml:space="preserve">.  </w:t>
                      </w:r>
                      <w:r w:rsidR="00953EF9">
                        <w:rPr>
                          <w:sz w:val="24"/>
                        </w:rPr>
                        <w:t xml:space="preserve">An electronic copy is available at: </w:t>
                      </w:r>
                      <w:hyperlink r:id="rId12" w:history="1">
                        <w:r w:rsidR="00953EF9" w:rsidRPr="00545359">
                          <w:rPr>
                            <w:rStyle w:val="Hyperlink"/>
                            <w:sz w:val="24"/>
                          </w:rPr>
                          <w:t>www.nihb.org</w:t>
                        </w:r>
                      </w:hyperlink>
                      <w:r w:rsidR="00953EF9">
                        <w:rPr>
                          <w:sz w:val="24"/>
                        </w:rPr>
                        <w:t xml:space="preserve">.  </w:t>
                      </w:r>
                      <w:r w:rsidRPr="00B32CB6">
                        <w:rPr>
                          <w:b/>
                          <w:sz w:val="24"/>
                          <w:u w:val="single"/>
                        </w:rPr>
                        <w:t>Please submit your comments by October 30, 2012</w:t>
                      </w:r>
                      <w:r>
                        <w:rPr>
                          <w:sz w:val="24"/>
                        </w:rPr>
                        <w:t xml:space="preserve"> </w:t>
                      </w:r>
                      <w:r w:rsidRPr="00B32CB6">
                        <w:rPr>
                          <w:sz w:val="24"/>
                        </w:rPr>
                        <w:t xml:space="preserve">to Liz </w:t>
                      </w:r>
                      <w:proofErr w:type="spellStart"/>
                      <w:r w:rsidRPr="00B32CB6">
                        <w:rPr>
                          <w:sz w:val="24"/>
                        </w:rPr>
                        <w:t>Heintzman</w:t>
                      </w:r>
                      <w:proofErr w:type="spellEnd"/>
                      <w:r w:rsidRPr="00B32CB6">
                        <w:rPr>
                          <w:sz w:val="24"/>
                        </w:rPr>
                        <w:t xml:space="preserve"> at the National Indian Health Board at </w:t>
                      </w:r>
                      <w:hyperlink r:id="rId13" w:history="1">
                        <w:r w:rsidRPr="00B32CB6">
                          <w:rPr>
                            <w:rStyle w:val="Hyperlink"/>
                            <w:sz w:val="24"/>
                          </w:rPr>
                          <w:t>EHeintzman@nihb.org</w:t>
                        </w:r>
                      </w:hyperlink>
                      <w:r w:rsidRPr="00B32CB6">
                        <w:rPr>
                          <w:sz w:val="24"/>
                        </w:rPr>
                        <w:t xml:space="preserve">. </w:t>
                      </w:r>
                      <w:r>
                        <w:rPr>
                          <w:sz w:val="24"/>
                        </w:rPr>
                        <w:t>Thank</w:t>
                      </w:r>
                      <w:r w:rsidR="00641E40">
                        <w:rPr>
                          <w:sz w:val="24"/>
                        </w:rPr>
                        <w:t xml:space="preserve"> you</w:t>
                      </w:r>
                      <w:r>
                        <w:rPr>
                          <w:sz w:val="24"/>
                        </w:rPr>
                        <w:t>!</w:t>
                      </w:r>
                      <w:r w:rsidRPr="00B32CB6">
                        <w:rPr>
                          <w:sz w:val="24"/>
                        </w:rPr>
                        <w:t xml:space="preserve"> </w:t>
                      </w:r>
                    </w:p>
                  </w:txbxContent>
                </v:textbox>
              </v:shape>
            </w:pict>
          </mc:Fallback>
        </mc:AlternateContent>
      </w: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jc w:val="center"/>
        <w:rPr>
          <w:rFonts w:asciiTheme="minorHAnsi" w:hAnsiTheme="minorHAnsi"/>
        </w:rPr>
      </w:pPr>
    </w:p>
    <w:p w:rsidR="00260F21" w:rsidRPr="0038741B" w:rsidRDefault="00260F21" w:rsidP="00260F21">
      <w:pPr>
        <w:pStyle w:val="ListParagraph"/>
        <w:ind w:left="0"/>
        <w:rPr>
          <w:rFonts w:asciiTheme="minorHAnsi" w:hAnsiTheme="minorHAnsi"/>
          <w:color w:val="7F7F7F" w:themeColor="text1" w:themeTint="80"/>
          <w:sz w:val="20"/>
        </w:rPr>
      </w:pPr>
      <w:r w:rsidRPr="0038741B">
        <w:rPr>
          <w:rFonts w:asciiTheme="minorHAnsi" w:hAnsiTheme="minorHAnsi"/>
          <w:color w:val="7F7F7F" w:themeColor="text1" w:themeTint="80"/>
          <w:sz w:val="20"/>
        </w:rPr>
        <w:t>The 2013-2018 CMS-</w:t>
      </w:r>
      <w:proofErr w:type="spellStart"/>
      <w:r w:rsidRPr="0038741B">
        <w:rPr>
          <w:rFonts w:asciiTheme="minorHAnsi" w:hAnsiTheme="minorHAnsi"/>
          <w:color w:val="7F7F7F" w:themeColor="text1" w:themeTint="80"/>
          <w:sz w:val="20"/>
        </w:rPr>
        <w:t>TTAG</w:t>
      </w:r>
      <w:proofErr w:type="spellEnd"/>
      <w:r w:rsidRPr="0038741B">
        <w:rPr>
          <w:rFonts w:asciiTheme="minorHAnsi" w:hAnsiTheme="minorHAnsi"/>
          <w:color w:val="7F7F7F" w:themeColor="text1" w:themeTint="80"/>
          <w:sz w:val="20"/>
        </w:rPr>
        <w:t xml:space="preserve"> AI/AN Strategic Plan covers the time period from Fiscal Year 2013 to Fiscal Year 2017(FY2013-FY2017), which spans from October 1, 2013 to September 30, 2018. Recommendations contained in the plan will also be used to inform budget requests for Fiscal Year 2012.</w:t>
      </w:r>
    </w:p>
    <w:p w:rsidR="00845BD0" w:rsidRPr="0038741B" w:rsidRDefault="00845BD0" w:rsidP="00260F21">
      <w:pPr>
        <w:pStyle w:val="ListParagraph"/>
        <w:ind w:left="0"/>
        <w:rPr>
          <w:rFonts w:asciiTheme="minorHAnsi" w:hAnsiTheme="minorHAnsi"/>
          <w:color w:val="7F7F7F" w:themeColor="text1" w:themeTint="80"/>
          <w:sz w:val="20"/>
        </w:rPr>
        <w:sectPr w:rsidR="00845BD0" w:rsidRPr="0038741B" w:rsidSect="003A02D3">
          <w:headerReference w:type="even" r:id="rId14"/>
          <w:headerReference w:type="default" r:id="rId15"/>
          <w:footerReference w:type="even" r:id="rId16"/>
          <w:footerReference w:type="default" r:id="rId17"/>
          <w:pgSz w:w="12240" w:h="15840"/>
          <w:pgMar w:top="2880" w:right="1440" w:bottom="1440" w:left="1440" w:header="720" w:footer="720" w:gutter="0"/>
          <w:cols w:space="720"/>
          <w:titlePg/>
          <w:docGrid w:linePitch="360"/>
        </w:sectPr>
      </w:pPr>
    </w:p>
    <w:p w:rsidR="00E82730" w:rsidRPr="0038741B" w:rsidRDefault="00845BD0" w:rsidP="00D44E05">
      <w:pPr>
        <w:rPr>
          <w:rFonts w:asciiTheme="minorHAnsi" w:hAnsiTheme="minorHAnsi"/>
          <w:b/>
          <w:color w:val="7F7F7F" w:themeColor="text1" w:themeTint="80"/>
          <w:sz w:val="20"/>
        </w:rPr>
      </w:pPr>
      <w:r w:rsidRPr="0038741B">
        <w:rPr>
          <w:rFonts w:asciiTheme="minorHAnsi" w:hAnsiTheme="minorHAnsi"/>
          <w:b/>
          <w:color w:val="7F7F7F" w:themeColor="text1" w:themeTint="80"/>
          <w:sz w:val="36"/>
          <w:szCs w:val="32"/>
        </w:rPr>
        <w:lastRenderedPageBreak/>
        <w:t xml:space="preserve">CMS Tribal Technical Advisory Group </w:t>
      </w:r>
    </w:p>
    <w:p w:rsidR="00845BD0" w:rsidRPr="0038741B" w:rsidRDefault="00845BD0" w:rsidP="00845BD0">
      <w:pPr>
        <w:spacing w:after="0" w:line="240" w:lineRule="auto"/>
        <w:rPr>
          <w:rFonts w:asciiTheme="minorHAnsi" w:hAnsiTheme="minorHAnsi"/>
          <w:color w:val="7F7F7F" w:themeColor="text1" w:themeTint="80"/>
          <w:sz w:val="20"/>
          <w:szCs w:val="32"/>
        </w:rPr>
        <w:sectPr w:rsidR="00845BD0" w:rsidRPr="0038741B" w:rsidSect="003A02D3">
          <w:footerReference w:type="default" r:id="rId18"/>
          <w:pgSz w:w="12240" w:h="15840"/>
          <w:pgMar w:top="2880" w:right="1440" w:bottom="1440" w:left="1440" w:header="720" w:footer="720" w:gutter="0"/>
          <w:cols w:space="720"/>
          <w:docGrid w:linePitch="360"/>
        </w:sectPr>
      </w:pPr>
    </w:p>
    <w:p w:rsidR="00845BD0" w:rsidRPr="0038741B" w:rsidRDefault="00845BD0" w:rsidP="00845BD0">
      <w:pPr>
        <w:spacing w:after="0" w:line="240" w:lineRule="auto"/>
        <w:rPr>
          <w:rFonts w:asciiTheme="minorHAnsi" w:hAnsiTheme="minorHAnsi"/>
          <w:color w:val="7F7F7F" w:themeColor="text1" w:themeTint="80"/>
          <w:sz w:val="20"/>
          <w:szCs w:val="32"/>
        </w:rPr>
      </w:pPr>
      <w:r w:rsidRPr="0038741B">
        <w:rPr>
          <w:rFonts w:asciiTheme="minorHAnsi" w:hAnsiTheme="minorHAnsi"/>
          <w:color w:val="7F7F7F" w:themeColor="text1" w:themeTint="80"/>
          <w:sz w:val="20"/>
          <w:szCs w:val="32"/>
        </w:rPr>
        <w:lastRenderedPageBreak/>
        <w:t>W. Ron Allen</w:t>
      </w:r>
    </w:p>
    <w:p w:rsidR="00845BD0" w:rsidRPr="0038741B" w:rsidRDefault="00845BD0" w:rsidP="00845BD0">
      <w:pPr>
        <w:spacing w:after="0" w:line="240" w:lineRule="auto"/>
        <w:rPr>
          <w:rFonts w:asciiTheme="minorHAnsi" w:hAnsiTheme="minorHAnsi"/>
          <w:color w:val="7F7F7F" w:themeColor="text1" w:themeTint="80"/>
          <w:sz w:val="20"/>
          <w:szCs w:val="32"/>
        </w:rPr>
      </w:pPr>
      <w:r w:rsidRPr="0038741B">
        <w:rPr>
          <w:rFonts w:asciiTheme="minorHAnsi" w:hAnsiTheme="minorHAnsi"/>
          <w:color w:val="7F7F7F" w:themeColor="text1" w:themeTint="80"/>
          <w:sz w:val="20"/>
          <w:szCs w:val="32"/>
        </w:rPr>
        <w:t>Chairman, Jamestown S’Klallam Tribe</w:t>
      </w:r>
    </w:p>
    <w:p w:rsidR="00845BD0" w:rsidRPr="0038741B" w:rsidRDefault="00845BD0" w:rsidP="00845BD0">
      <w:pPr>
        <w:spacing w:after="0" w:line="240" w:lineRule="auto"/>
        <w:rPr>
          <w:rFonts w:asciiTheme="minorHAnsi" w:hAnsiTheme="minorHAnsi"/>
          <w:color w:val="7F7F7F" w:themeColor="text1" w:themeTint="80"/>
          <w:sz w:val="20"/>
          <w:szCs w:val="32"/>
        </w:rPr>
      </w:pPr>
      <w:r w:rsidRPr="0038741B">
        <w:rPr>
          <w:rFonts w:asciiTheme="minorHAnsi" w:hAnsiTheme="minorHAnsi"/>
          <w:color w:val="7F7F7F" w:themeColor="text1" w:themeTint="80"/>
          <w:sz w:val="20"/>
          <w:szCs w:val="32"/>
        </w:rPr>
        <w:t>Tribal Self Governance Advisory Committee</w:t>
      </w:r>
    </w:p>
    <w:p w:rsidR="00E82730" w:rsidRPr="0038741B" w:rsidRDefault="00845BD0" w:rsidP="00845BD0">
      <w:pPr>
        <w:spacing w:after="0" w:line="240" w:lineRule="auto"/>
        <w:rPr>
          <w:rFonts w:asciiTheme="minorHAnsi" w:hAnsiTheme="minorHAnsi"/>
          <w:color w:val="7F7F7F" w:themeColor="text1" w:themeTint="80"/>
          <w:sz w:val="20"/>
          <w:szCs w:val="32"/>
        </w:rPr>
      </w:pPr>
      <w:r w:rsidRPr="0038741B">
        <w:rPr>
          <w:rFonts w:asciiTheme="minorHAnsi" w:hAnsiTheme="minorHAnsi"/>
          <w:color w:val="7F7F7F" w:themeColor="text1" w:themeTint="80"/>
          <w:sz w:val="20"/>
          <w:szCs w:val="32"/>
        </w:rPr>
        <w:t>Representative</w:t>
      </w:r>
    </w:p>
    <w:p w:rsidR="00845BD0" w:rsidRPr="0038741B" w:rsidRDefault="00845BD0" w:rsidP="00845BD0">
      <w:pPr>
        <w:spacing w:after="0" w:line="240" w:lineRule="auto"/>
        <w:rPr>
          <w:rFonts w:asciiTheme="minorHAnsi" w:hAnsiTheme="minorHAnsi"/>
          <w:color w:val="7F7F7F" w:themeColor="text1" w:themeTint="80"/>
          <w:sz w:val="20"/>
          <w:szCs w:val="20"/>
        </w:rPr>
      </w:pP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Pearl Capoeman-Baller</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Quinault Indian Nation </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Portland Area Representative</w:t>
      </w:r>
    </w:p>
    <w:p w:rsidR="00B05DA7" w:rsidRPr="0038741B" w:rsidRDefault="00B05DA7" w:rsidP="00B05DA7">
      <w:pPr>
        <w:spacing w:after="0" w:line="240" w:lineRule="auto"/>
        <w:rPr>
          <w:rFonts w:asciiTheme="minorHAnsi" w:hAnsiTheme="minorHAnsi"/>
          <w:color w:val="7F7F7F" w:themeColor="text1" w:themeTint="80"/>
          <w:sz w:val="20"/>
          <w:szCs w:val="20"/>
        </w:rPr>
      </w:pP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James Crouch</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Executive Director, California Rural Indian Health Board, Inc. </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California Area Representative</w:t>
      </w:r>
    </w:p>
    <w:p w:rsidR="00280654" w:rsidRPr="0038741B" w:rsidRDefault="00280654" w:rsidP="00280654">
      <w:pPr>
        <w:spacing w:after="0" w:line="240" w:lineRule="auto"/>
        <w:rPr>
          <w:rFonts w:asciiTheme="minorHAnsi" w:hAnsiTheme="minorHAnsi"/>
          <w:color w:val="7F7F7F" w:themeColor="text1" w:themeTint="80"/>
          <w:sz w:val="20"/>
          <w:szCs w:val="20"/>
        </w:rPr>
      </w:pP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Valerie Davidson</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Senior Director of Legal and Intergovernmental Affairs, Alaska Native Health Consortium</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Alaska Area Representative</w:t>
      </w:r>
    </w:p>
    <w:p w:rsidR="00B05DA7" w:rsidRPr="0038741B" w:rsidRDefault="00B05DA7" w:rsidP="00B05DA7">
      <w:pPr>
        <w:spacing w:after="0" w:line="240" w:lineRule="auto"/>
        <w:rPr>
          <w:rFonts w:asciiTheme="minorHAnsi" w:hAnsiTheme="minorHAnsi"/>
          <w:color w:val="7F7F7F" w:themeColor="text1" w:themeTint="80"/>
          <w:sz w:val="20"/>
          <w:szCs w:val="20"/>
        </w:rPr>
      </w:pP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Juana Majel-Dixon</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Secretary, </w:t>
      </w:r>
      <w:proofErr w:type="spellStart"/>
      <w:r w:rsidRPr="0038741B">
        <w:rPr>
          <w:rFonts w:asciiTheme="minorHAnsi" w:hAnsiTheme="minorHAnsi"/>
          <w:color w:val="7F7F7F" w:themeColor="text1" w:themeTint="80"/>
          <w:sz w:val="20"/>
          <w:szCs w:val="20"/>
        </w:rPr>
        <w:t>NCAI</w:t>
      </w:r>
      <w:proofErr w:type="spellEnd"/>
      <w:r w:rsidRPr="0038741B">
        <w:rPr>
          <w:rFonts w:asciiTheme="minorHAnsi" w:hAnsiTheme="minorHAnsi"/>
          <w:color w:val="7F7F7F" w:themeColor="text1" w:themeTint="80"/>
          <w:sz w:val="20"/>
          <w:szCs w:val="20"/>
        </w:rPr>
        <w:t xml:space="preserve"> Executive Committee</w:t>
      </w:r>
    </w:p>
    <w:p w:rsidR="00B05DA7" w:rsidRPr="0038741B" w:rsidRDefault="00B05DA7"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National Congress of American Indians Representative</w:t>
      </w:r>
    </w:p>
    <w:p w:rsidR="00B05DA7" w:rsidRPr="0038741B" w:rsidRDefault="00B05DA7" w:rsidP="00B05DA7">
      <w:pPr>
        <w:spacing w:after="0" w:line="240" w:lineRule="auto"/>
        <w:rPr>
          <w:rFonts w:asciiTheme="minorHAnsi" w:hAnsiTheme="minorHAnsi"/>
          <w:color w:val="7F7F7F" w:themeColor="text1" w:themeTint="80"/>
          <w:sz w:val="20"/>
          <w:szCs w:val="20"/>
        </w:rPr>
      </w:pPr>
    </w:p>
    <w:p w:rsidR="00280654" w:rsidRPr="0038741B" w:rsidRDefault="00141BC0"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Judy </w:t>
      </w:r>
      <w:proofErr w:type="spellStart"/>
      <w:r w:rsidRPr="0038741B">
        <w:rPr>
          <w:rFonts w:asciiTheme="minorHAnsi" w:hAnsiTheme="minorHAnsi"/>
          <w:color w:val="7F7F7F" w:themeColor="text1" w:themeTint="80"/>
          <w:sz w:val="20"/>
          <w:szCs w:val="20"/>
        </w:rPr>
        <w:t>Goforth</w:t>
      </w:r>
      <w:proofErr w:type="spellEnd"/>
      <w:r w:rsidRPr="0038741B">
        <w:rPr>
          <w:rFonts w:asciiTheme="minorHAnsi" w:hAnsiTheme="minorHAnsi"/>
          <w:color w:val="7F7F7F" w:themeColor="text1" w:themeTint="80"/>
          <w:sz w:val="20"/>
          <w:szCs w:val="20"/>
        </w:rPr>
        <w:t xml:space="preserve"> Parker, PhD</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Administrator, Chickasaw Nation Division of Health</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Oklahoma Area Representative </w:t>
      </w:r>
    </w:p>
    <w:p w:rsidR="00280654" w:rsidRPr="0038741B" w:rsidRDefault="00280654" w:rsidP="00B05DA7">
      <w:pPr>
        <w:spacing w:after="0" w:line="240" w:lineRule="auto"/>
        <w:rPr>
          <w:rFonts w:asciiTheme="minorHAnsi" w:hAnsiTheme="minorHAnsi"/>
          <w:color w:val="7F7F7F" w:themeColor="text1" w:themeTint="80"/>
          <w:sz w:val="20"/>
          <w:szCs w:val="20"/>
        </w:rPr>
      </w:pP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Carl Harper</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Director, Office of Resource Access &amp; Partnerships</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Indian Health Service Representative</w:t>
      </w:r>
    </w:p>
    <w:p w:rsidR="009A1674" w:rsidRPr="0038741B" w:rsidRDefault="009A1674" w:rsidP="00B05DA7">
      <w:pPr>
        <w:spacing w:after="0" w:line="240" w:lineRule="auto"/>
        <w:rPr>
          <w:rFonts w:asciiTheme="minorHAnsi" w:hAnsiTheme="minorHAnsi"/>
          <w:color w:val="7F7F7F" w:themeColor="text1" w:themeTint="80"/>
          <w:sz w:val="20"/>
          <w:szCs w:val="20"/>
        </w:rPr>
      </w:pPr>
    </w:p>
    <w:p w:rsidR="00B05DA7"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Rex Lee Jim</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Vice-President, Navajo Nation</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Navajo Area Representative </w:t>
      </w:r>
    </w:p>
    <w:p w:rsidR="00280654" w:rsidRPr="0038741B" w:rsidRDefault="00280654" w:rsidP="00B05DA7">
      <w:pPr>
        <w:spacing w:after="0" w:line="240" w:lineRule="auto"/>
        <w:rPr>
          <w:rFonts w:asciiTheme="minorHAnsi" w:hAnsiTheme="minorHAnsi"/>
          <w:color w:val="7F7F7F" w:themeColor="text1" w:themeTint="80"/>
          <w:sz w:val="20"/>
          <w:szCs w:val="20"/>
        </w:rPr>
      </w:pP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Grace Manuel</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Legislative Council Member, Tohono O’odham Nation</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Tucson Area Representative </w:t>
      </w:r>
    </w:p>
    <w:p w:rsidR="009A1674" w:rsidRPr="0038741B" w:rsidRDefault="009A1674" w:rsidP="00B05DA7">
      <w:pPr>
        <w:spacing w:after="0" w:line="240" w:lineRule="auto"/>
        <w:rPr>
          <w:rFonts w:asciiTheme="minorHAnsi" w:hAnsiTheme="minorHAnsi"/>
          <w:color w:val="7F7F7F" w:themeColor="text1" w:themeTint="80"/>
          <w:sz w:val="20"/>
          <w:szCs w:val="20"/>
        </w:rPr>
      </w:pPr>
    </w:p>
    <w:p w:rsidR="00DA1572" w:rsidRDefault="009A1674" w:rsidP="00DA1572">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br w:type="column"/>
      </w:r>
      <w:r w:rsidR="00DA1572" w:rsidRPr="009C4D96">
        <w:rPr>
          <w:rFonts w:asciiTheme="minorHAnsi" w:hAnsiTheme="minorHAnsi"/>
          <w:color w:val="7F7F7F" w:themeColor="text1" w:themeTint="80"/>
          <w:sz w:val="20"/>
          <w:szCs w:val="20"/>
        </w:rPr>
        <w:lastRenderedPageBreak/>
        <w:t>Richard Narcia</w:t>
      </w:r>
    </w:p>
    <w:p w:rsidR="00DA1572" w:rsidRDefault="00DA1572" w:rsidP="00DA1572">
      <w:pPr>
        <w:spacing w:after="0" w:line="240" w:lineRule="auto"/>
        <w:rPr>
          <w:rFonts w:asciiTheme="minorHAnsi" w:hAnsiTheme="minorHAnsi"/>
          <w:color w:val="7F7F7F" w:themeColor="text1" w:themeTint="80"/>
          <w:sz w:val="20"/>
          <w:szCs w:val="20"/>
        </w:rPr>
      </w:pPr>
      <w:r w:rsidRPr="009C4D96">
        <w:rPr>
          <w:rFonts w:asciiTheme="minorHAnsi" w:hAnsiTheme="minorHAnsi"/>
          <w:color w:val="7F7F7F" w:themeColor="text1" w:themeTint="80"/>
          <w:sz w:val="20"/>
          <w:szCs w:val="20"/>
        </w:rPr>
        <w:t>President, Board of Directors, G</w:t>
      </w:r>
      <w:r>
        <w:rPr>
          <w:rFonts w:asciiTheme="minorHAnsi" w:hAnsiTheme="minorHAnsi"/>
          <w:color w:val="7F7F7F" w:themeColor="text1" w:themeTint="80"/>
          <w:sz w:val="20"/>
          <w:szCs w:val="20"/>
        </w:rPr>
        <w:t>ila River Indian Community</w:t>
      </w:r>
    </w:p>
    <w:p w:rsidR="00DA1572" w:rsidRDefault="00DA1572" w:rsidP="00DA1572">
      <w:pPr>
        <w:spacing w:after="0" w:line="240" w:lineRule="auto"/>
        <w:rPr>
          <w:rFonts w:asciiTheme="minorHAnsi" w:hAnsiTheme="minorHAnsi"/>
          <w:color w:val="7F7F7F" w:themeColor="text1" w:themeTint="80"/>
          <w:sz w:val="20"/>
          <w:szCs w:val="20"/>
        </w:rPr>
      </w:pPr>
      <w:r>
        <w:rPr>
          <w:rFonts w:asciiTheme="minorHAnsi" w:hAnsiTheme="minorHAnsi"/>
          <w:color w:val="7F7F7F" w:themeColor="text1" w:themeTint="80"/>
          <w:sz w:val="20"/>
          <w:szCs w:val="20"/>
        </w:rPr>
        <w:t xml:space="preserve">Phoenix Area Representative </w:t>
      </w:r>
    </w:p>
    <w:p w:rsidR="00DA1572" w:rsidRDefault="00DA1572" w:rsidP="00DA1572">
      <w:pPr>
        <w:spacing w:after="0" w:line="240" w:lineRule="auto"/>
        <w:rPr>
          <w:rFonts w:asciiTheme="minorHAnsi" w:hAnsiTheme="minorHAnsi"/>
          <w:color w:val="7F7F7F" w:themeColor="text1" w:themeTint="80"/>
          <w:sz w:val="20"/>
          <w:szCs w:val="20"/>
        </w:rPr>
      </w:pPr>
    </w:p>
    <w:p w:rsidR="00DA1572" w:rsidRPr="009C4D96" w:rsidRDefault="00DA1572" w:rsidP="00DA1572">
      <w:pPr>
        <w:spacing w:after="0" w:line="240" w:lineRule="auto"/>
        <w:rPr>
          <w:rFonts w:asciiTheme="minorHAnsi" w:hAnsiTheme="minorHAnsi"/>
          <w:color w:val="7F7F7F" w:themeColor="text1" w:themeTint="80"/>
          <w:sz w:val="20"/>
          <w:szCs w:val="20"/>
        </w:rPr>
      </w:pPr>
      <w:r w:rsidRPr="009C4D96">
        <w:rPr>
          <w:rFonts w:asciiTheme="minorHAnsi" w:hAnsiTheme="minorHAnsi"/>
          <w:color w:val="7F7F7F" w:themeColor="text1" w:themeTint="80"/>
          <w:sz w:val="20"/>
          <w:szCs w:val="20"/>
        </w:rPr>
        <w:t>Marlene Redneck</w:t>
      </w:r>
    </w:p>
    <w:p w:rsidR="00DA1572" w:rsidRDefault="00DA1572" w:rsidP="00DA1572">
      <w:pPr>
        <w:spacing w:after="0" w:line="240" w:lineRule="auto"/>
        <w:rPr>
          <w:rFonts w:asciiTheme="minorHAnsi" w:hAnsiTheme="minorHAnsi"/>
          <w:color w:val="7F7F7F" w:themeColor="text1" w:themeTint="80"/>
          <w:sz w:val="20"/>
          <w:szCs w:val="20"/>
        </w:rPr>
      </w:pPr>
      <w:r w:rsidRPr="009C4D96">
        <w:rPr>
          <w:rFonts w:asciiTheme="minorHAnsi" w:hAnsiTheme="minorHAnsi"/>
          <w:color w:val="7F7F7F" w:themeColor="text1" w:themeTint="80"/>
          <w:sz w:val="20"/>
          <w:szCs w:val="20"/>
        </w:rPr>
        <w:t>Northern Cheyenne Tribal Council</w:t>
      </w:r>
    </w:p>
    <w:p w:rsidR="00DA1572" w:rsidRDefault="00DA1572" w:rsidP="00DA1572">
      <w:pPr>
        <w:spacing w:after="0" w:line="240" w:lineRule="auto"/>
        <w:rPr>
          <w:rFonts w:asciiTheme="minorHAnsi" w:hAnsiTheme="minorHAnsi"/>
          <w:color w:val="7F7F7F" w:themeColor="text1" w:themeTint="80"/>
          <w:sz w:val="20"/>
          <w:szCs w:val="20"/>
        </w:rPr>
      </w:pPr>
      <w:r>
        <w:rPr>
          <w:rFonts w:asciiTheme="minorHAnsi" w:hAnsiTheme="minorHAnsi"/>
          <w:color w:val="7F7F7F" w:themeColor="text1" w:themeTint="80"/>
          <w:sz w:val="20"/>
          <w:szCs w:val="20"/>
        </w:rPr>
        <w:t>Billings Area Representative</w:t>
      </w:r>
    </w:p>
    <w:p w:rsidR="00DA1572" w:rsidRDefault="00DA1572" w:rsidP="00B05DA7">
      <w:pPr>
        <w:spacing w:after="0" w:line="240" w:lineRule="auto"/>
        <w:rPr>
          <w:rFonts w:asciiTheme="minorHAnsi" w:hAnsiTheme="minorHAnsi"/>
          <w:color w:val="7F7F7F" w:themeColor="text1" w:themeTint="80"/>
          <w:sz w:val="20"/>
          <w:szCs w:val="20"/>
        </w:rPr>
      </w:pP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H. Sally Smith </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Chairman, Bristol Bay Health Area Health Corporation</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National Indian Health Board Representative</w:t>
      </w:r>
    </w:p>
    <w:p w:rsidR="009A1674" w:rsidRPr="0038741B" w:rsidRDefault="009A1674" w:rsidP="00B05DA7">
      <w:pPr>
        <w:spacing w:after="0" w:line="240" w:lineRule="auto"/>
        <w:rPr>
          <w:rFonts w:asciiTheme="minorHAnsi" w:hAnsiTheme="minorHAnsi"/>
          <w:color w:val="7F7F7F" w:themeColor="text1" w:themeTint="80"/>
          <w:sz w:val="20"/>
          <w:szCs w:val="20"/>
        </w:rPr>
      </w:pP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Carmelita Skeeter</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Chief Executive Officer, Indian Health Care Resource Center of Tulsa</w:t>
      </w:r>
    </w:p>
    <w:p w:rsidR="009A1674" w:rsidRPr="0038741B" w:rsidRDefault="009A167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National Council on Urban Indian Health Representative</w:t>
      </w:r>
    </w:p>
    <w:p w:rsidR="009A1674" w:rsidRPr="0038741B" w:rsidRDefault="009A1674" w:rsidP="00B05DA7">
      <w:pPr>
        <w:spacing w:after="0" w:line="240" w:lineRule="auto"/>
        <w:rPr>
          <w:rFonts w:asciiTheme="minorHAnsi" w:hAnsiTheme="minorHAnsi"/>
          <w:color w:val="7F7F7F" w:themeColor="text1" w:themeTint="80"/>
          <w:sz w:val="20"/>
          <w:szCs w:val="20"/>
        </w:rPr>
      </w:pPr>
    </w:p>
    <w:p w:rsidR="00280654" w:rsidRPr="0038741B" w:rsidRDefault="00280654" w:rsidP="00B05DA7">
      <w:pPr>
        <w:spacing w:after="0" w:line="240" w:lineRule="auto"/>
        <w:rPr>
          <w:rFonts w:asciiTheme="minorHAnsi" w:hAnsiTheme="minorHAnsi"/>
          <w:color w:val="7F7F7F" w:themeColor="text1" w:themeTint="80"/>
          <w:sz w:val="20"/>
          <w:szCs w:val="20"/>
        </w:rPr>
      </w:pPr>
      <w:proofErr w:type="spellStart"/>
      <w:r w:rsidRPr="0038741B">
        <w:rPr>
          <w:rFonts w:asciiTheme="minorHAnsi" w:hAnsiTheme="minorHAnsi"/>
          <w:color w:val="7F7F7F" w:themeColor="text1" w:themeTint="80"/>
          <w:sz w:val="20"/>
          <w:szCs w:val="20"/>
        </w:rPr>
        <w:t>Donita</w:t>
      </w:r>
      <w:proofErr w:type="spellEnd"/>
      <w:r w:rsidRPr="0038741B">
        <w:rPr>
          <w:rFonts w:asciiTheme="minorHAnsi" w:hAnsiTheme="minorHAnsi"/>
          <w:color w:val="7F7F7F" w:themeColor="text1" w:themeTint="80"/>
          <w:sz w:val="20"/>
          <w:szCs w:val="20"/>
        </w:rPr>
        <w:t xml:space="preserve"> Stephens</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Finance Director, Choctaw Health Center </w:t>
      </w:r>
    </w:p>
    <w:p w:rsidR="00280654" w:rsidRPr="0038741B" w:rsidRDefault="00280654" w:rsidP="00B05DA7">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Nashville Representative </w:t>
      </w:r>
    </w:p>
    <w:p w:rsidR="00280654" w:rsidRPr="0038741B" w:rsidRDefault="00280654" w:rsidP="00280654">
      <w:pPr>
        <w:spacing w:after="0" w:line="240" w:lineRule="auto"/>
        <w:rPr>
          <w:rFonts w:asciiTheme="minorHAnsi" w:hAnsiTheme="minorHAnsi"/>
          <w:color w:val="7F7F7F" w:themeColor="text1" w:themeTint="80"/>
          <w:sz w:val="20"/>
          <w:szCs w:val="20"/>
        </w:rPr>
      </w:pP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Alec Thundercloud, MD</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Executive Director of Health, Ho-Chunk Nation</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Bemidji Representative  </w:t>
      </w:r>
    </w:p>
    <w:p w:rsidR="00280654" w:rsidRPr="0038741B" w:rsidRDefault="00280654" w:rsidP="00280654">
      <w:pPr>
        <w:spacing w:after="0" w:line="240" w:lineRule="auto"/>
        <w:rPr>
          <w:rFonts w:asciiTheme="minorHAnsi" w:hAnsiTheme="minorHAnsi"/>
          <w:color w:val="7F7F7F" w:themeColor="text1" w:themeTint="80"/>
          <w:sz w:val="20"/>
          <w:szCs w:val="20"/>
        </w:rPr>
      </w:pP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Donald Warne, MD, MPH</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Senior Policy Analyst, Great Plains Tribal Chairmen’s Health Board</w:t>
      </w:r>
    </w:p>
    <w:p w:rsidR="00280654" w:rsidRPr="0038741B" w:rsidRDefault="00280654" w:rsidP="00280654">
      <w:pPr>
        <w:spacing w:after="0" w:line="240" w:lineRule="auto"/>
        <w:rPr>
          <w:rFonts w:asciiTheme="minorHAnsi" w:hAnsiTheme="minorHAnsi"/>
          <w:color w:val="7F7F7F" w:themeColor="text1" w:themeTint="80"/>
          <w:sz w:val="20"/>
          <w:szCs w:val="20"/>
        </w:rPr>
      </w:pPr>
      <w:r w:rsidRPr="0038741B">
        <w:rPr>
          <w:rFonts w:asciiTheme="minorHAnsi" w:hAnsiTheme="minorHAnsi"/>
          <w:color w:val="7F7F7F" w:themeColor="text1" w:themeTint="80"/>
          <w:sz w:val="20"/>
          <w:szCs w:val="20"/>
        </w:rPr>
        <w:t xml:space="preserve">Aberdeen Representative </w:t>
      </w:r>
    </w:p>
    <w:p w:rsidR="00280654" w:rsidRPr="0038741B" w:rsidRDefault="00280654" w:rsidP="00B05DA7">
      <w:pPr>
        <w:spacing w:after="0" w:line="240" w:lineRule="auto"/>
        <w:rPr>
          <w:rFonts w:asciiTheme="minorHAnsi" w:hAnsiTheme="minorHAnsi"/>
          <w:color w:val="7F7F7F" w:themeColor="text1" w:themeTint="80"/>
          <w:sz w:val="20"/>
          <w:szCs w:val="20"/>
        </w:rPr>
      </w:pPr>
    </w:p>
    <w:p w:rsidR="009A1674" w:rsidRPr="0038741B" w:rsidRDefault="006012BF" w:rsidP="00B05DA7">
      <w:pPr>
        <w:spacing w:after="0" w:line="240" w:lineRule="auto"/>
        <w:rPr>
          <w:rFonts w:asciiTheme="minorHAnsi" w:hAnsiTheme="minorHAnsi"/>
          <w:color w:val="7F7F7F" w:themeColor="text1" w:themeTint="80"/>
          <w:sz w:val="20"/>
          <w:szCs w:val="20"/>
        </w:rPr>
      </w:pPr>
      <w:r>
        <w:rPr>
          <w:rFonts w:asciiTheme="minorHAnsi" w:hAnsiTheme="minorHAnsi"/>
          <w:color w:val="7F7F7F" w:themeColor="text1" w:themeTint="80"/>
          <w:sz w:val="20"/>
          <w:szCs w:val="20"/>
        </w:rPr>
        <w:t>Albuquerque Representative</w:t>
      </w:r>
      <w:r>
        <w:rPr>
          <w:rFonts w:asciiTheme="minorHAnsi" w:hAnsiTheme="minorHAnsi"/>
          <w:color w:val="7F7F7F" w:themeColor="text1" w:themeTint="80"/>
          <w:sz w:val="20"/>
          <w:szCs w:val="20"/>
        </w:rPr>
        <w:br/>
        <w:t>Vacant</w:t>
      </w:r>
    </w:p>
    <w:p w:rsidR="00B05DA7" w:rsidRPr="0038741B" w:rsidRDefault="00B05DA7" w:rsidP="00B05DA7">
      <w:pPr>
        <w:spacing w:after="0" w:line="240" w:lineRule="auto"/>
        <w:rPr>
          <w:rFonts w:asciiTheme="minorHAnsi" w:hAnsiTheme="minorHAnsi"/>
          <w:color w:val="7F7F7F" w:themeColor="text1" w:themeTint="80"/>
          <w:sz w:val="20"/>
          <w:szCs w:val="20"/>
        </w:rPr>
      </w:pPr>
    </w:p>
    <w:p w:rsidR="00251B0E" w:rsidRPr="0038741B" w:rsidRDefault="00251B0E" w:rsidP="00845BD0">
      <w:pPr>
        <w:spacing w:after="0" w:line="240" w:lineRule="auto"/>
        <w:rPr>
          <w:rFonts w:asciiTheme="minorHAnsi" w:hAnsiTheme="minorHAnsi"/>
          <w:color w:val="7F7F7F" w:themeColor="text1" w:themeTint="80"/>
          <w:sz w:val="20"/>
          <w:szCs w:val="20"/>
        </w:rPr>
        <w:sectPr w:rsidR="00251B0E" w:rsidRPr="0038741B" w:rsidSect="00845BD0">
          <w:type w:val="continuous"/>
          <w:pgSz w:w="12240" w:h="15840"/>
          <w:pgMar w:top="2880" w:right="1440" w:bottom="1440" w:left="1440" w:header="720" w:footer="720" w:gutter="0"/>
          <w:cols w:num="2" w:space="720"/>
          <w:docGrid w:linePitch="360"/>
        </w:sectPr>
      </w:pPr>
    </w:p>
    <w:p w:rsidR="00F857AF" w:rsidRPr="0038741B" w:rsidRDefault="00F857AF" w:rsidP="00F857AF">
      <w:pPr>
        <w:pStyle w:val="Title"/>
        <w:spacing w:line="276" w:lineRule="auto"/>
        <w:rPr>
          <w:rFonts w:asciiTheme="minorHAnsi" w:hAnsiTheme="minorHAnsi"/>
        </w:rPr>
      </w:pPr>
      <w:r w:rsidRPr="0038741B">
        <w:rPr>
          <w:rFonts w:asciiTheme="minorHAnsi" w:hAnsiTheme="minorHAnsi"/>
        </w:rPr>
        <w:lastRenderedPageBreak/>
        <w:t>Table of Contents</w:t>
      </w:r>
    </w:p>
    <w:p w:rsidR="00C80B68" w:rsidRPr="0038741B" w:rsidRDefault="009D3533" w:rsidP="00C80B68">
      <w:pPr>
        <w:pStyle w:val="ListParagraph"/>
        <w:tabs>
          <w:tab w:val="left" w:leader="dot" w:pos="8640"/>
        </w:tabs>
        <w:spacing w:after="120"/>
        <w:ind w:left="547"/>
        <w:contextualSpacing w:val="0"/>
        <w:rPr>
          <w:rStyle w:val="BookTitle"/>
          <w:rFonts w:asciiTheme="minorHAnsi" w:hAnsiTheme="minorHAnsi"/>
          <w:b w:val="0"/>
        </w:rPr>
      </w:pPr>
      <w:r w:rsidRPr="0038741B">
        <w:rPr>
          <w:rStyle w:val="BookTitle"/>
          <w:rFonts w:asciiTheme="minorHAnsi" w:hAnsiTheme="minorHAnsi"/>
        </w:rPr>
        <w:br/>
      </w:r>
      <w:r w:rsidR="00F857AF" w:rsidRPr="0038741B">
        <w:rPr>
          <w:rStyle w:val="BookTitle"/>
          <w:rFonts w:asciiTheme="minorHAnsi" w:hAnsiTheme="minorHAnsi"/>
        </w:rPr>
        <w:t>Table of Contents</w:t>
      </w:r>
      <w:r w:rsidRPr="0038741B">
        <w:rPr>
          <w:rStyle w:val="BookTitle"/>
          <w:rFonts w:asciiTheme="minorHAnsi" w:hAnsiTheme="minorHAnsi"/>
          <w:b w:val="0"/>
        </w:rPr>
        <w:tab/>
      </w:r>
      <w:r w:rsidR="00C80B68" w:rsidRPr="0038741B">
        <w:rPr>
          <w:rStyle w:val="BookTitle"/>
          <w:rFonts w:asciiTheme="minorHAnsi" w:hAnsiTheme="minorHAnsi"/>
          <w:b w:val="0"/>
        </w:rPr>
        <w:t>1</w:t>
      </w:r>
    </w:p>
    <w:p w:rsidR="00C80B68" w:rsidRPr="0038741B" w:rsidRDefault="00F857AF" w:rsidP="00C80B68">
      <w:pPr>
        <w:pStyle w:val="ListParagraph"/>
        <w:tabs>
          <w:tab w:val="left" w:leader="dot" w:pos="8640"/>
        </w:tabs>
        <w:spacing w:after="120"/>
        <w:ind w:left="547"/>
        <w:contextualSpacing w:val="0"/>
        <w:rPr>
          <w:rStyle w:val="BookTitle"/>
          <w:rFonts w:asciiTheme="minorHAnsi" w:hAnsiTheme="minorHAnsi"/>
          <w:b w:val="0"/>
        </w:rPr>
      </w:pPr>
      <w:r w:rsidRPr="0038741B">
        <w:rPr>
          <w:rStyle w:val="BookTitle"/>
          <w:rFonts w:asciiTheme="minorHAnsi" w:hAnsiTheme="minorHAnsi"/>
        </w:rPr>
        <w:t>Dedication</w:t>
      </w:r>
      <w:r w:rsidR="00C80B68" w:rsidRPr="0038741B">
        <w:rPr>
          <w:rStyle w:val="BookTitle"/>
          <w:rFonts w:asciiTheme="minorHAnsi" w:hAnsiTheme="minorHAnsi"/>
          <w:b w:val="0"/>
        </w:rPr>
        <w:tab/>
        <w:t xml:space="preserve">2 </w:t>
      </w:r>
    </w:p>
    <w:p w:rsidR="00C80B68" w:rsidRPr="0038741B" w:rsidRDefault="00F857AF" w:rsidP="00C80B68">
      <w:pPr>
        <w:pStyle w:val="ListParagraph"/>
        <w:tabs>
          <w:tab w:val="left" w:leader="dot" w:pos="8640"/>
        </w:tabs>
        <w:spacing w:after="120"/>
        <w:ind w:left="547"/>
        <w:contextualSpacing w:val="0"/>
        <w:rPr>
          <w:rStyle w:val="BookTitle"/>
          <w:rFonts w:asciiTheme="minorHAnsi" w:hAnsiTheme="minorHAnsi"/>
        </w:rPr>
      </w:pPr>
      <w:r w:rsidRPr="0038741B">
        <w:rPr>
          <w:rStyle w:val="BookTitle"/>
          <w:rFonts w:asciiTheme="minorHAnsi" w:hAnsiTheme="minorHAnsi"/>
        </w:rPr>
        <w:t xml:space="preserve">Executive Summary </w:t>
      </w:r>
      <w:r w:rsidR="00C80B68" w:rsidRPr="0038741B">
        <w:rPr>
          <w:rStyle w:val="BookTitle"/>
          <w:rFonts w:asciiTheme="minorHAnsi" w:hAnsiTheme="minorHAnsi"/>
        </w:rPr>
        <w:tab/>
        <w:t>3</w:t>
      </w:r>
    </w:p>
    <w:p w:rsidR="00F857AF" w:rsidRPr="0038741B" w:rsidRDefault="00F857AF" w:rsidP="00C80B68">
      <w:pPr>
        <w:pStyle w:val="ListParagraph"/>
        <w:tabs>
          <w:tab w:val="left" w:leader="dot" w:pos="8640"/>
        </w:tabs>
        <w:spacing w:after="120"/>
        <w:ind w:left="547"/>
        <w:contextualSpacing w:val="0"/>
        <w:rPr>
          <w:rStyle w:val="BookTitle"/>
          <w:rFonts w:asciiTheme="minorHAnsi" w:hAnsiTheme="minorHAnsi"/>
        </w:rPr>
      </w:pPr>
      <w:r w:rsidRPr="0038741B">
        <w:rPr>
          <w:rStyle w:val="BookTitle"/>
          <w:rFonts w:asciiTheme="minorHAnsi" w:hAnsiTheme="minorHAnsi"/>
        </w:rPr>
        <w:t>Introduction</w:t>
      </w:r>
      <w:r w:rsidRPr="0038741B">
        <w:rPr>
          <w:rStyle w:val="BookTitle"/>
          <w:rFonts w:asciiTheme="minorHAnsi" w:hAnsiTheme="minorHAnsi"/>
          <w:b w:val="0"/>
        </w:rPr>
        <w:tab/>
      </w:r>
      <w:r w:rsidR="00C80B68" w:rsidRPr="0038741B">
        <w:rPr>
          <w:rStyle w:val="BookTitle"/>
          <w:rFonts w:asciiTheme="minorHAnsi" w:hAnsiTheme="minorHAnsi"/>
          <w:b w:val="0"/>
        </w:rPr>
        <w:t>4</w:t>
      </w:r>
      <w:r w:rsidRPr="0038741B">
        <w:rPr>
          <w:rStyle w:val="BookTitle"/>
          <w:rFonts w:asciiTheme="minorHAnsi" w:hAnsiTheme="minorHAnsi"/>
        </w:rPr>
        <w:tab/>
      </w:r>
    </w:p>
    <w:p w:rsidR="00F857AF" w:rsidRPr="0038741B" w:rsidRDefault="00F857AF" w:rsidP="00F857AF">
      <w:pPr>
        <w:pStyle w:val="ListParagraph"/>
        <w:ind w:left="540"/>
        <w:contextualSpacing w:val="0"/>
        <w:rPr>
          <w:rStyle w:val="BookTitle"/>
          <w:rFonts w:asciiTheme="minorHAnsi" w:hAnsiTheme="minorHAnsi"/>
        </w:rPr>
      </w:pPr>
      <w:r w:rsidRPr="0038741B">
        <w:rPr>
          <w:rStyle w:val="BookTitle"/>
          <w:rFonts w:asciiTheme="minorHAnsi" w:hAnsiTheme="minorHAnsi"/>
        </w:rPr>
        <w:t>Goals and Objectives for 2013-2018</w:t>
      </w:r>
      <w:r w:rsidRPr="0038741B">
        <w:rPr>
          <w:rStyle w:val="BookTitle"/>
          <w:rFonts w:asciiTheme="minorHAnsi" w:hAnsiTheme="minorHAnsi"/>
        </w:rPr>
        <w:tab/>
      </w:r>
      <w:r w:rsidRPr="0038741B">
        <w:rPr>
          <w:rStyle w:val="BookTitle"/>
          <w:rFonts w:asciiTheme="minorHAnsi" w:hAnsiTheme="minorHAnsi"/>
        </w:rPr>
        <w:tab/>
      </w:r>
      <w:r w:rsidRPr="0038741B">
        <w:rPr>
          <w:rStyle w:val="BookTitle"/>
          <w:rFonts w:asciiTheme="minorHAnsi" w:hAnsiTheme="minorHAnsi"/>
        </w:rPr>
        <w:tab/>
      </w:r>
      <w:r w:rsidRPr="0038741B">
        <w:rPr>
          <w:rStyle w:val="BookTitle"/>
          <w:rFonts w:asciiTheme="minorHAnsi" w:hAnsiTheme="minorHAnsi"/>
        </w:rPr>
        <w:tab/>
      </w:r>
      <w:r w:rsidRPr="0038741B">
        <w:rPr>
          <w:rStyle w:val="BookTitle"/>
          <w:rFonts w:asciiTheme="minorHAnsi" w:hAnsiTheme="minorHAnsi"/>
        </w:rPr>
        <w:tab/>
      </w:r>
      <w:r w:rsidRPr="0038741B">
        <w:rPr>
          <w:rStyle w:val="BookTitle"/>
          <w:rFonts w:asciiTheme="minorHAnsi" w:hAnsiTheme="minorHAnsi"/>
        </w:rPr>
        <w:tab/>
      </w:r>
    </w:p>
    <w:p w:rsidR="00C80B68" w:rsidRPr="0038741B" w:rsidRDefault="00D835E2" w:rsidP="00F857AF">
      <w:pPr>
        <w:pStyle w:val="ListParagraph"/>
        <w:numPr>
          <w:ilvl w:val="0"/>
          <w:numId w:val="6"/>
        </w:numPr>
        <w:tabs>
          <w:tab w:val="left" w:pos="1620"/>
          <w:tab w:val="left" w:leader="dot" w:pos="8640"/>
        </w:tabs>
        <w:spacing w:after="120"/>
        <w:ind w:left="1620" w:right="2160" w:hanging="720"/>
        <w:rPr>
          <w:rFonts w:asciiTheme="minorHAnsi" w:hAnsiTheme="minorHAnsi"/>
          <w:sz w:val="16"/>
          <w:szCs w:val="20"/>
        </w:rPr>
      </w:pPr>
      <w:r w:rsidRPr="0038741B">
        <w:rPr>
          <w:rFonts w:asciiTheme="minorHAnsi" w:hAnsiTheme="minorHAnsi"/>
          <w:b/>
          <w:sz w:val="20"/>
          <w:szCs w:val="20"/>
        </w:rPr>
        <w:t xml:space="preserve">Tribal </w:t>
      </w:r>
      <w:r w:rsidR="00F857AF" w:rsidRPr="0038741B">
        <w:rPr>
          <w:rFonts w:asciiTheme="minorHAnsi" w:hAnsiTheme="minorHAnsi"/>
          <w:b/>
          <w:sz w:val="20"/>
          <w:szCs w:val="20"/>
        </w:rPr>
        <w:t>Consultation</w:t>
      </w:r>
      <w:r w:rsidR="00C80B68" w:rsidRPr="0038741B">
        <w:rPr>
          <w:rFonts w:asciiTheme="minorHAnsi" w:hAnsiTheme="minorHAnsi"/>
          <w:sz w:val="20"/>
          <w:szCs w:val="20"/>
        </w:rPr>
        <w:t xml:space="preserve"> </w:t>
      </w:r>
      <w:r w:rsidR="00C80B68" w:rsidRPr="0038741B">
        <w:rPr>
          <w:rFonts w:asciiTheme="minorHAnsi" w:hAnsiTheme="minorHAnsi"/>
          <w:sz w:val="20"/>
          <w:szCs w:val="20"/>
        </w:rPr>
        <w:tab/>
        <w:t xml:space="preserve">12 </w:t>
      </w:r>
    </w:p>
    <w:p w:rsidR="00C80B68" w:rsidRPr="0038741B" w:rsidRDefault="00F857AF" w:rsidP="00F857AF">
      <w:pPr>
        <w:pStyle w:val="ListParagraph"/>
        <w:numPr>
          <w:ilvl w:val="0"/>
          <w:numId w:val="6"/>
        </w:numPr>
        <w:tabs>
          <w:tab w:val="left" w:pos="1620"/>
          <w:tab w:val="left" w:leader="dot" w:pos="8640"/>
        </w:tabs>
        <w:spacing w:after="120"/>
        <w:ind w:left="1620" w:right="2160" w:hanging="720"/>
        <w:rPr>
          <w:rFonts w:asciiTheme="minorHAnsi" w:hAnsiTheme="minorHAnsi"/>
          <w:sz w:val="16"/>
          <w:szCs w:val="20"/>
        </w:rPr>
      </w:pPr>
      <w:r w:rsidRPr="0038741B">
        <w:rPr>
          <w:rFonts w:asciiTheme="minorHAnsi" w:hAnsiTheme="minorHAnsi"/>
          <w:b/>
          <w:sz w:val="20"/>
          <w:szCs w:val="20"/>
        </w:rPr>
        <w:t>Policy</w:t>
      </w:r>
      <w:r w:rsidR="00D835E2" w:rsidRPr="0038741B">
        <w:rPr>
          <w:rFonts w:asciiTheme="minorHAnsi" w:hAnsiTheme="minorHAnsi"/>
          <w:b/>
          <w:sz w:val="20"/>
          <w:szCs w:val="20"/>
        </w:rPr>
        <w:t xml:space="preserve"> Development and Implementation</w:t>
      </w:r>
      <w:r w:rsidRPr="0038741B">
        <w:rPr>
          <w:rFonts w:asciiTheme="minorHAnsi" w:hAnsiTheme="minorHAnsi"/>
          <w:b/>
          <w:sz w:val="20"/>
          <w:szCs w:val="20"/>
        </w:rPr>
        <w:t xml:space="preserve"> </w:t>
      </w:r>
      <w:r w:rsidR="00C80B68" w:rsidRPr="0038741B">
        <w:rPr>
          <w:rFonts w:asciiTheme="minorHAnsi" w:hAnsiTheme="minorHAnsi"/>
          <w:sz w:val="20"/>
          <w:szCs w:val="20"/>
        </w:rPr>
        <w:tab/>
        <w:t xml:space="preserve">15 </w:t>
      </w:r>
    </w:p>
    <w:p w:rsidR="00C80B68" w:rsidRPr="0038741B" w:rsidRDefault="00F857AF" w:rsidP="00F857AF">
      <w:pPr>
        <w:pStyle w:val="ListParagraph"/>
        <w:numPr>
          <w:ilvl w:val="0"/>
          <w:numId w:val="6"/>
        </w:numPr>
        <w:tabs>
          <w:tab w:val="left" w:pos="1620"/>
          <w:tab w:val="left" w:leader="dot" w:pos="8640"/>
        </w:tabs>
        <w:spacing w:after="120"/>
        <w:ind w:left="1620" w:right="2160" w:hanging="720"/>
        <w:rPr>
          <w:rFonts w:asciiTheme="minorHAnsi" w:hAnsiTheme="minorHAnsi"/>
          <w:sz w:val="16"/>
          <w:szCs w:val="20"/>
        </w:rPr>
      </w:pPr>
      <w:r w:rsidRPr="0038741B">
        <w:rPr>
          <w:rFonts w:asciiTheme="minorHAnsi" w:hAnsiTheme="minorHAnsi"/>
          <w:b/>
          <w:sz w:val="20"/>
          <w:szCs w:val="20"/>
        </w:rPr>
        <w:t>Long Term Services and Support</w:t>
      </w:r>
      <w:r w:rsidR="00C80B68" w:rsidRPr="0038741B">
        <w:rPr>
          <w:rFonts w:asciiTheme="minorHAnsi" w:hAnsiTheme="minorHAnsi"/>
          <w:sz w:val="20"/>
          <w:szCs w:val="20"/>
        </w:rPr>
        <w:tab/>
        <w:t>19</w:t>
      </w:r>
    </w:p>
    <w:p w:rsidR="00C80B68" w:rsidRPr="0038741B" w:rsidRDefault="00F857AF" w:rsidP="00F857AF">
      <w:pPr>
        <w:pStyle w:val="ListParagraph"/>
        <w:numPr>
          <w:ilvl w:val="0"/>
          <w:numId w:val="6"/>
        </w:numPr>
        <w:tabs>
          <w:tab w:val="left" w:pos="1620"/>
          <w:tab w:val="left" w:leader="dot" w:pos="8640"/>
        </w:tabs>
        <w:spacing w:after="360"/>
        <w:ind w:left="1620" w:right="2160" w:hanging="720"/>
        <w:rPr>
          <w:rFonts w:asciiTheme="minorHAnsi" w:hAnsiTheme="minorHAnsi"/>
          <w:sz w:val="20"/>
          <w:szCs w:val="20"/>
        </w:rPr>
      </w:pPr>
      <w:r w:rsidRPr="0038741B">
        <w:rPr>
          <w:rFonts w:asciiTheme="minorHAnsi" w:hAnsiTheme="minorHAnsi"/>
          <w:b/>
          <w:sz w:val="20"/>
          <w:szCs w:val="20"/>
        </w:rPr>
        <w:t>Outreach and Education</w:t>
      </w:r>
      <w:r w:rsidR="00C80B68" w:rsidRPr="0038741B">
        <w:rPr>
          <w:rFonts w:asciiTheme="minorHAnsi" w:hAnsiTheme="minorHAnsi"/>
          <w:sz w:val="20"/>
          <w:szCs w:val="20"/>
        </w:rPr>
        <w:tab/>
        <w:t xml:space="preserve">22 </w:t>
      </w:r>
    </w:p>
    <w:p w:rsidR="00F857AF" w:rsidRPr="0038741B" w:rsidRDefault="00D835E2" w:rsidP="00F857AF">
      <w:pPr>
        <w:pStyle w:val="ListParagraph"/>
        <w:numPr>
          <w:ilvl w:val="0"/>
          <w:numId w:val="6"/>
        </w:numPr>
        <w:tabs>
          <w:tab w:val="left" w:pos="1620"/>
          <w:tab w:val="left" w:leader="dot" w:pos="8640"/>
        </w:tabs>
        <w:spacing w:after="360"/>
        <w:ind w:left="1620" w:right="2160" w:hanging="720"/>
        <w:rPr>
          <w:rFonts w:asciiTheme="minorHAnsi" w:hAnsiTheme="minorHAnsi"/>
          <w:sz w:val="20"/>
          <w:szCs w:val="20"/>
        </w:rPr>
      </w:pPr>
      <w:r w:rsidRPr="0038741B">
        <w:rPr>
          <w:rFonts w:asciiTheme="minorHAnsi" w:hAnsiTheme="minorHAnsi"/>
          <w:b/>
          <w:sz w:val="20"/>
          <w:szCs w:val="20"/>
        </w:rPr>
        <w:t>Data for Evaluation</w:t>
      </w:r>
      <w:r w:rsidR="00C80B68" w:rsidRPr="0038741B">
        <w:rPr>
          <w:rFonts w:asciiTheme="minorHAnsi" w:hAnsiTheme="minorHAnsi"/>
          <w:sz w:val="20"/>
          <w:szCs w:val="20"/>
        </w:rPr>
        <w:tab/>
        <w:t>25</w:t>
      </w:r>
    </w:p>
    <w:p w:rsidR="00F857AF" w:rsidRPr="0038741B" w:rsidRDefault="00F857AF" w:rsidP="00F857AF">
      <w:pPr>
        <w:pStyle w:val="ListParagraph"/>
        <w:tabs>
          <w:tab w:val="left" w:pos="7920"/>
        </w:tabs>
        <w:spacing w:after="0"/>
        <w:ind w:left="540"/>
        <w:contextualSpacing w:val="0"/>
        <w:rPr>
          <w:rStyle w:val="BookTitle"/>
          <w:rFonts w:asciiTheme="minorHAnsi" w:hAnsiTheme="minorHAnsi"/>
        </w:rPr>
      </w:pPr>
    </w:p>
    <w:p w:rsidR="00C80B68" w:rsidRPr="0038741B" w:rsidRDefault="00F857AF" w:rsidP="00A20ECE">
      <w:pPr>
        <w:pStyle w:val="ListParagraph"/>
        <w:tabs>
          <w:tab w:val="left" w:leader="dot" w:pos="8640"/>
        </w:tabs>
        <w:spacing w:after="0" w:line="360" w:lineRule="auto"/>
        <w:ind w:left="547"/>
        <w:contextualSpacing w:val="0"/>
        <w:rPr>
          <w:rStyle w:val="BookTitle"/>
          <w:rFonts w:asciiTheme="minorHAnsi" w:hAnsiTheme="minorHAnsi"/>
          <w:b w:val="0"/>
        </w:rPr>
      </w:pPr>
      <w:r w:rsidRPr="0038741B">
        <w:rPr>
          <w:rStyle w:val="BookTitle"/>
          <w:rFonts w:asciiTheme="minorHAnsi" w:hAnsiTheme="minorHAnsi"/>
        </w:rPr>
        <w:t xml:space="preserve">Appendix A: </w:t>
      </w:r>
      <w:r w:rsidR="00DE7D5E" w:rsidRPr="0038741B">
        <w:rPr>
          <w:rStyle w:val="BookTitle"/>
          <w:rFonts w:asciiTheme="minorHAnsi" w:hAnsiTheme="minorHAnsi"/>
        </w:rPr>
        <w:t>Plan Summary and Budget</w:t>
      </w:r>
      <w:r w:rsidR="00C80B68" w:rsidRPr="0038741B">
        <w:rPr>
          <w:rStyle w:val="BookTitle"/>
          <w:rFonts w:asciiTheme="minorHAnsi" w:hAnsiTheme="minorHAnsi"/>
          <w:b w:val="0"/>
        </w:rPr>
        <w:tab/>
        <w:t>28</w:t>
      </w:r>
    </w:p>
    <w:p w:rsidR="00C80B68" w:rsidRPr="0038741B" w:rsidRDefault="00F857AF" w:rsidP="00A20ECE">
      <w:pPr>
        <w:pStyle w:val="ListParagraph"/>
        <w:tabs>
          <w:tab w:val="left" w:leader="dot" w:pos="8640"/>
        </w:tabs>
        <w:spacing w:after="0" w:line="360" w:lineRule="auto"/>
        <w:ind w:left="547"/>
        <w:contextualSpacing w:val="0"/>
        <w:rPr>
          <w:rFonts w:asciiTheme="minorHAnsi" w:hAnsiTheme="minorHAnsi"/>
          <w:bCs/>
          <w:smallCaps/>
          <w:spacing w:val="5"/>
        </w:rPr>
      </w:pPr>
      <w:r w:rsidRPr="0038741B">
        <w:rPr>
          <w:rStyle w:val="BookTitle"/>
          <w:rFonts w:asciiTheme="minorHAnsi" w:hAnsiTheme="minorHAnsi"/>
        </w:rPr>
        <w:t xml:space="preserve">Appendix B: </w:t>
      </w:r>
      <w:r w:rsidR="00DE7D5E" w:rsidRPr="0038741B">
        <w:rPr>
          <w:rFonts w:asciiTheme="minorHAnsi" w:hAnsiTheme="minorHAnsi"/>
          <w:b/>
          <w:bCs/>
          <w:smallCaps/>
          <w:spacing w:val="5"/>
        </w:rPr>
        <w:t>Legal Basis for Special CMS Provisions for AI/</w:t>
      </w:r>
      <w:proofErr w:type="spellStart"/>
      <w:r w:rsidR="00DE7D5E" w:rsidRPr="0038741B">
        <w:rPr>
          <w:rFonts w:asciiTheme="minorHAnsi" w:hAnsiTheme="minorHAnsi"/>
          <w:b/>
          <w:bCs/>
          <w:smallCaps/>
          <w:spacing w:val="5"/>
        </w:rPr>
        <w:t>ANs</w:t>
      </w:r>
      <w:proofErr w:type="spellEnd"/>
      <w:r w:rsidR="00DB0142">
        <w:rPr>
          <w:rFonts w:asciiTheme="minorHAnsi" w:hAnsiTheme="minorHAnsi"/>
          <w:bCs/>
          <w:smallCaps/>
          <w:spacing w:val="5"/>
        </w:rPr>
        <w:tab/>
        <w:t>40</w:t>
      </w:r>
    </w:p>
    <w:p w:rsidR="00260F21" w:rsidRPr="0038741B" w:rsidRDefault="009F7621" w:rsidP="00A20ECE">
      <w:pPr>
        <w:pStyle w:val="ListParagraph"/>
        <w:tabs>
          <w:tab w:val="left" w:leader="dot" w:pos="8640"/>
        </w:tabs>
        <w:spacing w:after="0" w:line="360" w:lineRule="auto"/>
        <w:ind w:left="547"/>
        <w:contextualSpacing w:val="0"/>
        <w:rPr>
          <w:rFonts w:asciiTheme="minorHAnsi" w:hAnsiTheme="minorHAnsi"/>
          <w:color w:val="7F7F7F" w:themeColor="text1" w:themeTint="80"/>
          <w:sz w:val="36"/>
        </w:rPr>
      </w:pPr>
      <w:r w:rsidRPr="0038741B">
        <w:rPr>
          <w:rStyle w:val="BookTitle"/>
          <w:rFonts w:asciiTheme="minorHAnsi" w:hAnsiTheme="minorHAnsi"/>
        </w:rPr>
        <w:t xml:space="preserve">Appendix c:  </w:t>
      </w:r>
      <w:r w:rsidR="00DE7D5E" w:rsidRPr="0038741B">
        <w:rPr>
          <w:rStyle w:val="BookTitle"/>
          <w:rFonts w:asciiTheme="minorHAnsi" w:hAnsiTheme="minorHAnsi"/>
        </w:rPr>
        <w:t>CMS Organization chart</w:t>
      </w:r>
      <w:r w:rsidR="00DB0142">
        <w:rPr>
          <w:rStyle w:val="BookTitle"/>
          <w:rFonts w:asciiTheme="minorHAnsi" w:hAnsiTheme="minorHAnsi"/>
          <w:b w:val="0"/>
        </w:rPr>
        <w:tab/>
        <w:t>62</w:t>
      </w:r>
      <w:r w:rsidR="00C80B68" w:rsidRPr="0038741B">
        <w:rPr>
          <w:rStyle w:val="BookTitle"/>
          <w:rFonts w:asciiTheme="minorHAnsi" w:hAnsiTheme="minorHAnsi"/>
          <w:b w:val="0"/>
        </w:rPr>
        <w:t xml:space="preserve"> </w:t>
      </w:r>
      <w:r w:rsidR="00DE7D5E" w:rsidRPr="0038741B">
        <w:rPr>
          <w:rStyle w:val="BookTitle"/>
          <w:rFonts w:asciiTheme="minorHAnsi" w:hAnsiTheme="minorHAnsi"/>
        </w:rPr>
        <w:t>Appendix D:  Common Terms &amp; Acronyms</w:t>
      </w:r>
      <w:r w:rsidR="00DB0142">
        <w:rPr>
          <w:rStyle w:val="BookTitle"/>
          <w:rFonts w:asciiTheme="minorHAnsi" w:hAnsiTheme="minorHAnsi"/>
          <w:b w:val="0"/>
        </w:rPr>
        <w:tab/>
        <w:t>63</w:t>
      </w:r>
      <w:r w:rsidR="00C80B68" w:rsidRPr="0038741B">
        <w:rPr>
          <w:rStyle w:val="BookTitle"/>
          <w:rFonts w:asciiTheme="minorHAnsi" w:hAnsiTheme="minorHAnsi"/>
          <w:b w:val="0"/>
        </w:rPr>
        <w:t xml:space="preserve"> </w:t>
      </w:r>
      <w:r w:rsidR="00DE7D5E" w:rsidRPr="0038741B">
        <w:rPr>
          <w:rStyle w:val="BookTitle"/>
          <w:rFonts w:asciiTheme="minorHAnsi" w:hAnsiTheme="minorHAnsi"/>
        </w:rPr>
        <w:t>Acknowledgements</w:t>
      </w:r>
      <w:bookmarkStart w:id="0" w:name="_GoBack"/>
      <w:bookmarkEnd w:id="0"/>
      <w:r w:rsidR="00DB0142">
        <w:rPr>
          <w:rStyle w:val="BookTitle"/>
          <w:rFonts w:asciiTheme="minorHAnsi" w:hAnsiTheme="minorHAnsi"/>
          <w:b w:val="0"/>
        </w:rPr>
        <w:tab/>
        <w:t>64</w:t>
      </w:r>
    </w:p>
    <w:p w:rsidR="00640321" w:rsidRPr="0038741B" w:rsidRDefault="00640321" w:rsidP="00F857AF">
      <w:pPr>
        <w:pStyle w:val="ListParagraph"/>
        <w:ind w:left="0"/>
        <w:rPr>
          <w:rFonts w:asciiTheme="minorHAnsi" w:hAnsiTheme="minorHAnsi"/>
          <w:b/>
          <w:color w:val="7F7F7F" w:themeColor="text1" w:themeTint="80"/>
          <w:sz w:val="36"/>
        </w:rPr>
      </w:pPr>
    </w:p>
    <w:p w:rsidR="00640321" w:rsidRPr="0038741B" w:rsidRDefault="00640321" w:rsidP="00F857AF">
      <w:pPr>
        <w:pStyle w:val="ListParagraph"/>
        <w:ind w:left="0"/>
        <w:rPr>
          <w:rFonts w:asciiTheme="minorHAnsi" w:hAnsiTheme="minorHAnsi"/>
          <w:b/>
          <w:color w:val="7F7F7F" w:themeColor="text1" w:themeTint="80"/>
          <w:sz w:val="36"/>
        </w:rPr>
      </w:pPr>
    </w:p>
    <w:p w:rsidR="00640321" w:rsidRPr="0038741B" w:rsidRDefault="00640321">
      <w:pPr>
        <w:rPr>
          <w:rFonts w:asciiTheme="minorHAnsi" w:hAnsiTheme="minorHAnsi"/>
          <w:b/>
          <w:color w:val="7F7F7F" w:themeColor="text1" w:themeTint="80"/>
          <w:sz w:val="36"/>
        </w:rPr>
      </w:pPr>
      <w:r w:rsidRPr="0038741B">
        <w:rPr>
          <w:rFonts w:asciiTheme="minorHAnsi" w:hAnsiTheme="minorHAnsi"/>
          <w:b/>
          <w:color w:val="7F7F7F" w:themeColor="text1" w:themeTint="80"/>
          <w:sz w:val="36"/>
        </w:rPr>
        <w:br w:type="page"/>
      </w:r>
    </w:p>
    <w:p w:rsidR="00640321" w:rsidRPr="0038741B" w:rsidRDefault="00640321" w:rsidP="00640321">
      <w:pPr>
        <w:pStyle w:val="Title"/>
        <w:spacing w:line="276" w:lineRule="auto"/>
        <w:rPr>
          <w:rFonts w:asciiTheme="minorHAnsi" w:hAnsiTheme="minorHAnsi"/>
        </w:rPr>
      </w:pPr>
      <w:r w:rsidRPr="0038741B">
        <w:rPr>
          <w:rFonts w:asciiTheme="minorHAnsi" w:hAnsiTheme="minorHAnsi"/>
        </w:rPr>
        <w:lastRenderedPageBreak/>
        <w:t>Dedication</w:t>
      </w:r>
    </w:p>
    <w:p w:rsidR="00640321" w:rsidRPr="0038741B" w:rsidRDefault="00640321" w:rsidP="009B3F58">
      <w:pPr>
        <w:pStyle w:val="ListParagraph"/>
        <w:spacing w:after="0" w:line="240" w:lineRule="auto"/>
        <w:ind w:left="0"/>
        <w:rPr>
          <w:rFonts w:asciiTheme="minorHAnsi" w:hAnsiTheme="minorHAnsi"/>
          <w:b/>
          <w:i/>
          <w:color w:val="7F7F7F" w:themeColor="text1" w:themeTint="80"/>
          <w:sz w:val="28"/>
          <w:szCs w:val="28"/>
        </w:rPr>
      </w:pPr>
      <w:r w:rsidRPr="0038741B">
        <w:rPr>
          <w:rFonts w:asciiTheme="minorHAnsi" w:hAnsiTheme="minorHAnsi"/>
          <w:b/>
          <w:color w:val="7F7F7F" w:themeColor="text1" w:themeTint="80"/>
          <w:sz w:val="28"/>
          <w:szCs w:val="28"/>
        </w:rPr>
        <w:t xml:space="preserve">This </w:t>
      </w:r>
      <w:r w:rsidRPr="0038741B">
        <w:rPr>
          <w:rFonts w:asciiTheme="minorHAnsi" w:hAnsiTheme="minorHAnsi"/>
          <w:b/>
          <w:i/>
          <w:color w:val="7F7F7F" w:themeColor="text1" w:themeTint="80"/>
          <w:sz w:val="28"/>
          <w:szCs w:val="28"/>
        </w:rPr>
        <w:t>CMS American Indian and Alaska Native Strategic Plan</w:t>
      </w:r>
    </w:p>
    <w:p w:rsidR="00640321" w:rsidRPr="0038741B" w:rsidRDefault="00C408B9" w:rsidP="009B3F58">
      <w:pPr>
        <w:pStyle w:val="ListParagraph"/>
        <w:spacing w:after="0" w:line="240" w:lineRule="auto"/>
        <w:ind w:left="0"/>
        <w:rPr>
          <w:rFonts w:asciiTheme="minorHAnsi" w:hAnsiTheme="minorHAnsi"/>
          <w:b/>
          <w:color w:val="7F7F7F" w:themeColor="text1" w:themeTint="80"/>
          <w:sz w:val="28"/>
          <w:szCs w:val="28"/>
        </w:rPr>
      </w:pPr>
      <w:proofErr w:type="gramStart"/>
      <w:r w:rsidRPr="0038741B">
        <w:rPr>
          <w:rFonts w:asciiTheme="minorHAnsi" w:hAnsiTheme="minorHAnsi"/>
          <w:b/>
          <w:color w:val="7F7F7F" w:themeColor="text1" w:themeTint="80"/>
          <w:sz w:val="28"/>
          <w:szCs w:val="28"/>
        </w:rPr>
        <w:t>i</w:t>
      </w:r>
      <w:r w:rsidR="00640321" w:rsidRPr="0038741B">
        <w:rPr>
          <w:rFonts w:asciiTheme="minorHAnsi" w:hAnsiTheme="minorHAnsi"/>
          <w:b/>
          <w:color w:val="7F7F7F" w:themeColor="text1" w:themeTint="80"/>
          <w:sz w:val="28"/>
          <w:szCs w:val="28"/>
        </w:rPr>
        <w:t>s</w:t>
      </w:r>
      <w:proofErr w:type="gramEnd"/>
      <w:r w:rsidR="00640321" w:rsidRPr="0038741B">
        <w:rPr>
          <w:rFonts w:asciiTheme="minorHAnsi" w:hAnsiTheme="minorHAnsi"/>
          <w:b/>
          <w:color w:val="7F7F7F" w:themeColor="text1" w:themeTint="80"/>
          <w:sz w:val="28"/>
          <w:szCs w:val="28"/>
        </w:rPr>
        <w:t xml:space="preserve"> dedicated to three colleagues whose contributions made the Tribal Technical Advisory Group</w:t>
      </w:r>
      <w:r w:rsidRPr="0038741B">
        <w:rPr>
          <w:rFonts w:asciiTheme="minorHAnsi" w:hAnsiTheme="minorHAnsi"/>
          <w:b/>
          <w:color w:val="7F7F7F" w:themeColor="text1" w:themeTint="80"/>
          <w:sz w:val="28"/>
          <w:szCs w:val="28"/>
        </w:rPr>
        <w:t xml:space="preserve"> (</w:t>
      </w:r>
      <w:proofErr w:type="spellStart"/>
      <w:r w:rsidRPr="0038741B">
        <w:rPr>
          <w:rFonts w:asciiTheme="minorHAnsi" w:hAnsiTheme="minorHAnsi"/>
          <w:b/>
          <w:color w:val="7F7F7F" w:themeColor="text1" w:themeTint="80"/>
          <w:sz w:val="28"/>
          <w:szCs w:val="28"/>
        </w:rPr>
        <w:t>TTAG</w:t>
      </w:r>
      <w:proofErr w:type="spellEnd"/>
      <w:r w:rsidRPr="0038741B">
        <w:rPr>
          <w:rFonts w:asciiTheme="minorHAnsi" w:hAnsiTheme="minorHAnsi"/>
          <w:b/>
          <w:color w:val="7F7F7F" w:themeColor="text1" w:themeTint="80"/>
          <w:sz w:val="28"/>
          <w:szCs w:val="28"/>
        </w:rPr>
        <w:t>)</w:t>
      </w:r>
      <w:r w:rsidR="00640321" w:rsidRPr="0038741B">
        <w:rPr>
          <w:rFonts w:asciiTheme="minorHAnsi" w:hAnsiTheme="minorHAnsi"/>
          <w:b/>
          <w:color w:val="7F7F7F" w:themeColor="text1" w:themeTint="80"/>
          <w:sz w:val="28"/>
          <w:szCs w:val="28"/>
        </w:rPr>
        <w:t xml:space="preserve"> stronger and more effective.</w:t>
      </w:r>
    </w:p>
    <w:p w:rsidR="00640321" w:rsidRPr="0038741B" w:rsidRDefault="00640321" w:rsidP="009B3F58">
      <w:pPr>
        <w:pStyle w:val="ListParagraph"/>
        <w:spacing w:after="0" w:line="240" w:lineRule="auto"/>
        <w:ind w:left="0"/>
        <w:rPr>
          <w:rFonts w:asciiTheme="minorHAnsi" w:hAnsiTheme="minorHAnsi"/>
          <w:b/>
          <w:color w:val="7F7F7F" w:themeColor="text1" w:themeTint="80"/>
          <w:sz w:val="28"/>
          <w:szCs w:val="28"/>
        </w:rPr>
      </w:pPr>
    </w:p>
    <w:p w:rsidR="00C408B9" w:rsidRPr="0038741B" w:rsidRDefault="00640321" w:rsidP="009B3F58">
      <w:pPr>
        <w:pStyle w:val="ListParagraph"/>
        <w:spacing w:after="0" w:line="240" w:lineRule="auto"/>
        <w:ind w:left="0"/>
        <w:rPr>
          <w:rFonts w:asciiTheme="minorHAnsi" w:hAnsiTheme="minorHAnsi"/>
          <w:b/>
          <w:color w:val="7F7F7F" w:themeColor="text1" w:themeTint="80"/>
          <w:sz w:val="28"/>
          <w:szCs w:val="28"/>
        </w:rPr>
      </w:pPr>
      <w:r w:rsidRPr="0038741B">
        <w:rPr>
          <w:rFonts w:asciiTheme="minorHAnsi" w:hAnsiTheme="minorHAnsi"/>
          <w:b/>
          <w:color w:val="7F7F7F" w:themeColor="text1" w:themeTint="80"/>
          <w:sz w:val="28"/>
          <w:szCs w:val="28"/>
        </w:rPr>
        <w:t xml:space="preserve">Robert </w:t>
      </w:r>
      <w:r w:rsidR="00821F0B" w:rsidRPr="0038741B">
        <w:rPr>
          <w:rFonts w:asciiTheme="minorHAnsi" w:hAnsiTheme="minorHAnsi"/>
          <w:b/>
          <w:color w:val="7F7F7F" w:themeColor="text1" w:themeTint="80"/>
          <w:sz w:val="28"/>
          <w:szCs w:val="28"/>
        </w:rPr>
        <w:t xml:space="preserve">Dean </w:t>
      </w:r>
      <w:r w:rsidRPr="0038741B">
        <w:rPr>
          <w:rFonts w:asciiTheme="minorHAnsi" w:hAnsiTheme="minorHAnsi"/>
          <w:b/>
          <w:color w:val="7F7F7F" w:themeColor="text1" w:themeTint="80"/>
          <w:sz w:val="28"/>
          <w:szCs w:val="28"/>
        </w:rPr>
        <w:t>Moore</w:t>
      </w:r>
      <w:r w:rsidR="00821F0B" w:rsidRPr="0038741B">
        <w:rPr>
          <w:rFonts w:asciiTheme="minorHAnsi" w:hAnsiTheme="minorHAnsi"/>
          <w:b/>
          <w:color w:val="7F7F7F" w:themeColor="text1" w:themeTint="80"/>
          <w:sz w:val="28"/>
          <w:szCs w:val="28"/>
        </w:rPr>
        <w:t>, Rosebud Sioux</w:t>
      </w:r>
      <w:r w:rsidRPr="0038741B">
        <w:rPr>
          <w:rFonts w:asciiTheme="minorHAnsi" w:hAnsiTheme="minorHAnsi"/>
          <w:b/>
          <w:color w:val="7F7F7F" w:themeColor="text1" w:themeTint="80"/>
          <w:sz w:val="28"/>
          <w:szCs w:val="28"/>
        </w:rPr>
        <w:t xml:space="preserve"> (</w:t>
      </w:r>
      <w:r w:rsidR="00821F0B" w:rsidRPr="0038741B">
        <w:rPr>
          <w:rFonts w:asciiTheme="minorHAnsi" w:hAnsiTheme="minorHAnsi"/>
          <w:b/>
          <w:color w:val="7F7F7F" w:themeColor="text1" w:themeTint="80"/>
          <w:sz w:val="28"/>
          <w:szCs w:val="28"/>
        </w:rPr>
        <w:t>1963</w:t>
      </w:r>
      <w:r w:rsidR="002040AC">
        <w:rPr>
          <w:rFonts w:asciiTheme="minorHAnsi" w:hAnsiTheme="minorHAnsi"/>
          <w:b/>
          <w:color w:val="7F7F7F" w:themeColor="text1" w:themeTint="80"/>
          <w:sz w:val="28"/>
          <w:szCs w:val="28"/>
        </w:rPr>
        <w:t xml:space="preserve"> </w:t>
      </w:r>
      <w:r w:rsidR="00821F0B" w:rsidRPr="0038741B">
        <w:rPr>
          <w:rFonts w:asciiTheme="minorHAnsi" w:hAnsiTheme="minorHAnsi"/>
          <w:b/>
          <w:color w:val="7F7F7F" w:themeColor="text1" w:themeTint="80"/>
          <w:sz w:val="28"/>
          <w:szCs w:val="28"/>
        </w:rPr>
        <w:t>-</w:t>
      </w:r>
      <w:r w:rsidR="002040AC">
        <w:rPr>
          <w:rFonts w:asciiTheme="minorHAnsi" w:hAnsiTheme="minorHAnsi"/>
          <w:b/>
          <w:color w:val="7F7F7F" w:themeColor="text1" w:themeTint="80"/>
          <w:sz w:val="28"/>
          <w:szCs w:val="28"/>
        </w:rPr>
        <w:t xml:space="preserve"> </w:t>
      </w:r>
      <w:r w:rsidR="00821F0B" w:rsidRPr="0038741B">
        <w:rPr>
          <w:rFonts w:asciiTheme="minorHAnsi" w:hAnsiTheme="minorHAnsi"/>
          <w:b/>
          <w:color w:val="7F7F7F" w:themeColor="text1" w:themeTint="80"/>
          <w:sz w:val="28"/>
          <w:szCs w:val="28"/>
        </w:rPr>
        <w:t>2010)</w:t>
      </w:r>
    </w:p>
    <w:p w:rsidR="00C408B9" w:rsidRPr="0038741B" w:rsidRDefault="00821F0B" w:rsidP="009B3F58">
      <w:pPr>
        <w:pStyle w:val="ListParagraph"/>
        <w:spacing w:after="0" w:line="240" w:lineRule="auto"/>
        <w:rPr>
          <w:rFonts w:asciiTheme="minorHAnsi" w:eastAsia="Times New Roman" w:hAnsiTheme="minorHAnsi" w:cs="Courier New"/>
          <w:b/>
          <w:color w:val="7F7F7F" w:themeColor="text1" w:themeTint="80"/>
          <w:sz w:val="28"/>
          <w:szCs w:val="28"/>
        </w:rPr>
      </w:pPr>
      <w:r w:rsidRPr="0038741B">
        <w:rPr>
          <w:rFonts w:asciiTheme="minorHAnsi" w:eastAsia="Times New Roman" w:hAnsiTheme="minorHAnsi" w:cs="Courier New"/>
          <w:b/>
          <w:color w:val="7F7F7F" w:themeColor="text1" w:themeTint="80"/>
          <w:sz w:val="28"/>
          <w:szCs w:val="28"/>
        </w:rPr>
        <w:t>Tribal Council me</w:t>
      </w:r>
      <w:r w:rsidR="00C408B9" w:rsidRPr="0038741B">
        <w:rPr>
          <w:rFonts w:asciiTheme="minorHAnsi" w:eastAsia="Times New Roman" w:hAnsiTheme="minorHAnsi" w:cs="Courier New"/>
          <w:b/>
          <w:color w:val="7F7F7F" w:themeColor="text1" w:themeTint="80"/>
          <w:sz w:val="28"/>
          <w:szCs w:val="28"/>
        </w:rPr>
        <w:t>mber for</w:t>
      </w:r>
      <w:r w:rsidRPr="0038741B">
        <w:rPr>
          <w:rFonts w:asciiTheme="minorHAnsi" w:eastAsia="Times New Roman" w:hAnsiTheme="minorHAnsi" w:cs="Courier New"/>
          <w:b/>
          <w:color w:val="7F7F7F" w:themeColor="text1" w:themeTint="80"/>
          <w:sz w:val="28"/>
          <w:szCs w:val="28"/>
        </w:rPr>
        <w:t xml:space="preserve"> the Rosebud Sioux Tribe, Robert Moore was the Aberdeen Area representative to the </w:t>
      </w:r>
      <w:proofErr w:type="spellStart"/>
      <w:r w:rsidRPr="0038741B">
        <w:rPr>
          <w:rFonts w:asciiTheme="minorHAnsi" w:eastAsia="Times New Roman" w:hAnsiTheme="minorHAnsi" w:cs="Courier New"/>
          <w:b/>
          <w:color w:val="7F7F7F" w:themeColor="text1" w:themeTint="80"/>
          <w:sz w:val="28"/>
          <w:szCs w:val="28"/>
        </w:rPr>
        <w:t>TTAG</w:t>
      </w:r>
      <w:proofErr w:type="spellEnd"/>
      <w:r w:rsidRPr="0038741B">
        <w:rPr>
          <w:rFonts w:asciiTheme="minorHAnsi" w:eastAsia="Times New Roman" w:hAnsiTheme="minorHAnsi" w:cs="Courier New"/>
          <w:b/>
          <w:color w:val="7F7F7F" w:themeColor="text1" w:themeTint="80"/>
          <w:sz w:val="28"/>
          <w:szCs w:val="28"/>
        </w:rPr>
        <w:t xml:space="preserve">. </w:t>
      </w:r>
      <w:r w:rsidR="00EF231A" w:rsidRPr="0038741B">
        <w:rPr>
          <w:rFonts w:asciiTheme="minorHAnsi" w:eastAsia="Times New Roman" w:hAnsiTheme="minorHAnsi" w:cs="Courier New"/>
          <w:b/>
          <w:color w:val="7F7F7F" w:themeColor="text1" w:themeTint="80"/>
          <w:sz w:val="28"/>
          <w:szCs w:val="28"/>
        </w:rPr>
        <w:t>Earlier in his career, a</w:t>
      </w:r>
      <w:r w:rsidRPr="0038741B">
        <w:rPr>
          <w:rFonts w:asciiTheme="minorHAnsi" w:eastAsia="Times New Roman" w:hAnsiTheme="minorHAnsi" w:cs="Courier New"/>
          <w:b/>
          <w:color w:val="7F7F7F" w:themeColor="text1" w:themeTint="80"/>
          <w:sz w:val="28"/>
          <w:szCs w:val="28"/>
        </w:rPr>
        <w:t>s the Indian Affairs staff member for former US Senator Tom Daschle, Robert</w:t>
      </w:r>
      <w:r w:rsidR="00C408B9" w:rsidRPr="0038741B">
        <w:rPr>
          <w:rFonts w:asciiTheme="minorHAnsi" w:eastAsia="Times New Roman" w:hAnsiTheme="minorHAnsi" w:cs="Courier New"/>
          <w:b/>
          <w:color w:val="7F7F7F" w:themeColor="text1" w:themeTint="80"/>
          <w:sz w:val="28"/>
          <w:szCs w:val="28"/>
        </w:rPr>
        <w:t xml:space="preserve"> raised </w:t>
      </w:r>
      <w:r w:rsidRPr="0038741B">
        <w:rPr>
          <w:rFonts w:asciiTheme="minorHAnsi" w:eastAsia="Times New Roman" w:hAnsiTheme="minorHAnsi" w:cs="Courier New"/>
          <w:b/>
          <w:color w:val="7F7F7F" w:themeColor="text1" w:themeTint="80"/>
          <w:sz w:val="28"/>
          <w:szCs w:val="28"/>
        </w:rPr>
        <w:t>awareness of health disparities and the need for long-term care for Tribal elders. He was a friend and warrior f</w:t>
      </w:r>
      <w:r w:rsidR="00141BC0" w:rsidRPr="0038741B">
        <w:rPr>
          <w:rFonts w:asciiTheme="minorHAnsi" w:eastAsia="Times New Roman" w:hAnsiTheme="minorHAnsi" w:cs="Courier New"/>
          <w:b/>
          <w:color w:val="7F7F7F" w:themeColor="text1" w:themeTint="80"/>
          <w:sz w:val="28"/>
          <w:szCs w:val="28"/>
        </w:rPr>
        <w:t>or all throughout Indian communities</w:t>
      </w:r>
      <w:r w:rsidRPr="0038741B">
        <w:rPr>
          <w:rFonts w:asciiTheme="minorHAnsi" w:eastAsia="Times New Roman" w:hAnsiTheme="minorHAnsi" w:cs="Courier New"/>
          <w:b/>
          <w:color w:val="7F7F7F" w:themeColor="text1" w:themeTint="80"/>
          <w:sz w:val="28"/>
          <w:szCs w:val="28"/>
        </w:rPr>
        <w:t xml:space="preserve">. </w:t>
      </w:r>
    </w:p>
    <w:p w:rsidR="00640321" w:rsidRPr="0038741B" w:rsidRDefault="00821F0B" w:rsidP="009B3F58">
      <w:pPr>
        <w:pStyle w:val="ListParagraph"/>
        <w:spacing w:after="0" w:line="240" w:lineRule="auto"/>
        <w:rPr>
          <w:rFonts w:asciiTheme="minorHAnsi" w:hAnsiTheme="minorHAnsi"/>
          <w:b/>
          <w:color w:val="7F7F7F" w:themeColor="text1" w:themeTint="80"/>
          <w:sz w:val="28"/>
          <w:szCs w:val="28"/>
        </w:rPr>
      </w:pPr>
      <w:r w:rsidRPr="0038741B">
        <w:rPr>
          <w:rFonts w:asciiTheme="minorHAnsi" w:eastAsia="Times New Roman" w:hAnsiTheme="minorHAnsi" w:cs="Courier New"/>
          <w:b/>
          <w:color w:val="7F7F7F" w:themeColor="text1" w:themeTint="80"/>
          <w:sz w:val="28"/>
          <w:szCs w:val="28"/>
        </w:rPr>
        <w:t> </w:t>
      </w:r>
    </w:p>
    <w:p w:rsidR="00640321" w:rsidRPr="0038741B" w:rsidRDefault="00640321" w:rsidP="009B3F58">
      <w:pPr>
        <w:pStyle w:val="ListParagraph"/>
        <w:spacing w:after="0" w:line="240" w:lineRule="auto"/>
        <w:ind w:left="0"/>
        <w:rPr>
          <w:rFonts w:asciiTheme="minorHAnsi" w:hAnsiTheme="minorHAnsi"/>
          <w:b/>
          <w:color w:val="7F7F7F" w:themeColor="text1" w:themeTint="80"/>
          <w:sz w:val="28"/>
          <w:szCs w:val="28"/>
        </w:rPr>
      </w:pPr>
      <w:r w:rsidRPr="0038741B">
        <w:rPr>
          <w:rFonts w:asciiTheme="minorHAnsi" w:hAnsiTheme="minorHAnsi"/>
          <w:b/>
          <w:color w:val="7F7F7F" w:themeColor="text1" w:themeTint="80"/>
          <w:sz w:val="28"/>
          <w:szCs w:val="28"/>
        </w:rPr>
        <w:t>Kris</w:t>
      </w:r>
      <w:r w:rsidR="007D1D71" w:rsidRPr="0038741B">
        <w:rPr>
          <w:rFonts w:asciiTheme="minorHAnsi" w:hAnsiTheme="minorHAnsi"/>
          <w:b/>
          <w:color w:val="7F7F7F" w:themeColor="text1" w:themeTint="80"/>
          <w:sz w:val="28"/>
          <w:szCs w:val="28"/>
        </w:rPr>
        <w:t>tine Anne</w:t>
      </w:r>
      <w:r w:rsidRPr="0038741B">
        <w:rPr>
          <w:rFonts w:asciiTheme="minorHAnsi" w:hAnsiTheme="minorHAnsi"/>
          <w:b/>
          <w:color w:val="7F7F7F" w:themeColor="text1" w:themeTint="80"/>
          <w:sz w:val="28"/>
          <w:szCs w:val="28"/>
        </w:rPr>
        <w:t xml:space="preserve"> Locke (</w:t>
      </w:r>
      <w:r w:rsidR="007D1D71" w:rsidRPr="0038741B">
        <w:rPr>
          <w:rFonts w:asciiTheme="minorHAnsi" w:hAnsiTheme="minorHAnsi"/>
          <w:b/>
          <w:color w:val="7F7F7F" w:themeColor="text1" w:themeTint="80"/>
          <w:sz w:val="28"/>
          <w:szCs w:val="28"/>
        </w:rPr>
        <w:t>1950</w:t>
      </w:r>
      <w:r w:rsidR="002040AC">
        <w:rPr>
          <w:rFonts w:asciiTheme="minorHAnsi" w:hAnsiTheme="minorHAnsi"/>
          <w:b/>
          <w:color w:val="7F7F7F" w:themeColor="text1" w:themeTint="80"/>
          <w:sz w:val="28"/>
          <w:szCs w:val="28"/>
        </w:rPr>
        <w:t xml:space="preserve"> </w:t>
      </w:r>
      <w:r w:rsidR="007D1D71" w:rsidRPr="0038741B">
        <w:rPr>
          <w:rFonts w:asciiTheme="minorHAnsi" w:hAnsiTheme="minorHAnsi"/>
          <w:b/>
          <w:color w:val="7F7F7F" w:themeColor="text1" w:themeTint="80"/>
          <w:sz w:val="28"/>
          <w:szCs w:val="28"/>
        </w:rPr>
        <w:t>-</w:t>
      </w:r>
      <w:r w:rsidR="002040AC">
        <w:rPr>
          <w:rFonts w:asciiTheme="minorHAnsi" w:hAnsiTheme="minorHAnsi"/>
          <w:b/>
          <w:color w:val="7F7F7F" w:themeColor="text1" w:themeTint="80"/>
          <w:sz w:val="28"/>
          <w:szCs w:val="28"/>
        </w:rPr>
        <w:t xml:space="preserve"> </w:t>
      </w:r>
      <w:r w:rsidR="007D1D71" w:rsidRPr="0038741B">
        <w:rPr>
          <w:rFonts w:asciiTheme="minorHAnsi" w:hAnsiTheme="minorHAnsi"/>
          <w:b/>
          <w:color w:val="7F7F7F" w:themeColor="text1" w:themeTint="80"/>
          <w:sz w:val="28"/>
          <w:szCs w:val="28"/>
        </w:rPr>
        <w:t>2012)</w:t>
      </w:r>
    </w:p>
    <w:p w:rsidR="00640321" w:rsidRPr="0038741B" w:rsidRDefault="00640321" w:rsidP="009B3F58">
      <w:pPr>
        <w:pStyle w:val="ListParagraph"/>
        <w:spacing w:after="0" w:line="240" w:lineRule="auto"/>
        <w:rPr>
          <w:rFonts w:asciiTheme="minorHAnsi" w:hAnsiTheme="minorHAnsi"/>
          <w:b/>
          <w:color w:val="7F7F7F" w:themeColor="text1" w:themeTint="80"/>
          <w:sz w:val="28"/>
          <w:szCs w:val="28"/>
        </w:rPr>
      </w:pPr>
      <w:r w:rsidRPr="0038741B">
        <w:rPr>
          <w:rFonts w:asciiTheme="minorHAnsi" w:hAnsiTheme="minorHAnsi"/>
          <w:b/>
          <w:color w:val="7F7F7F" w:themeColor="text1" w:themeTint="80"/>
          <w:sz w:val="28"/>
          <w:szCs w:val="28"/>
        </w:rPr>
        <w:t>Technical Advisor to the Triba</w:t>
      </w:r>
      <w:r w:rsidR="00921EE2" w:rsidRPr="0038741B">
        <w:rPr>
          <w:rFonts w:asciiTheme="minorHAnsi" w:hAnsiTheme="minorHAnsi"/>
          <w:b/>
          <w:color w:val="7F7F7F" w:themeColor="text1" w:themeTint="80"/>
          <w:sz w:val="28"/>
          <w:szCs w:val="28"/>
        </w:rPr>
        <w:t>l Self Governance Advisory Committee (</w:t>
      </w:r>
      <w:proofErr w:type="spellStart"/>
      <w:r w:rsidR="00921EE2" w:rsidRPr="0038741B">
        <w:rPr>
          <w:rFonts w:asciiTheme="minorHAnsi" w:hAnsiTheme="minorHAnsi"/>
          <w:b/>
          <w:color w:val="7F7F7F" w:themeColor="text1" w:themeTint="80"/>
          <w:sz w:val="28"/>
          <w:szCs w:val="28"/>
        </w:rPr>
        <w:t>TSGAC</w:t>
      </w:r>
      <w:proofErr w:type="spellEnd"/>
      <w:r w:rsidR="00921EE2" w:rsidRPr="0038741B">
        <w:rPr>
          <w:rFonts w:asciiTheme="minorHAnsi" w:hAnsiTheme="minorHAnsi"/>
          <w:b/>
          <w:color w:val="7F7F7F" w:themeColor="text1" w:themeTint="80"/>
          <w:sz w:val="28"/>
          <w:szCs w:val="28"/>
        </w:rPr>
        <w:t>)</w:t>
      </w:r>
      <w:r w:rsidRPr="0038741B">
        <w:rPr>
          <w:rFonts w:asciiTheme="minorHAnsi" w:hAnsiTheme="minorHAnsi"/>
          <w:b/>
          <w:color w:val="7F7F7F" w:themeColor="text1" w:themeTint="80"/>
          <w:sz w:val="28"/>
          <w:szCs w:val="28"/>
        </w:rPr>
        <w:t xml:space="preserve"> representative on the </w:t>
      </w:r>
      <w:proofErr w:type="spellStart"/>
      <w:r w:rsidRPr="0038741B">
        <w:rPr>
          <w:rFonts w:asciiTheme="minorHAnsi" w:hAnsiTheme="minorHAnsi"/>
          <w:b/>
          <w:color w:val="7F7F7F" w:themeColor="text1" w:themeTint="80"/>
          <w:sz w:val="28"/>
          <w:szCs w:val="28"/>
        </w:rPr>
        <w:t>TTAG</w:t>
      </w:r>
      <w:proofErr w:type="spellEnd"/>
      <w:r w:rsidRPr="0038741B">
        <w:rPr>
          <w:rFonts w:asciiTheme="minorHAnsi" w:hAnsiTheme="minorHAnsi"/>
          <w:b/>
          <w:color w:val="7F7F7F" w:themeColor="text1" w:themeTint="80"/>
          <w:sz w:val="28"/>
          <w:szCs w:val="28"/>
        </w:rPr>
        <w:t xml:space="preserve">, Kris </w:t>
      </w:r>
      <w:r w:rsidR="00EF231A" w:rsidRPr="0038741B">
        <w:rPr>
          <w:rFonts w:asciiTheme="minorHAnsi" w:hAnsiTheme="minorHAnsi"/>
          <w:b/>
          <w:color w:val="7F7F7F" w:themeColor="text1" w:themeTint="80"/>
          <w:sz w:val="28"/>
          <w:szCs w:val="28"/>
        </w:rPr>
        <w:t xml:space="preserve">Locke </w:t>
      </w:r>
      <w:r w:rsidRPr="0038741B">
        <w:rPr>
          <w:rFonts w:asciiTheme="minorHAnsi" w:hAnsiTheme="minorHAnsi"/>
          <w:b/>
          <w:color w:val="7F7F7F" w:themeColor="text1" w:themeTint="80"/>
          <w:sz w:val="28"/>
          <w:szCs w:val="28"/>
        </w:rPr>
        <w:t xml:space="preserve">brought </w:t>
      </w:r>
      <w:r w:rsidR="00EF231A" w:rsidRPr="0038741B">
        <w:rPr>
          <w:rFonts w:asciiTheme="minorHAnsi" w:hAnsiTheme="minorHAnsi"/>
          <w:b/>
          <w:color w:val="7F7F7F" w:themeColor="text1" w:themeTint="80"/>
          <w:sz w:val="28"/>
          <w:szCs w:val="28"/>
        </w:rPr>
        <w:t xml:space="preserve">technical expertise, </w:t>
      </w:r>
      <w:r w:rsidRPr="0038741B">
        <w:rPr>
          <w:rFonts w:asciiTheme="minorHAnsi" w:hAnsiTheme="minorHAnsi"/>
          <w:b/>
          <w:color w:val="7F7F7F" w:themeColor="text1" w:themeTint="80"/>
          <w:sz w:val="28"/>
          <w:szCs w:val="28"/>
        </w:rPr>
        <w:t xml:space="preserve">wisdom and experience to the process of defining values </w:t>
      </w:r>
      <w:r w:rsidR="00921EE2" w:rsidRPr="0038741B">
        <w:rPr>
          <w:rFonts w:asciiTheme="minorHAnsi" w:hAnsiTheme="minorHAnsi"/>
          <w:b/>
          <w:color w:val="7F7F7F" w:themeColor="text1" w:themeTint="80"/>
          <w:sz w:val="28"/>
          <w:szCs w:val="28"/>
        </w:rPr>
        <w:t xml:space="preserve">and </w:t>
      </w:r>
      <w:r w:rsidRPr="0038741B">
        <w:rPr>
          <w:rFonts w:asciiTheme="minorHAnsi" w:hAnsiTheme="minorHAnsi"/>
          <w:b/>
          <w:color w:val="7F7F7F" w:themeColor="text1" w:themeTint="80"/>
          <w:sz w:val="28"/>
          <w:szCs w:val="28"/>
        </w:rPr>
        <w:t>core principles, foster</w:t>
      </w:r>
      <w:r w:rsidR="00EF231A" w:rsidRPr="0038741B">
        <w:rPr>
          <w:rFonts w:asciiTheme="minorHAnsi" w:hAnsiTheme="minorHAnsi"/>
          <w:b/>
          <w:color w:val="7F7F7F" w:themeColor="text1" w:themeTint="80"/>
          <w:sz w:val="28"/>
          <w:szCs w:val="28"/>
        </w:rPr>
        <w:t>ing</w:t>
      </w:r>
      <w:r w:rsidRPr="0038741B">
        <w:rPr>
          <w:rFonts w:asciiTheme="minorHAnsi" w:hAnsiTheme="minorHAnsi"/>
          <w:b/>
          <w:color w:val="7F7F7F" w:themeColor="text1" w:themeTint="80"/>
          <w:sz w:val="28"/>
          <w:szCs w:val="28"/>
        </w:rPr>
        <w:t xml:space="preserve"> team work among all part</w:t>
      </w:r>
      <w:r w:rsidR="00921EE2" w:rsidRPr="0038741B">
        <w:rPr>
          <w:rFonts w:asciiTheme="minorHAnsi" w:hAnsiTheme="minorHAnsi"/>
          <w:b/>
          <w:color w:val="7F7F7F" w:themeColor="text1" w:themeTint="80"/>
          <w:sz w:val="28"/>
          <w:szCs w:val="28"/>
        </w:rPr>
        <w:t>icipants,</w:t>
      </w:r>
      <w:r w:rsidR="00666CDA" w:rsidRPr="0038741B">
        <w:rPr>
          <w:rFonts w:asciiTheme="minorHAnsi" w:hAnsiTheme="minorHAnsi"/>
          <w:b/>
          <w:color w:val="7F7F7F" w:themeColor="text1" w:themeTint="80"/>
          <w:sz w:val="28"/>
          <w:szCs w:val="28"/>
        </w:rPr>
        <w:t xml:space="preserve"> and</w:t>
      </w:r>
      <w:r w:rsidRPr="0038741B">
        <w:rPr>
          <w:rFonts w:asciiTheme="minorHAnsi" w:hAnsiTheme="minorHAnsi"/>
          <w:b/>
          <w:color w:val="7F7F7F" w:themeColor="text1" w:themeTint="80"/>
          <w:sz w:val="28"/>
          <w:szCs w:val="28"/>
        </w:rPr>
        <w:t xml:space="preserve"> provid</w:t>
      </w:r>
      <w:r w:rsidR="00EF231A" w:rsidRPr="0038741B">
        <w:rPr>
          <w:rFonts w:asciiTheme="minorHAnsi" w:hAnsiTheme="minorHAnsi"/>
          <w:b/>
          <w:color w:val="7F7F7F" w:themeColor="text1" w:themeTint="80"/>
          <w:sz w:val="28"/>
          <w:szCs w:val="28"/>
        </w:rPr>
        <w:t>ing</w:t>
      </w:r>
      <w:r w:rsidRPr="0038741B">
        <w:rPr>
          <w:rFonts w:asciiTheme="minorHAnsi" w:hAnsiTheme="minorHAnsi"/>
          <w:b/>
          <w:color w:val="7F7F7F" w:themeColor="text1" w:themeTint="80"/>
          <w:sz w:val="28"/>
          <w:szCs w:val="28"/>
        </w:rPr>
        <w:t xml:space="preserve"> </w:t>
      </w:r>
      <w:r w:rsidR="00EF231A" w:rsidRPr="0038741B">
        <w:rPr>
          <w:rFonts w:asciiTheme="minorHAnsi" w:hAnsiTheme="minorHAnsi"/>
          <w:b/>
          <w:color w:val="7F7F7F" w:themeColor="text1" w:themeTint="80"/>
          <w:sz w:val="28"/>
          <w:szCs w:val="28"/>
        </w:rPr>
        <w:t xml:space="preserve">technical and program </w:t>
      </w:r>
      <w:r w:rsidRPr="0038741B">
        <w:rPr>
          <w:rFonts w:asciiTheme="minorHAnsi" w:hAnsiTheme="minorHAnsi"/>
          <w:b/>
          <w:color w:val="7F7F7F" w:themeColor="text1" w:themeTint="80"/>
          <w:sz w:val="28"/>
          <w:szCs w:val="28"/>
        </w:rPr>
        <w:t xml:space="preserve">support for </w:t>
      </w:r>
      <w:proofErr w:type="spellStart"/>
      <w:r w:rsidRPr="0038741B">
        <w:rPr>
          <w:rFonts w:asciiTheme="minorHAnsi" w:hAnsiTheme="minorHAnsi"/>
          <w:b/>
          <w:color w:val="7F7F7F" w:themeColor="text1" w:themeTint="80"/>
          <w:sz w:val="28"/>
          <w:szCs w:val="28"/>
        </w:rPr>
        <w:t>TTAG</w:t>
      </w:r>
      <w:proofErr w:type="spellEnd"/>
      <w:r w:rsidRPr="0038741B">
        <w:rPr>
          <w:rFonts w:asciiTheme="minorHAnsi" w:hAnsiTheme="minorHAnsi"/>
          <w:b/>
          <w:color w:val="7F7F7F" w:themeColor="text1" w:themeTint="80"/>
          <w:sz w:val="28"/>
          <w:szCs w:val="28"/>
        </w:rPr>
        <w:t xml:space="preserve"> subcommittees</w:t>
      </w:r>
      <w:r w:rsidR="00EF231A" w:rsidRPr="0038741B">
        <w:rPr>
          <w:rFonts w:asciiTheme="minorHAnsi" w:hAnsiTheme="minorHAnsi"/>
          <w:b/>
          <w:color w:val="7F7F7F" w:themeColor="text1" w:themeTint="80"/>
          <w:sz w:val="28"/>
          <w:szCs w:val="28"/>
        </w:rPr>
        <w:t>.</w:t>
      </w:r>
      <w:r w:rsidRPr="0038741B">
        <w:rPr>
          <w:rFonts w:asciiTheme="minorHAnsi" w:hAnsiTheme="minorHAnsi"/>
          <w:b/>
          <w:color w:val="7F7F7F" w:themeColor="text1" w:themeTint="80"/>
          <w:sz w:val="28"/>
          <w:szCs w:val="28"/>
        </w:rPr>
        <w:t xml:space="preserve"> </w:t>
      </w:r>
      <w:r w:rsidR="00EF231A" w:rsidRPr="0038741B">
        <w:rPr>
          <w:rFonts w:asciiTheme="minorHAnsi" w:hAnsiTheme="minorHAnsi"/>
          <w:b/>
          <w:color w:val="7F7F7F" w:themeColor="text1" w:themeTint="80"/>
          <w:sz w:val="28"/>
          <w:szCs w:val="28"/>
        </w:rPr>
        <w:t xml:space="preserve">She </w:t>
      </w:r>
      <w:r w:rsidRPr="0038741B">
        <w:rPr>
          <w:rFonts w:asciiTheme="minorHAnsi" w:hAnsiTheme="minorHAnsi"/>
          <w:b/>
          <w:color w:val="7F7F7F" w:themeColor="text1" w:themeTint="80"/>
          <w:sz w:val="28"/>
          <w:szCs w:val="28"/>
        </w:rPr>
        <w:t>worked tireless</w:t>
      </w:r>
      <w:r w:rsidR="00EF231A" w:rsidRPr="0038741B">
        <w:rPr>
          <w:rFonts w:asciiTheme="minorHAnsi" w:hAnsiTheme="minorHAnsi"/>
          <w:b/>
          <w:color w:val="7F7F7F" w:themeColor="text1" w:themeTint="80"/>
          <w:sz w:val="28"/>
          <w:szCs w:val="28"/>
        </w:rPr>
        <w:t>ly</w:t>
      </w:r>
      <w:r w:rsidRPr="0038741B">
        <w:rPr>
          <w:rFonts w:asciiTheme="minorHAnsi" w:hAnsiTheme="minorHAnsi"/>
          <w:b/>
          <w:color w:val="7F7F7F" w:themeColor="text1" w:themeTint="80"/>
          <w:sz w:val="28"/>
          <w:szCs w:val="28"/>
        </w:rPr>
        <w:t xml:space="preserve"> on behalf of Tribes</w:t>
      </w:r>
      <w:r w:rsidR="00EF231A" w:rsidRPr="0038741B">
        <w:rPr>
          <w:rFonts w:asciiTheme="minorHAnsi" w:hAnsiTheme="minorHAnsi"/>
          <w:b/>
          <w:color w:val="7F7F7F" w:themeColor="text1" w:themeTint="80"/>
          <w:sz w:val="28"/>
          <w:szCs w:val="28"/>
        </w:rPr>
        <w:t xml:space="preserve"> and American Indian and Alaska Native people</w:t>
      </w:r>
      <w:r w:rsidRPr="0038741B">
        <w:rPr>
          <w:rFonts w:asciiTheme="minorHAnsi" w:hAnsiTheme="minorHAnsi"/>
          <w:b/>
          <w:color w:val="7F7F7F" w:themeColor="text1" w:themeTint="80"/>
          <w:sz w:val="28"/>
          <w:szCs w:val="28"/>
        </w:rPr>
        <w:t>.</w:t>
      </w:r>
    </w:p>
    <w:p w:rsidR="00C408B9" w:rsidRPr="0038741B" w:rsidRDefault="00C408B9" w:rsidP="009B3F58">
      <w:pPr>
        <w:pStyle w:val="ListParagraph"/>
        <w:spacing w:after="0" w:line="240" w:lineRule="auto"/>
        <w:rPr>
          <w:rFonts w:asciiTheme="minorHAnsi" w:hAnsiTheme="minorHAnsi"/>
          <w:b/>
          <w:color w:val="7F7F7F" w:themeColor="text1" w:themeTint="80"/>
          <w:sz w:val="28"/>
          <w:szCs w:val="28"/>
        </w:rPr>
      </w:pPr>
    </w:p>
    <w:p w:rsidR="00640321" w:rsidRPr="0038741B" w:rsidRDefault="00640321" w:rsidP="009B3F58">
      <w:pPr>
        <w:pStyle w:val="ListParagraph"/>
        <w:spacing w:after="0" w:line="240" w:lineRule="auto"/>
        <w:ind w:left="0"/>
        <w:rPr>
          <w:rFonts w:asciiTheme="minorHAnsi" w:hAnsiTheme="minorHAnsi"/>
          <w:b/>
          <w:color w:val="7F7F7F" w:themeColor="text1" w:themeTint="80"/>
          <w:sz w:val="28"/>
          <w:szCs w:val="28"/>
        </w:rPr>
      </w:pPr>
      <w:r w:rsidRPr="0038741B">
        <w:rPr>
          <w:rFonts w:asciiTheme="minorHAnsi" w:hAnsiTheme="minorHAnsi"/>
          <w:b/>
          <w:color w:val="7F7F7F" w:themeColor="text1" w:themeTint="80"/>
          <w:sz w:val="28"/>
          <w:szCs w:val="28"/>
        </w:rPr>
        <w:t>Elmer Brewster</w:t>
      </w:r>
      <w:r w:rsidR="007D1D71" w:rsidRPr="0038741B">
        <w:rPr>
          <w:rFonts w:asciiTheme="minorHAnsi" w:hAnsiTheme="minorHAnsi"/>
          <w:b/>
          <w:color w:val="7F7F7F" w:themeColor="text1" w:themeTint="80"/>
          <w:sz w:val="28"/>
          <w:szCs w:val="28"/>
        </w:rPr>
        <w:t xml:space="preserve">, </w:t>
      </w:r>
      <w:proofErr w:type="spellStart"/>
      <w:r w:rsidR="007D1D71" w:rsidRPr="0038741B">
        <w:rPr>
          <w:rFonts w:asciiTheme="minorHAnsi" w:hAnsiTheme="minorHAnsi"/>
          <w:b/>
          <w:color w:val="7F7F7F" w:themeColor="text1" w:themeTint="80"/>
          <w:sz w:val="28"/>
          <w:szCs w:val="28"/>
        </w:rPr>
        <w:t>MSW</w:t>
      </w:r>
      <w:proofErr w:type="spellEnd"/>
      <w:r w:rsidR="007D1D71" w:rsidRPr="0038741B">
        <w:rPr>
          <w:rFonts w:asciiTheme="minorHAnsi" w:hAnsiTheme="minorHAnsi"/>
          <w:b/>
          <w:color w:val="7F7F7F" w:themeColor="text1" w:themeTint="80"/>
          <w:sz w:val="28"/>
          <w:szCs w:val="28"/>
        </w:rPr>
        <w:t>, MPH, Paiute</w:t>
      </w:r>
      <w:r w:rsidR="00921EE2" w:rsidRPr="0038741B">
        <w:rPr>
          <w:rFonts w:asciiTheme="minorHAnsi" w:hAnsiTheme="minorHAnsi"/>
          <w:b/>
          <w:color w:val="7F7F7F" w:themeColor="text1" w:themeTint="80"/>
          <w:sz w:val="28"/>
          <w:szCs w:val="28"/>
        </w:rPr>
        <w:t xml:space="preserve"> (</w:t>
      </w:r>
      <w:r w:rsidR="009F7621" w:rsidRPr="0038741B">
        <w:rPr>
          <w:rFonts w:asciiTheme="minorHAnsi" w:hAnsiTheme="minorHAnsi"/>
          <w:b/>
          <w:color w:val="7F7F7F" w:themeColor="text1" w:themeTint="80"/>
          <w:sz w:val="28"/>
          <w:szCs w:val="28"/>
        </w:rPr>
        <w:t>1949</w:t>
      </w:r>
      <w:r w:rsidR="007D1D71" w:rsidRPr="0038741B">
        <w:rPr>
          <w:rFonts w:asciiTheme="minorHAnsi" w:hAnsiTheme="minorHAnsi"/>
          <w:b/>
          <w:color w:val="7F7F7F" w:themeColor="text1" w:themeTint="80"/>
          <w:sz w:val="28"/>
          <w:szCs w:val="28"/>
        </w:rPr>
        <w:t xml:space="preserve"> - 2012)</w:t>
      </w:r>
    </w:p>
    <w:p w:rsidR="003A02D3" w:rsidRPr="0038741B" w:rsidRDefault="00640321" w:rsidP="003A02D3">
      <w:pPr>
        <w:pStyle w:val="ListParagraph"/>
        <w:spacing w:after="0" w:line="240" w:lineRule="auto"/>
        <w:rPr>
          <w:rFonts w:asciiTheme="minorHAnsi" w:hAnsiTheme="minorHAnsi"/>
          <w:b/>
          <w:color w:val="7F7F7F" w:themeColor="text1" w:themeTint="80"/>
          <w:sz w:val="28"/>
          <w:szCs w:val="28"/>
        </w:rPr>
      </w:pPr>
      <w:r w:rsidRPr="0038741B">
        <w:rPr>
          <w:rFonts w:asciiTheme="minorHAnsi" w:hAnsiTheme="minorHAnsi"/>
          <w:b/>
          <w:color w:val="7F7F7F" w:themeColor="text1" w:themeTint="80"/>
          <w:sz w:val="28"/>
          <w:szCs w:val="28"/>
        </w:rPr>
        <w:t xml:space="preserve">A friend to all who knew him, Elmer Brewster </w:t>
      </w:r>
      <w:r w:rsidR="007D1D71" w:rsidRPr="0038741B">
        <w:rPr>
          <w:rFonts w:asciiTheme="minorHAnsi" w:hAnsiTheme="minorHAnsi"/>
          <w:b/>
          <w:color w:val="7F7F7F" w:themeColor="text1" w:themeTint="80"/>
          <w:sz w:val="28"/>
          <w:szCs w:val="28"/>
        </w:rPr>
        <w:t>was engaged</w:t>
      </w:r>
      <w:r w:rsidR="00921EE2" w:rsidRPr="0038741B">
        <w:rPr>
          <w:rFonts w:asciiTheme="minorHAnsi" w:hAnsiTheme="minorHAnsi"/>
          <w:b/>
          <w:color w:val="7F7F7F" w:themeColor="text1" w:themeTint="80"/>
          <w:sz w:val="28"/>
          <w:szCs w:val="28"/>
        </w:rPr>
        <w:t xml:space="preserve"> with the </w:t>
      </w:r>
      <w:proofErr w:type="spellStart"/>
      <w:r w:rsidR="00921EE2" w:rsidRPr="0038741B">
        <w:rPr>
          <w:rFonts w:asciiTheme="minorHAnsi" w:hAnsiTheme="minorHAnsi"/>
          <w:b/>
          <w:color w:val="7F7F7F" w:themeColor="text1" w:themeTint="80"/>
          <w:sz w:val="28"/>
          <w:szCs w:val="28"/>
        </w:rPr>
        <w:t>TTAG</w:t>
      </w:r>
      <w:proofErr w:type="spellEnd"/>
      <w:r w:rsidR="00921EE2" w:rsidRPr="0038741B">
        <w:rPr>
          <w:rFonts w:asciiTheme="minorHAnsi" w:hAnsiTheme="minorHAnsi"/>
          <w:b/>
          <w:color w:val="7F7F7F" w:themeColor="text1" w:themeTint="80"/>
          <w:sz w:val="28"/>
          <w:szCs w:val="28"/>
        </w:rPr>
        <w:t xml:space="preserve"> from </w:t>
      </w:r>
      <w:r w:rsidR="007D1D71" w:rsidRPr="0038741B">
        <w:rPr>
          <w:rFonts w:asciiTheme="minorHAnsi" w:hAnsiTheme="minorHAnsi"/>
          <w:b/>
          <w:color w:val="7F7F7F" w:themeColor="text1" w:themeTint="80"/>
          <w:sz w:val="28"/>
          <w:szCs w:val="28"/>
        </w:rPr>
        <w:t>its</w:t>
      </w:r>
      <w:r w:rsidR="00921EE2" w:rsidRPr="0038741B">
        <w:rPr>
          <w:rFonts w:asciiTheme="minorHAnsi" w:hAnsiTheme="minorHAnsi"/>
          <w:b/>
          <w:color w:val="7F7F7F" w:themeColor="text1" w:themeTint="80"/>
          <w:sz w:val="28"/>
          <w:szCs w:val="28"/>
        </w:rPr>
        <w:t xml:space="preserve"> beginning, s</w:t>
      </w:r>
      <w:r w:rsidRPr="0038741B">
        <w:rPr>
          <w:rFonts w:asciiTheme="minorHAnsi" w:hAnsiTheme="minorHAnsi"/>
          <w:b/>
          <w:color w:val="7F7F7F" w:themeColor="text1" w:themeTint="80"/>
          <w:sz w:val="28"/>
          <w:szCs w:val="28"/>
        </w:rPr>
        <w:t>hared data and information</w:t>
      </w:r>
      <w:r w:rsidR="00921EE2" w:rsidRPr="0038741B">
        <w:rPr>
          <w:rFonts w:asciiTheme="minorHAnsi" w:hAnsiTheme="minorHAnsi"/>
          <w:b/>
          <w:color w:val="7F7F7F" w:themeColor="text1" w:themeTint="80"/>
          <w:sz w:val="28"/>
          <w:szCs w:val="28"/>
        </w:rPr>
        <w:t xml:space="preserve"> about the costs of Indian health care</w:t>
      </w:r>
      <w:r w:rsidRPr="0038741B">
        <w:rPr>
          <w:rFonts w:asciiTheme="minorHAnsi" w:hAnsiTheme="minorHAnsi"/>
          <w:b/>
          <w:color w:val="7F7F7F" w:themeColor="text1" w:themeTint="80"/>
          <w:sz w:val="28"/>
          <w:szCs w:val="28"/>
        </w:rPr>
        <w:t>, advocated for payment systems that were inclusive, and represented the Indian He</w:t>
      </w:r>
      <w:r w:rsidR="007D1D71" w:rsidRPr="0038741B">
        <w:rPr>
          <w:rFonts w:asciiTheme="minorHAnsi" w:hAnsiTheme="minorHAnsi"/>
          <w:b/>
          <w:color w:val="7F7F7F" w:themeColor="text1" w:themeTint="80"/>
          <w:sz w:val="28"/>
          <w:szCs w:val="28"/>
        </w:rPr>
        <w:t xml:space="preserve">alth Service </w:t>
      </w:r>
      <w:r w:rsidR="00EF231A" w:rsidRPr="0038741B">
        <w:rPr>
          <w:rFonts w:asciiTheme="minorHAnsi" w:hAnsiTheme="minorHAnsi"/>
          <w:b/>
          <w:color w:val="7F7F7F" w:themeColor="text1" w:themeTint="80"/>
          <w:sz w:val="28"/>
          <w:szCs w:val="28"/>
        </w:rPr>
        <w:t xml:space="preserve">and the Indian health system </w:t>
      </w:r>
      <w:r w:rsidR="007D1D71" w:rsidRPr="0038741B">
        <w:rPr>
          <w:rFonts w:asciiTheme="minorHAnsi" w:hAnsiTheme="minorHAnsi"/>
          <w:b/>
          <w:color w:val="7F7F7F" w:themeColor="text1" w:themeTint="80"/>
          <w:sz w:val="28"/>
          <w:szCs w:val="28"/>
        </w:rPr>
        <w:t>honorably</w:t>
      </w:r>
      <w:r w:rsidRPr="0038741B">
        <w:rPr>
          <w:rFonts w:asciiTheme="minorHAnsi" w:hAnsiTheme="minorHAnsi"/>
          <w:b/>
          <w:color w:val="7F7F7F" w:themeColor="text1" w:themeTint="80"/>
          <w:sz w:val="28"/>
          <w:szCs w:val="28"/>
        </w:rPr>
        <w:t>.</w:t>
      </w:r>
      <w:r w:rsidR="003A02D3" w:rsidRPr="0038741B">
        <w:rPr>
          <w:rFonts w:asciiTheme="minorHAnsi" w:hAnsiTheme="minorHAnsi"/>
          <w:b/>
          <w:color w:val="7F7F7F" w:themeColor="text1" w:themeTint="80"/>
          <w:sz w:val="28"/>
          <w:szCs w:val="28"/>
        </w:rPr>
        <w:br w:type="page"/>
      </w:r>
    </w:p>
    <w:p w:rsidR="00251B0E" w:rsidRPr="0038741B" w:rsidRDefault="00251B0E" w:rsidP="00251B0E">
      <w:pPr>
        <w:pStyle w:val="Title"/>
        <w:spacing w:line="276" w:lineRule="auto"/>
        <w:rPr>
          <w:rFonts w:asciiTheme="minorHAnsi" w:hAnsiTheme="minorHAnsi"/>
        </w:rPr>
      </w:pPr>
      <w:r w:rsidRPr="0038741B">
        <w:rPr>
          <w:rFonts w:asciiTheme="minorHAnsi" w:hAnsiTheme="minorHAnsi"/>
        </w:rPr>
        <w:lastRenderedPageBreak/>
        <w:t>Executive Summary</w:t>
      </w:r>
    </w:p>
    <w:p w:rsidR="00141BC0" w:rsidRPr="0038741B" w:rsidRDefault="00141BC0" w:rsidP="00141BC0">
      <w:pPr>
        <w:pStyle w:val="ListParagraph"/>
        <w:numPr>
          <w:ilvl w:val="0"/>
          <w:numId w:val="25"/>
        </w:numPr>
        <w:ind w:left="360"/>
        <w:rPr>
          <w:rFonts w:asciiTheme="minorHAnsi" w:hAnsiTheme="minorHAnsi"/>
        </w:rPr>
      </w:pPr>
      <w:r w:rsidRPr="0038741B">
        <w:rPr>
          <w:rFonts w:asciiTheme="minorHAnsi" w:hAnsiTheme="minorHAnsi"/>
        </w:rPr>
        <w:t>This is the third American Indian and Alaska Native (AI/AN) Strategic Plan for the Centers for Medicare and Medicaid Services (CMS) by the Tribal Technical Advisory Group (</w:t>
      </w:r>
      <w:proofErr w:type="spellStart"/>
      <w:r w:rsidRPr="0038741B">
        <w:rPr>
          <w:rFonts w:asciiTheme="minorHAnsi" w:hAnsiTheme="minorHAnsi"/>
        </w:rPr>
        <w:t>TTAG</w:t>
      </w:r>
      <w:proofErr w:type="spellEnd"/>
      <w:r w:rsidRPr="0038741B">
        <w:rPr>
          <w:rFonts w:asciiTheme="minorHAnsi" w:hAnsiTheme="minorHAnsi"/>
        </w:rPr>
        <w:t>).  Update of AI/AN Strategic Plan is urgently needed to address  new opportunities and challenges of implementing legislation passed since the last Plan was written, including:</w:t>
      </w:r>
    </w:p>
    <w:p w:rsidR="00141BC0" w:rsidRPr="0038741B" w:rsidRDefault="00141BC0" w:rsidP="00141BC0">
      <w:pPr>
        <w:pStyle w:val="ListParagraph"/>
        <w:ind w:left="360"/>
        <w:rPr>
          <w:rFonts w:asciiTheme="minorHAnsi" w:hAnsiTheme="minorHAnsi"/>
        </w:rPr>
      </w:pPr>
    </w:p>
    <w:p w:rsidR="00141BC0" w:rsidRPr="0038741B" w:rsidRDefault="00141BC0" w:rsidP="00141BC0">
      <w:pPr>
        <w:pStyle w:val="ListParagraph"/>
        <w:numPr>
          <w:ilvl w:val="2"/>
          <w:numId w:val="25"/>
        </w:numPr>
        <w:shd w:val="clear" w:color="auto" w:fill="FFFFFF"/>
        <w:spacing w:before="200" w:after="240"/>
        <w:ind w:left="1800"/>
        <w:rPr>
          <w:rFonts w:asciiTheme="minorHAnsi" w:hAnsiTheme="minorHAnsi"/>
        </w:rPr>
      </w:pPr>
      <w:r w:rsidRPr="0038741B">
        <w:rPr>
          <w:rFonts w:asciiTheme="minorHAnsi" w:hAnsiTheme="minorHAnsi"/>
        </w:rPr>
        <w:t>American Recovery and Reinvestment Act of 2009 (</w:t>
      </w:r>
      <w:proofErr w:type="spellStart"/>
      <w:r w:rsidRPr="0038741B">
        <w:rPr>
          <w:rFonts w:asciiTheme="minorHAnsi" w:hAnsiTheme="minorHAnsi"/>
        </w:rPr>
        <w:t>ARRA</w:t>
      </w:r>
      <w:proofErr w:type="spellEnd"/>
      <w:r w:rsidRPr="0038741B">
        <w:rPr>
          <w:rFonts w:asciiTheme="minorHAnsi" w:hAnsiTheme="minorHAnsi"/>
        </w:rPr>
        <w:t>)</w:t>
      </w:r>
    </w:p>
    <w:p w:rsidR="00141BC0" w:rsidRPr="0038741B" w:rsidRDefault="00141BC0" w:rsidP="00141BC0">
      <w:pPr>
        <w:pStyle w:val="ListParagraph"/>
        <w:numPr>
          <w:ilvl w:val="2"/>
          <w:numId w:val="25"/>
        </w:numPr>
        <w:shd w:val="clear" w:color="auto" w:fill="FFFFFF"/>
        <w:spacing w:before="200" w:after="240"/>
        <w:ind w:left="1800"/>
        <w:rPr>
          <w:rFonts w:asciiTheme="minorHAnsi" w:hAnsiTheme="minorHAnsi"/>
        </w:rPr>
      </w:pPr>
      <w:r w:rsidRPr="0038741B">
        <w:rPr>
          <w:rFonts w:asciiTheme="minorHAnsi" w:hAnsiTheme="minorHAnsi"/>
        </w:rPr>
        <w:t>Patient Protection and Affordable Care Act  (</w:t>
      </w:r>
      <w:proofErr w:type="spellStart"/>
      <w:r w:rsidRPr="0038741B">
        <w:rPr>
          <w:rFonts w:asciiTheme="minorHAnsi" w:hAnsiTheme="minorHAnsi"/>
        </w:rPr>
        <w:t>ACA</w:t>
      </w:r>
      <w:proofErr w:type="spellEnd"/>
      <w:r w:rsidRPr="0038741B">
        <w:rPr>
          <w:rFonts w:asciiTheme="minorHAnsi" w:hAnsiTheme="minorHAnsi"/>
        </w:rPr>
        <w:t>), which also amended and permanently authorized the Indian Health Care Improvement Act (</w:t>
      </w:r>
      <w:proofErr w:type="spellStart"/>
      <w:r w:rsidRPr="0038741B">
        <w:rPr>
          <w:rFonts w:asciiTheme="minorHAnsi" w:hAnsiTheme="minorHAnsi"/>
        </w:rPr>
        <w:t>IHCIA</w:t>
      </w:r>
      <w:proofErr w:type="spellEnd"/>
      <w:r w:rsidRPr="0038741B">
        <w:rPr>
          <w:rFonts w:asciiTheme="minorHAnsi" w:hAnsiTheme="minorHAnsi"/>
        </w:rPr>
        <w:t xml:space="preserve">) </w:t>
      </w:r>
    </w:p>
    <w:p w:rsidR="00141BC0" w:rsidRPr="0038741B" w:rsidRDefault="00141BC0" w:rsidP="00141BC0">
      <w:pPr>
        <w:pStyle w:val="ListParagraph"/>
        <w:shd w:val="clear" w:color="auto" w:fill="FFFFFF"/>
        <w:spacing w:before="200" w:after="240"/>
        <w:ind w:left="1080"/>
        <w:rPr>
          <w:rFonts w:asciiTheme="minorHAnsi" w:hAnsiTheme="minorHAnsi"/>
        </w:rPr>
      </w:pPr>
    </w:p>
    <w:p w:rsidR="00141BC0" w:rsidRPr="0038741B" w:rsidRDefault="00141BC0" w:rsidP="00141BC0">
      <w:pPr>
        <w:pStyle w:val="ListParagraph"/>
        <w:numPr>
          <w:ilvl w:val="0"/>
          <w:numId w:val="25"/>
        </w:numPr>
        <w:spacing w:after="0" w:line="240" w:lineRule="auto"/>
        <w:ind w:left="360"/>
        <w:rPr>
          <w:rFonts w:asciiTheme="minorHAnsi" w:hAnsiTheme="minorHAnsi"/>
        </w:rPr>
      </w:pPr>
      <w:r w:rsidRPr="0038741B">
        <w:rPr>
          <w:rFonts w:asciiTheme="minorHAnsi" w:hAnsiTheme="minorHAnsi"/>
        </w:rPr>
        <w:t xml:space="preserve">AI/AN Strategic Plan has </w:t>
      </w:r>
      <w:r w:rsidRPr="0038741B">
        <w:rPr>
          <w:rFonts w:asciiTheme="minorHAnsi" w:hAnsiTheme="minorHAnsi"/>
          <w:b/>
        </w:rPr>
        <w:t>five goals that apply to all CMS programs</w:t>
      </w:r>
      <w:r w:rsidRPr="0038741B">
        <w:rPr>
          <w:rFonts w:asciiTheme="minorHAnsi" w:hAnsiTheme="minorHAnsi"/>
        </w:rPr>
        <w:t>, including Medicare, Medicaid, CHIP, and Health Insurance Exchanges:</w:t>
      </w:r>
    </w:p>
    <w:p w:rsidR="00141BC0" w:rsidRPr="0038741B" w:rsidRDefault="00141BC0" w:rsidP="00141BC0">
      <w:pPr>
        <w:pStyle w:val="ListParagraph"/>
        <w:spacing w:after="0" w:line="240" w:lineRule="auto"/>
        <w:ind w:left="360"/>
        <w:rPr>
          <w:rFonts w:asciiTheme="minorHAnsi" w:hAnsiTheme="minorHAnsi"/>
        </w:rPr>
      </w:pPr>
    </w:p>
    <w:p w:rsidR="00141BC0" w:rsidRPr="0038741B" w:rsidRDefault="00141BC0" w:rsidP="00141BC0">
      <w:pPr>
        <w:pStyle w:val="ListParagraph"/>
        <w:spacing w:after="0" w:line="240" w:lineRule="auto"/>
        <w:ind w:left="1080"/>
        <w:rPr>
          <w:rFonts w:asciiTheme="minorHAnsi" w:hAnsiTheme="minorHAnsi"/>
        </w:rPr>
      </w:pPr>
      <w:r w:rsidRPr="0038741B">
        <w:rPr>
          <w:rFonts w:asciiTheme="minorHAnsi" w:hAnsiTheme="minorHAnsi"/>
        </w:rPr>
        <w:t xml:space="preserve">1.  CMS engages in meaningful </w:t>
      </w:r>
      <w:r w:rsidRPr="0038741B">
        <w:rPr>
          <w:rFonts w:asciiTheme="minorHAnsi" w:hAnsiTheme="minorHAnsi"/>
          <w:b/>
        </w:rPr>
        <w:t>consultation</w:t>
      </w:r>
      <w:r w:rsidRPr="0038741B">
        <w:rPr>
          <w:rFonts w:asciiTheme="minorHAnsi" w:hAnsiTheme="minorHAnsi"/>
        </w:rPr>
        <w:t xml:space="preserve"> with Tribes and works closely with the </w:t>
      </w:r>
      <w:proofErr w:type="spellStart"/>
      <w:r w:rsidRPr="0038741B">
        <w:rPr>
          <w:rFonts w:asciiTheme="minorHAnsi" w:hAnsiTheme="minorHAnsi"/>
        </w:rPr>
        <w:t>TTAG</w:t>
      </w:r>
      <w:proofErr w:type="spellEnd"/>
      <w:r w:rsidRPr="0038741B">
        <w:rPr>
          <w:rFonts w:asciiTheme="minorHAnsi" w:hAnsiTheme="minorHAnsi"/>
        </w:rPr>
        <w:t xml:space="preserve">.  </w:t>
      </w:r>
      <w:r w:rsidRPr="0038741B">
        <w:rPr>
          <w:rFonts w:asciiTheme="minorHAnsi" w:hAnsiTheme="minorHAnsi"/>
          <w:i/>
        </w:rPr>
        <w:t>(Page 12)</w:t>
      </w:r>
    </w:p>
    <w:p w:rsidR="00141BC0" w:rsidRPr="0038741B" w:rsidRDefault="00141BC0" w:rsidP="00141BC0">
      <w:pPr>
        <w:pStyle w:val="ListParagraph"/>
        <w:ind w:left="360"/>
        <w:rPr>
          <w:rFonts w:asciiTheme="minorHAnsi" w:hAnsiTheme="minorHAnsi"/>
        </w:rPr>
      </w:pPr>
    </w:p>
    <w:p w:rsidR="00141BC0" w:rsidRPr="0038741B" w:rsidRDefault="00141BC0" w:rsidP="00141BC0">
      <w:pPr>
        <w:pStyle w:val="ListParagraph"/>
        <w:spacing w:after="0" w:line="240" w:lineRule="auto"/>
        <w:ind w:left="1080"/>
        <w:rPr>
          <w:rFonts w:asciiTheme="minorHAnsi" w:hAnsiTheme="minorHAnsi"/>
          <w:i/>
        </w:rPr>
      </w:pPr>
      <w:r w:rsidRPr="0038741B">
        <w:rPr>
          <w:rFonts w:asciiTheme="minorHAnsi" w:hAnsiTheme="minorHAnsi"/>
        </w:rPr>
        <w:t xml:space="preserve">2.  CMS enacts and implements </w:t>
      </w:r>
      <w:r w:rsidRPr="0038741B">
        <w:rPr>
          <w:rFonts w:asciiTheme="minorHAnsi" w:hAnsiTheme="minorHAnsi"/>
          <w:b/>
        </w:rPr>
        <w:t>policy</w:t>
      </w:r>
      <w:r w:rsidRPr="0038741B">
        <w:rPr>
          <w:rFonts w:asciiTheme="minorHAnsi" w:hAnsiTheme="minorHAnsi"/>
        </w:rPr>
        <w:t xml:space="preserve"> through regulation, guidance, review and enforcement to align CMS programs to serve AI/</w:t>
      </w:r>
      <w:proofErr w:type="spellStart"/>
      <w:r w:rsidRPr="0038741B">
        <w:rPr>
          <w:rFonts w:asciiTheme="minorHAnsi" w:hAnsiTheme="minorHAnsi"/>
        </w:rPr>
        <w:t>ANs</w:t>
      </w:r>
      <w:proofErr w:type="spellEnd"/>
      <w:r w:rsidRPr="0038741B">
        <w:rPr>
          <w:rFonts w:asciiTheme="minorHAnsi" w:hAnsiTheme="minorHAnsi"/>
        </w:rPr>
        <w:t xml:space="preserve"> by improving enrollment processes, assuring access to care, having efficient payment systems, and increasing the I/T/U capacity to deliver integrated, comprehensive programs. </w:t>
      </w:r>
      <w:r w:rsidRPr="0038741B">
        <w:rPr>
          <w:rFonts w:asciiTheme="minorHAnsi" w:hAnsiTheme="minorHAnsi"/>
          <w:i/>
        </w:rPr>
        <w:t>(Page 15)</w:t>
      </w:r>
    </w:p>
    <w:p w:rsidR="00141BC0" w:rsidRPr="0038741B" w:rsidRDefault="00141BC0" w:rsidP="00141BC0">
      <w:pPr>
        <w:pStyle w:val="ListParagraph"/>
        <w:spacing w:after="0" w:line="240" w:lineRule="auto"/>
        <w:ind w:left="1080"/>
        <w:rPr>
          <w:rFonts w:asciiTheme="minorHAnsi" w:hAnsiTheme="minorHAnsi"/>
        </w:rPr>
      </w:pPr>
    </w:p>
    <w:p w:rsidR="00141BC0" w:rsidRPr="0038741B" w:rsidRDefault="00141BC0" w:rsidP="00141BC0">
      <w:pPr>
        <w:pStyle w:val="ListParagraph"/>
        <w:spacing w:after="0" w:line="240" w:lineRule="auto"/>
        <w:ind w:left="1080"/>
        <w:rPr>
          <w:rFonts w:asciiTheme="minorHAnsi" w:hAnsiTheme="minorHAnsi"/>
        </w:rPr>
      </w:pPr>
      <w:r w:rsidRPr="0038741B">
        <w:rPr>
          <w:rFonts w:asciiTheme="minorHAnsi" w:hAnsiTheme="minorHAnsi"/>
        </w:rPr>
        <w:t xml:space="preserve">3.  CMS improves and expands opportunities for development and delivery of </w:t>
      </w:r>
      <w:r w:rsidRPr="0038741B">
        <w:rPr>
          <w:rFonts w:asciiTheme="minorHAnsi" w:hAnsiTheme="minorHAnsi"/>
          <w:b/>
        </w:rPr>
        <w:t>Long Term Services and Support</w:t>
      </w:r>
      <w:r w:rsidRPr="0038741B">
        <w:rPr>
          <w:rFonts w:asciiTheme="minorHAnsi" w:hAnsiTheme="minorHAnsi"/>
        </w:rPr>
        <w:t xml:space="preserve"> throughout Indian communities. </w:t>
      </w:r>
      <w:r w:rsidRPr="0038741B">
        <w:rPr>
          <w:rFonts w:asciiTheme="minorHAnsi" w:hAnsiTheme="minorHAnsi"/>
          <w:i/>
        </w:rPr>
        <w:t>(Page 19)</w:t>
      </w:r>
    </w:p>
    <w:p w:rsidR="00141BC0" w:rsidRPr="0038741B" w:rsidRDefault="00141BC0" w:rsidP="00141BC0">
      <w:pPr>
        <w:pStyle w:val="ListParagraph"/>
        <w:spacing w:after="0" w:line="240" w:lineRule="auto"/>
        <w:ind w:left="1080"/>
        <w:rPr>
          <w:rFonts w:asciiTheme="minorHAnsi" w:hAnsiTheme="minorHAnsi"/>
        </w:rPr>
      </w:pPr>
    </w:p>
    <w:p w:rsidR="00141BC0" w:rsidRPr="0038741B" w:rsidRDefault="00141BC0" w:rsidP="00141BC0">
      <w:pPr>
        <w:pStyle w:val="ListParagraph"/>
        <w:spacing w:after="0" w:line="240" w:lineRule="auto"/>
        <w:ind w:left="1080"/>
        <w:rPr>
          <w:rFonts w:asciiTheme="minorHAnsi" w:hAnsiTheme="minorHAnsi"/>
          <w:i/>
        </w:rPr>
      </w:pPr>
      <w:r w:rsidRPr="0038741B">
        <w:rPr>
          <w:rFonts w:asciiTheme="minorHAnsi" w:hAnsiTheme="minorHAnsi"/>
        </w:rPr>
        <w:t xml:space="preserve">4.  Through </w:t>
      </w:r>
      <w:r w:rsidRPr="0038741B">
        <w:rPr>
          <w:rFonts w:asciiTheme="minorHAnsi" w:hAnsiTheme="minorHAnsi"/>
          <w:b/>
        </w:rPr>
        <w:t>outreach and enrollment</w:t>
      </w:r>
      <w:r w:rsidRPr="0038741B">
        <w:rPr>
          <w:rFonts w:asciiTheme="minorHAnsi" w:hAnsiTheme="minorHAnsi"/>
        </w:rPr>
        <w:t xml:space="preserve"> activities, all I/T/U programs are fully informed about CMS programs and AI/</w:t>
      </w:r>
      <w:proofErr w:type="spellStart"/>
      <w:r w:rsidRPr="0038741B">
        <w:rPr>
          <w:rFonts w:asciiTheme="minorHAnsi" w:hAnsiTheme="minorHAnsi"/>
        </w:rPr>
        <w:t>ANs</w:t>
      </w:r>
      <w:proofErr w:type="spellEnd"/>
      <w:r w:rsidRPr="0038741B">
        <w:rPr>
          <w:rFonts w:asciiTheme="minorHAnsi" w:hAnsiTheme="minorHAnsi"/>
        </w:rPr>
        <w:t xml:space="preserve"> know about benefits to which they are entitled.  </w:t>
      </w:r>
      <w:r w:rsidRPr="0038741B">
        <w:rPr>
          <w:rFonts w:asciiTheme="minorHAnsi" w:hAnsiTheme="minorHAnsi"/>
          <w:i/>
        </w:rPr>
        <w:t>(Page 22)</w:t>
      </w:r>
    </w:p>
    <w:p w:rsidR="00141BC0" w:rsidRPr="0038741B" w:rsidRDefault="00141BC0" w:rsidP="00141BC0">
      <w:pPr>
        <w:pStyle w:val="ListParagraph"/>
        <w:spacing w:after="0" w:line="240" w:lineRule="auto"/>
        <w:ind w:left="1080"/>
        <w:rPr>
          <w:rFonts w:asciiTheme="minorHAnsi" w:hAnsiTheme="minorHAnsi"/>
        </w:rPr>
      </w:pPr>
    </w:p>
    <w:p w:rsidR="00141BC0" w:rsidRPr="0038741B" w:rsidRDefault="00141BC0" w:rsidP="00141BC0">
      <w:pPr>
        <w:pStyle w:val="ListParagraph"/>
        <w:spacing w:after="0" w:line="240" w:lineRule="auto"/>
        <w:ind w:left="1080"/>
        <w:rPr>
          <w:rFonts w:asciiTheme="minorHAnsi" w:hAnsiTheme="minorHAnsi"/>
        </w:rPr>
      </w:pPr>
      <w:r w:rsidRPr="0038741B">
        <w:rPr>
          <w:rFonts w:asciiTheme="minorHAnsi" w:hAnsiTheme="minorHAnsi"/>
        </w:rPr>
        <w:t xml:space="preserve">5.  </w:t>
      </w:r>
      <w:r w:rsidRPr="0038741B">
        <w:rPr>
          <w:rFonts w:asciiTheme="minorHAnsi" w:hAnsiTheme="minorHAnsi" w:cs="Tahoma"/>
          <w:bCs/>
          <w:color w:val="2A2A2A"/>
        </w:rPr>
        <w:t xml:space="preserve">Develop and improve CMS </w:t>
      </w:r>
      <w:r w:rsidRPr="0038741B">
        <w:rPr>
          <w:rFonts w:asciiTheme="minorHAnsi" w:hAnsiTheme="minorHAnsi" w:cs="Tahoma"/>
          <w:b/>
          <w:bCs/>
          <w:color w:val="2A2A2A"/>
        </w:rPr>
        <w:t>data systems to evaluate</w:t>
      </w:r>
      <w:r w:rsidRPr="0038741B">
        <w:rPr>
          <w:rFonts w:asciiTheme="minorHAnsi" w:hAnsiTheme="minorHAnsi" w:cs="Tahoma"/>
          <w:bCs/>
          <w:color w:val="2A2A2A"/>
        </w:rPr>
        <w:t xml:space="preserve"> and expand the capacity of CMS to serve American Indians and Alaska Natives</w:t>
      </w:r>
      <w:r w:rsidRPr="0038741B">
        <w:rPr>
          <w:rFonts w:asciiTheme="minorHAnsi" w:hAnsiTheme="minorHAnsi"/>
        </w:rPr>
        <w:t xml:space="preserve">.  </w:t>
      </w:r>
      <w:r w:rsidRPr="0038741B">
        <w:rPr>
          <w:rFonts w:asciiTheme="minorHAnsi" w:hAnsiTheme="minorHAnsi"/>
          <w:i/>
        </w:rPr>
        <w:t>(Page 25)</w:t>
      </w:r>
    </w:p>
    <w:p w:rsidR="00141BC0" w:rsidRPr="0038741B" w:rsidRDefault="00141BC0" w:rsidP="00141BC0">
      <w:pPr>
        <w:pStyle w:val="ListParagraph"/>
        <w:ind w:left="360"/>
        <w:rPr>
          <w:rFonts w:asciiTheme="minorHAnsi" w:hAnsiTheme="minorHAnsi"/>
        </w:rPr>
      </w:pPr>
    </w:p>
    <w:p w:rsidR="00141BC0" w:rsidRPr="0038741B" w:rsidRDefault="00141BC0" w:rsidP="00141BC0">
      <w:pPr>
        <w:pStyle w:val="ListParagraph"/>
        <w:numPr>
          <w:ilvl w:val="0"/>
          <w:numId w:val="25"/>
        </w:numPr>
        <w:spacing w:after="0" w:line="240" w:lineRule="auto"/>
        <w:ind w:left="360"/>
        <w:rPr>
          <w:rFonts w:asciiTheme="minorHAnsi" w:hAnsiTheme="minorHAnsi"/>
        </w:rPr>
      </w:pPr>
      <w:r w:rsidRPr="0038741B">
        <w:rPr>
          <w:rFonts w:asciiTheme="minorHAnsi" w:hAnsiTheme="minorHAnsi"/>
        </w:rPr>
        <w:t xml:space="preserve">Annual Plan budget is $5.5 million in 2013, $7.3 million in 2014, $7.4 million in 2015, and $4.5 million in the following 3 years.  The higher amounts are needed in the next three years to </w:t>
      </w:r>
      <w:r w:rsidRPr="0038741B">
        <w:rPr>
          <w:rFonts w:asciiTheme="minorHAnsi" w:hAnsiTheme="minorHAnsi"/>
          <w:b/>
        </w:rPr>
        <w:t>prepare for 2014</w:t>
      </w:r>
      <w:r w:rsidRPr="0038741B">
        <w:rPr>
          <w:rFonts w:asciiTheme="minorHAnsi" w:hAnsiTheme="minorHAnsi"/>
        </w:rPr>
        <w:t xml:space="preserve"> and on-going implementation to assure that AI/</w:t>
      </w:r>
      <w:proofErr w:type="spellStart"/>
      <w:r w:rsidRPr="0038741B">
        <w:rPr>
          <w:rFonts w:asciiTheme="minorHAnsi" w:hAnsiTheme="minorHAnsi"/>
        </w:rPr>
        <w:t>ANs</w:t>
      </w:r>
      <w:proofErr w:type="spellEnd"/>
      <w:r w:rsidRPr="0038741B">
        <w:rPr>
          <w:rFonts w:asciiTheme="minorHAnsi" w:hAnsiTheme="minorHAnsi"/>
        </w:rPr>
        <w:t xml:space="preserve"> benefit from </w:t>
      </w:r>
      <w:proofErr w:type="spellStart"/>
      <w:r w:rsidRPr="0038741B">
        <w:rPr>
          <w:rFonts w:asciiTheme="minorHAnsi" w:hAnsiTheme="minorHAnsi"/>
        </w:rPr>
        <w:t>ACA</w:t>
      </w:r>
      <w:proofErr w:type="spellEnd"/>
      <w:r w:rsidRPr="0038741B">
        <w:rPr>
          <w:rFonts w:asciiTheme="minorHAnsi" w:hAnsiTheme="minorHAnsi"/>
        </w:rPr>
        <w:t xml:space="preserve">.   Budget summary is provided in Appendix </w:t>
      </w:r>
      <w:proofErr w:type="gramStart"/>
      <w:r w:rsidRPr="0038741B">
        <w:rPr>
          <w:rFonts w:asciiTheme="minorHAnsi" w:hAnsiTheme="minorHAnsi"/>
        </w:rPr>
        <w:t>A</w:t>
      </w:r>
      <w:proofErr w:type="gramEnd"/>
      <w:r w:rsidRPr="0038741B">
        <w:rPr>
          <w:rFonts w:asciiTheme="minorHAnsi" w:hAnsiTheme="minorHAnsi"/>
        </w:rPr>
        <w:t xml:space="preserve"> </w:t>
      </w:r>
      <w:r w:rsidRPr="0038741B">
        <w:rPr>
          <w:rFonts w:asciiTheme="minorHAnsi" w:hAnsiTheme="minorHAnsi"/>
          <w:i/>
        </w:rPr>
        <w:t>(Page 28</w:t>
      </w:r>
      <w:r w:rsidRPr="0038741B">
        <w:rPr>
          <w:rFonts w:asciiTheme="minorHAnsi" w:hAnsiTheme="minorHAnsi"/>
        </w:rPr>
        <w:t>).</w:t>
      </w:r>
    </w:p>
    <w:p w:rsidR="00141BC0" w:rsidRPr="0038741B" w:rsidRDefault="00141BC0" w:rsidP="00141BC0">
      <w:pPr>
        <w:spacing w:after="0" w:line="240" w:lineRule="auto"/>
        <w:rPr>
          <w:rFonts w:asciiTheme="minorHAnsi" w:hAnsiTheme="minorHAnsi"/>
        </w:rPr>
      </w:pPr>
    </w:p>
    <w:p w:rsidR="00141BC0" w:rsidRPr="0038741B" w:rsidRDefault="00141BC0" w:rsidP="00141BC0">
      <w:pPr>
        <w:pStyle w:val="ListParagraph"/>
        <w:numPr>
          <w:ilvl w:val="0"/>
          <w:numId w:val="25"/>
        </w:numPr>
        <w:spacing w:after="0" w:line="240" w:lineRule="auto"/>
        <w:ind w:left="360"/>
        <w:rPr>
          <w:rFonts w:asciiTheme="minorHAnsi" w:hAnsiTheme="minorHAnsi"/>
          <w:i/>
        </w:rPr>
      </w:pPr>
      <w:r w:rsidRPr="0038741B">
        <w:rPr>
          <w:rFonts w:asciiTheme="minorHAnsi" w:hAnsiTheme="minorHAnsi"/>
        </w:rPr>
        <w:t>AI/AN Strategic Plan serves as an important reference document through the inclusion of Appendix B</w:t>
      </w:r>
      <w:r w:rsidRPr="0038741B">
        <w:rPr>
          <w:rFonts w:asciiTheme="minorHAnsi" w:hAnsiTheme="minorHAnsi"/>
          <w:b/>
        </w:rPr>
        <w:t xml:space="preserve">:   </w:t>
      </w:r>
      <w:r w:rsidRPr="0038741B">
        <w:rPr>
          <w:rFonts w:asciiTheme="minorHAnsi" w:hAnsiTheme="minorHAnsi"/>
          <w:b/>
          <w:i/>
        </w:rPr>
        <w:t>Legal Basis for Special CMS Provisions for American Indians and Alaska Natives</w:t>
      </w:r>
      <w:r w:rsidRPr="0038741B">
        <w:rPr>
          <w:rFonts w:asciiTheme="minorHAnsi" w:hAnsiTheme="minorHAnsi"/>
          <w:i/>
        </w:rPr>
        <w:t>.</w:t>
      </w:r>
      <w:r w:rsidRPr="0038741B">
        <w:rPr>
          <w:rFonts w:asciiTheme="minorHAnsi" w:hAnsiTheme="minorHAnsi"/>
        </w:rPr>
        <w:t xml:space="preserve"> </w:t>
      </w:r>
      <w:r w:rsidRPr="0038741B">
        <w:rPr>
          <w:rFonts w:asciiTheme="minorHAnsi" w:hAnsiTheme="minorHAnsi"/>
          <w:i/>
        </w:rPr>
        <w:t>(Page 39)</w:t>
      </w:r>
    </w:p>
    <w:p w:rsidR="001A6E6A" w:rsidRPr="0038741B" w:rsidRDefault="001A6E6A" w:rsidP="001A6E6A">
      <w:pPr>
        <w:pStyle w:val="Title"/>
        <w:spacing w:line="276" w:lineRule="auto"/>
        <w:rPr>
          <w:rFonts w:asciiTheme="minorHAnsi" w:hAnsiTheme="minorHAnsi"/>
        </w:rPr>
      </w:pPr>
      <w:r w:rsidRPr="0038741B">
        <w:rPr>
          <w:rFonts w:asciiTheme="minorHAnsi" w:hAnsiTheme="minorHAnsi"/>
        </w:rPr>
        <w:lastRenderedPageBreak/>
        <w:t>Introduction</w:t>
      </w:r>
    </w:p>
    <w:p w:rsidR="00AE1490" w:rsidRPr="0038741B" w:rsidRDefault="00AE1490" w:rsidP="00AE1490">
      <w:pPr>
        <w:shd w:val="clear" w:color="auto" w:fill="C6D9F1" w:themeFill="text2" w:themeFillTint="33"/>
        <w:spacing w:after="0"/>
        <w:rPr>
          <w:rFonts w:asciiTheme="minorHAnsi" w:hAnsiTheme="minorHAnsi"/>
          <w:b/>
        </w:rPr>
      </w:pPr>
      <w:r w:rsidRPr="0038741B">
        <w:rPr>
          <w:rFonts w:asciiTheme="minorHAnsi" w:hAnsiTheme="minorHAnsi"/>
          <w:b/>
        </w:rPr>
        <w:t>New developments require strategic response</w:t>
      </w:r>
    </w:p>
    <w:p w:rsidR="00F15916" w:rsidRPr="0038741B" w:rsidRDefault="00F15916" w:rsidP="00F15916">
      <w:pPr>
        <w:shd w:val="clear" w:color="auto" w:fill="FFFFFF"/>
        <w:spacing w:before="200"/>
        <w:rPr>
          <w:rFonts w:asciiTheme="minorHAnsi" w:hAnsiTheme="minorHAnsi"/>
        </w:rPr>
      </w:pPr>
      <w:r w:rsidRPr="0038741B">
        <w:rPr>
          <w:rFonts w:asciiTheme="minorHAnsi" w:hAnsiTheme="minorHAnsi"/>
        </w:rPr>
        <w:t xml:space="preserve">This is the third </w:t>
      </w:r>
      <w:r w:rsidRPr="0038741B">
        <w:rPr>
          <w:rFonts w:asciiTheme="minorHAnsi" w:hAnsiTheme="minorHAnsi"/>
          <w:i/>
        </w:rPr>
        <w:t>American Indian and Alaska Native Strategic Plan</w:t>
      </w:r>
      <w:r w:rsidRPr="0038741B">
        <w:rPr>
          <w:rFonts w:asciiTheme="minorHAnsi" w:hAnsiTheme="minorHAnsi"/>
        </w:rPr>
        <w:t xml:space="preserve"> that the</w:t>
      </w:r>
      <w:r w:rsidR="00855DAB" w:rsidRPr="0038741B">
        <w:rPr>
          <w:rFonts w:asciiTheme="minorHAnsi" w:hAnsiTheme="minorHAnsi"/>
        </w:rPr>
        <w:t xml:space="preserve"> </w:t>
      </w:r>
      <w:r w:rsidRPr="0038741B">
        <w:rPr>
          <w:rFonts w:asciiTheme="minorHAnsi" w:hAnsiTheme="minorHAnsi"/>
        </w:rPr>
        <w:t>Tribal Technical Advisory Group (</w:t>
      </w:r>
      <w:proofErr w:type="spellStart"/>
      <w:r w:rsidRPr="0038741B">
        <w:rPr>
          <w:rFonts w:asciiTheme="minorHAnsi" w:hAnsiTheme="minorHAnsi"/>
        </w:rPr>
        <w:t>TTAG</w:t>
      </w:r>
      <w:proofErr w:type="spellEnd"/>
      <w:r w:rsidRPr="0038741B">
        <w:rPr>
          <w:rFonts w:asciiTheme="minorHAnsi" w:hAnsiTheme="minorHAnsi"/>
        </w:rPr>
        <w:t>)</w:t>
      </w:r>
      <w:r w:rsidR="00855DAB" w:rsidRPr="0038741B">
        <w:rPr>
          <w:rFonts w:asciiTheme="minorHAnsi" w:hAnsiTheme="minorHAnsi"/>
        </w:rPr>
        <w:t xml:space="preserve"> t</w:t>
      </w:r>
      <w:r w:rsidR="00672BDA" w:rsidRPr="0038741B">
        <w:rPr>
          <w:rFonts w:asciiTheme="minorHAnsi" w:hAnsiTheme="minorHAnsi"/>
        </w:rPr>
        <w:t xml:space="preserve">o the Centers for Medicare and Medicaid Services (CMS) </w:t>
      </w:r>
      <w:r w:rsidRPr="0038741B">
        <w:rPr>
          <w:rFonts w:asciiTheme="minorHAnsi" w:hAnsiTheme="minorHAnsi"/>
        </w:rPr>
        <w:t xml:space="preserve">has prepared to help guide Centers for Medicare &amp; Medicaid Services (CMS).  The first one was issued for the period of 2005-2010, and the second for the period of 2010-2015.  </w:t>
      </w:r>
      <w:r w:rsidR="001C2E53" w:rsidRPr="0038741B">
        <w:rPr>
          <w:rFonts w:asciiTheme="minorHAnsi" w:hAnsiTheme="minorHAnsi"/>
        </w:rPr>
        <w:t xml:space="preserve">There have been significant changes in the law </w:t>
      </w:r>
      <w:r w:rsidR="00963AA0" w:rsidRPr="0038741B">
        <w:rPr>
          <w:rFonts w:asciiTheme="minorHAnsi" w:hAnsiTheme="minorHAnsi"/>
        </w:rPr>
        <w:t xml:space="preserve">and in CMS </w:t>
      </w:r>
      <w:r w:rsidR="001C2E53" w:rsidRPr="0038741B">
        <w:rPr>
          <w:rFonts w:asciiTheme="minorHAnsi" w:hAnsiTheme="minorHAnsi"/>
        </w:rPr>
        <w:t xml:space="preserve">since </w:t>
      </w:r>
      <w:r w:rsidR="00AE1490" w:rsidRPr="0038741B">
        <w:rPr>
          <w:rFonts w:asciiTheme="minorHAnsi" w:hAnsiTheme="minorHAnsi"/>
        </w:rPr>
        <w:t>the most recent</w:t>
      </w:r>
      <w:r w:rsidR="007078D0" w:rsidRPr="0038741B">
        <w:rPr>
          <w:rFonts w:asciiTheme="minorHAnsi" w:hAnsiTheme="minorHAnsi"/>
        </w:rPr>
        <w:t xml:space="preserve"> strategic plan was issued in 2009, including:</w:t>
      </w:r>
    </w:p>
    <w:p w:rsidR="008F105E" w:rsidRPr="0038741B" w:rsidRDefault="007078D0"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American Recovery and Reinvestment Act of 2009 (</w:t>
      </w:r>
      <w:proofErr w:type="spellStart"/>
      <w:r w:rsidRPr="0038741B">
        <w:rPr>
          <w:rFonts w:asciiTheme="minorHAnsi" w:hAnsiTheme="minorHAnsi"/>
        </w:rPr>
        <w:t>ARRA</w:t>
      </w:r>
      <w:proofErr w:type="spellEnd"/>
      <w:r w:rsidRPr="0038741B">
        <w:rPr>
          <w:rFonts w:asciiTheme="minorHAnsi" w:hAnsiTheme="minorHAnsi"/>
        </w:rPr>
        <w:t xml:space="preserve">), </w:t>
      </w:r>
      <w:proofErr w:type="spellStart"/>
      <w:r w:rsidRPr="0038741B">
        <w:rPr>
          <w:rFonts w:asciiTheme="minorHAnsi" w:hAnsiTheme="minorHAnsi"/>
        </w:rPr>
        <w:t>P.L</w:t>
      </w:r>
      <w:proofErr w:type="spellEnd"/>
      <w:r w:rsidRPr="0038741B">
        <w:rPr>
          <w:rFonts w:asciiTheme="minorHAnsi" w:hAnsiTheme="minorHAnsi"/>
        </w:rPr>
        <w:t>. 111-5, February 17, 2009.</w:t>
      </w:r>
    </w:p>
    <w:p w:rsidR="007078D0" w:rsidRPr="0038741B" w:rsidRDefault="007078D0"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Patient Protection and Affordable Care Act  (</w:t>
      </w:r>
      <w:proofErr w:type="spellStart"/>
      <w:r w:rsidRPr="0038741B">
        <w:rPr>
          <w:rFonts w:asciiTheme="minorHAnsi" w:hAnsiTheme="minorHAnsi"/>
        </w:rPr>
        <w:t>ACA</w:t>
      </w:r>
      <w:proofErr w:type="spellEnd"/>
      <w:r w:rsidRPr="0038741B">
        <w:rPr>
          <w:rFonts w:asciiTheme="minorHAnsi" w:hAnsiTheme="minorHAnsi"/>
        </w:rPr>
        <w:t xml:space="preserve">), </w:t>
      </w:r>
      <w:proofErr w:type="spellStart"/>
      <w:r w:rsidRPr="0038741B">
        <w:rPr>
          <w:rFonts w:asciiTheme="minorHAnsi" w:hAnsiTheme="minorHAnsi"/>
        </w:rPr>
        <w:t>P.L</w:t>
      </w:r>
      <w:proofErr w:type="spellEnd"/>
      <w:r w:rsidRPr="0038741B">
        <w:rPr>
          <w:rFonts w:asciiTheme="minorHAnsi" w:hAnsiTheme="minorHAnsi"/>
        </w:rPr>
        <w:t>. 111-148, March 23, 2010, which also permanently authorize</w:t>
      </w:r>
      <w:r w:rsidR="00EF231A" w:rsidRPr="0038741B">
        <w:rPr>
          <w:rFonts w:asciiTheme="minorHAnsi" w:hAnsiTheme="minorHAnsi"/>
        </w:rPr>
        <w:t>d</w:t>
      </w:r>
      <w:r w:rsidRPr="0038741B">
        <w:rPr>
          <w:rFonts w:asciiTheme="minorHAnsi" w:hAnsiTheme="minorHAnsi"/>
        </w:rPr>
        <w:t xml:space="preserve"> the Indian Health Care Improvement Act (</w:t>
      </w:r>
      <w:proofErr w:type="spellStart"/>
      <w:r w:rsidRPr="0038741B">
        <w:rPr>
          <w:rFonts w:asciiTheme="minorHAnsi" w:hAnsiTheme="minorHAnsi"/>
        </w:rPr>
        <w:t>IHCIA</w:t>
      </w:r>
      <w:proofErr w:type="spellEnd"/>
      <w:r w:rsidRPr="0038741B">
        <w:rPr>
          <w:rFonts w:asciiTheme="minorHAnsi" w:hAnsiTheme="minorHAnsi"/>
        </w:rPr>
        <w:t>)</w:t>
      </w:r>
      <w:r w:rsidR="00242652" w:rsidRPr="0038741B">
        <w:rPr>
          <w:rFonts w:asciiTheme="minorHAnsi" w:hAnsiTheme="minorHAnsi"/>
        </w:rPr>
        <w:t xml:space="preserve"> </w:t>
      </w:r>
      <w:r w:rsidRPr="0038741B">
        <w:rPr>
          <w:rFonts w:asciiTheme="minorHAnsi" w:hAnsiTheme="minorHAnsi"/>
        </w:rPr>
        <w:t>by Section 10221.</w:t>
      </w:r>
    </w:p>
    <w:p w:rsidR="007078D0" w:rsidRPr="0038741B" w:rsidRDefault="008F105E"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CMS</w:t>
      </w:r>
      <w:r w:rsidR="007078D0" w:rsidRPr="0038741B">
        <w:rPr>
          <w:rFonts w:asciiTheme="minorHAnsi" w:hAnsiTheme="minorHAnsi"/>
        </w:rPr>
        <w:t xml:space="preserve"> Tribal Cons</w:t>
      </w:r>
      <w:r w:rsidR="000B7FEF" w:rsidRPr="0038741B">
        <w:rPr>
          <w:rFonts w:asciiTheme="minorHAnsi" w:hAnsiTheme="minorHAnsi"/>
        </w:rPr>
        <w:t>ultation Policy, signed Nov</w:t>
      </w:r>
      <w:r w:rsidR="007078D0" w:rsidRPr="0038741B">
        <w:rPr>
          <w:rFonts w:asciiTheme="minorHAnsi" w:hAnsiTheme="minorHAnsi"/>
        </w:rPr>
        <w:t xml:space="preserve"> 17, 2011.</w:t>
      </w:r>
    </w:p>
    <w:p w:rsidR="007078D0" w:rsidRPr="0038741B" w:rsidRDefault="007078D0"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 xml:space="preserve">The Supreme Court of the United States decision on June 28, 2012, that </w:t>
      </w:r>
      <w:r w:rsidR="00EF231A" w:rsidRPr="0038741B">
        <w:rPr>
          <w:rFonts w:asciiTheme="minorHAnsi" w:hAnsiTheme="minorHAnsi"/>
        </w:rPr>
        <w:t xml:space="preserve">upheld the </w:t>
      </w:r>
      <w:proofErr w:type="spellStart"/>
      <w:r w:rsidRPr="0038741B">
        <w:rPr>
          <w:rFonts w:asciiTheme="minorHAnsi" w:hAnsiTheme="minorHAnsi"/>
        </w:rPr>
        <w:t>ACA</w:t>
      </w:r>
      <w:proofErr w:type="spellEnd"/>
      <w:r w:rsidRPr="0038741B">
        <w:rPr>
          <w:rFonts w:asciiTheme="minorHAnsi" w:hAnsiTheme="minorHAnsi"/>
        </w:rPr>
        <w:t>, but create</w:t>
      </w:r>
      <w:r w:rsidR="00EF231A" w:rsidRPr="0038741B">
        <w:rPr>
          <w:rFonts w:asciiTheme="minorHAnsi" w:hAnsiTheme="minorHAnsi"/>
        </w:rPr>
        <w:t>d new challenges</w:t>
      </w:r>
      <w:r w:rsidRPr="0038741B">
        <w:rPr>
          <w:rFonts w:asciiTheme="minorHAnsi" w:hAnsiTheme="minorHAnsi"/>
        </w:rPr>
        <w:t xml:space="preserve"> in </w:t>
      </w:r>
      <w:r w:rsidR="00EF231A" w:rsidRPr="0038741B">
        <w:rPr>
          <w:rFonts w:asciiTheme="minorHAnsi" w:hAnsiTheme="minorHAnsi"/>
        </w:rPr>
        <w:t xml:space="preserve">the </w:t>
      </w:r>
      <w:r w:rsidRPr="0038741B">
        <w:rPr>
          <w:rFonts w:asciiTheme="minorHAnsi" w:hAnsiTheme="minorHAnsi"/>
        </w:rPr>
        <w:t>event that some states choose not to implement Medicaid Expansion.</w:t>
      </w:r>
    </w:p>
    <w:p w:rsidR="009F4931" w:rsidRPr="0038741B" w:rsidRDefault="009F4931"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 xml:space="preserve">A prolonged period of </w:t>
      </w:r>
      <w:r w:rsidR="00666CDA" w:rsidRPr="0038741B">
        <w:rPr>
          <w:rFonts w:asciiTheme="minorHAnsi" w:hAnsiTheme="minorHAnsi"/>
        </w:rPr>
        <w:t xml:space="preserve">an </w:t>
      </w:r>
      <w:r w:rsidRPr="0038741B">
        <w:rPr>
          <w:rFonts w:asciiTheme="minorHAnsi" w:hAnsiTheme="minorHAnsi"/>
        </w:rPr>
        <w:t>economic recession that has created pressures on State budgets that affect Medicaid program funding and services.</w:t>
      </w:r>
    </w:p>
    <w:p w:rsidR="009F4931" w:rsidRPr="0038741B" w:rsidRDefault="009F4931" w:rsidP="008F105E">
      <w:pPr>
        <w:pStyle w:val="ListParagraph"/>
        <w:numPr>
          <w:ilvl w:val="0"/>
          <w:numId w:val="3"/>
        </w:numPr>
        <w:shd w:val="clear" w:color="auto" w:fill="FFFFFF"/>
        <w:spacing w:before="200" w:after="240"/>
        <w:rPr>
          <w:rFonts w:asciiTheme="minorHAnsi" w:hAnsiTheme="minorHAnsi"/>
        </w:rPr>
      </w:pPr>
      <w:r w:rsidRPr="0038741B">
        <w:rPr>
          <w:rFonts w:asciiTheme="minorHAnsi" w:hAnsiTheme="minorHAnsi"/>
        </w:rPr>
        <w:t>Changes in direction by CMS to create a greater emphasis on payment related to quality, integration of services</w:t>
      </w:r>
      <w:r w:rsidR="008F105E" w:rsidRPr="0038741B">
        <w:rPr>
          <w:rFonts w:asciiTheme="minorHAnsi" w:hAnsiTheme="minorHAnsi"/>
        </w:rPr>
        <w:t xml:space="preserve">, </w:t>
      </w:r>
      <w:proofErr w:type="gramStart"/>
      <w:r w:rsidR="008F105E" w:rsidRPr="0038741B">
        <w:rPr>
          <w:rFonts w:asciiTheme="minorHAnsi" w:hAnsiTheme="minorHAnsi"/>
        </w:rPr>
        <w:t>utilization</w:t>
      </w:r>
      <w:proofErr w:type="gramEnd"/>
      <w:r w:rsidR="00A56742" w:rsidRPr="0038741B">
        <w:rPr>
          <w:rFonts w:asciiTheme="minorHAnsi" w:hAnsiTheme="minorHAnsi"/>
        </w:rPr>
        <w:t xml:space="preserve"> of electronic methods for enrollment and care management, and greater accountability.</w:t>
      </w:r>
    </w:p>
    <w:p w:rsidR="00F15916" w:rsidRPr="0038741B" w:rsidRDefault="00A56742" w:rsidP="001A6E6A">
      <w:pPr>
        <w:shd w:val="clear" w:color="auto" w:fill="FFFFFF"/>
        <w:spacing w:before="200"/>
        <w:rPr>
          <w:rFonts w:asciiTheme="minorHAnsi" w:hAnsiTheme="minorHAnsi"/>
        </w:rPr>
      </w:pPr>
      <w:r w:rsidRPr="0038741B">
        <w:rPr>
          <w:rFonts w:asciiTheme="minorHAnsi" w:hAnsiTheme="minorHAnsi"/>
        </w:rPr>
        <w:t xml:space="preserve">This new </w:t>
      </w:r>
      <w:r w:rsidRPr="0038741B">
        <w:rPr>
          <w:rFonts w:asciiTheme="minorHAnsi" w:hAnsiTheme="minorHAnsi"/>
          <w:i/>
        </w:rPr>
        <w:t>American Indian and Alaska Native Strategic Plan for 2013-2018</w:t>
      </w:r>
      <w:r w:rsidRPr="0038741B">
        <w:rPr>
          <w:rFonts w:asciiTheme="minorHAnsi" w:hAnsiTheme="minorHAnsi"/>
        </w:rPr>
        <w:t xml:space="preserve"> </w:t>
      </w:r>
      <w:proofErr w:type="gramStart"/>
      <w:r w:rsidRPr="0038741B">
        <w:rPr>
          <w:rFonts w:asciiTheme="minorHAnsi" w:hAnsiTheme="minorHAnsi"/>
        </w:rPr>
        <w:t>is</w:t>
      </w:r>
      <w:proofErr w:type="gramEnd"/>
      <w:r w:rsidRPr="0038741B">
        <w:rPr>
          <w:rFonts w:asciiTheme="minorHAnsi" w:hAnsiTheme="minorHAnsi"/>
        </w:rPr>
        <w:t xml:space="preserve"> urgently needed to:</w:t>
      </w:r>
    </w:p>
    <w:p w:rsidR="00A56742" w:rsidRPr="0038741B" w:rsidRDefault="00A56742" w:rsidP="00A56742">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t>Get ready for 2014</w:t>
      </w:r>
      <w:r w:rsidRPr="0038741B">
        <w:rPr>
          <w:rFonts w:asciiTheme="minorHAnsi" w:hAnsiTheme="minorHAnsi"/>
        </w:rPr>
        <w:t xml:space="preserve"> when people will be able to enroll in the new Medicaid Expansion and Health Insurance Exchanges</w:t>
      </w:r>
      <w:r w:rsidR="00D835E2" w:rsidRPr="0038741B">
        <w:rPr>
          <w:rFonts w:asciiTheme="minorHAnsi" w:hAnsiTheme="minorHAnsi"/>
        </w:rPr>
        <w:t>.</w:t>
      </w:r>
    </w:p>
    <w:p w:rsidR="00A56742" w:rsidRPr="0038741B" w:rsidRDefault="00C77BD8" w:rsidP="00A56742">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t xml:space="preserve">Strengthen primary care networks </w:t>
      </w:r>
      <w:r w:rsidRPr="0038741B">
        <w:rPr>
          <w:rFonts w:asciiTheme="minorHAnsi" w:hAnsiTheme="minorHAnsi"/>
        </w:rPr>
        <w:t>to p</w:t>
      </w:r>
      <w:r w:rsidR="00A56742" w:rsidRPr="0038741B">
        <w:rPr>
          <w:rFonts w:asciiTheme="minorHAnsi" w:hAnsiTheme="minorHAnsi"/>
        </w:rPr>
        <w:t>repare for the managed care approaches across all CMS programs by facilitating the integration of India</w:t>
      </w:r>
      <w:r w:rsidRPr="0038741B">
        <w:rPr>
          <w:rFonts w:asciiTheme="minorHAnsi" w:hAnsiTheme="minorHAnsi"/>
        </w:rPr>
        <w:t>n health providers, utilizing them as medical homes, acknowledging new provider types and services, and providing adequate payment for services.</w:t>
      </w:r>
    </w:p>
    <w:p w:rsidR="00A56742" w:rsidRPr="0038741B" w:rsidRDefault="00C77BD8" w:rsidP="00A56742">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t>Build capacity for long term care</w:t>
      </w:r>
      <w:r w:rsidRPr="0038741B">
        <w:rPr>
          <w:rFonts w:asciiTheme="minorHAnsi" w:hAnsiTheme="minorHAnsi"/>
        </w:rPr>
        <w:t xml:space="preserve"> through community based services and </w:t>
      </w:r>
      <w:r w:rsidR="008636A2" w:rsidRPr="0038741B">
        <w:rPr>
          <w:rFonts w:asciiTheme="minorHAnsi" w:hAnsiTheme="minorHAnsi"/>
        </w:rPr>
        <w:t>support in</w:t>
      </w:r>
      <w:r w:rsidR="00A56742" w:rsidRPr="0038741B">
        <w:rPr>
          <w:rFonts w:asciiTheme="minorHAnsi" w:hAnsiTheme="minorHAnsi"/>
        </w:rPr>
        <w:t xml:space="preserve"> Tribal communities.</w:t>
      </w:r>
    </w:p>
    <w:p w:rsidR="00F15916" w:rsidRPr="0038741B" w:rsidRDefault="00C77BD8" w:rsidP="00C77BD8">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t>Implement protections in the law for American Indians and Alaska Natives</w:t>
      </w:r>
      <w:r w:rsidRPr="0038741B">
        <w:rPr>
          <w:rFonts w:asciiTheme="minorHAnsi" w:hAnsiTheme="minorHAnsi"/>
        </w:rPr>
        <w:t xml:space="preserve"> who enroll in federally-fund</w:t>
      </w:r>
      <w:r w:rsidR="00EF231A" w:rsidRPr="0038741B">
        <w:rPr>
          <w:rFonts w:asciiTheme="minorHAnsi" w:hAnsiTheme="minorHAnsi"/>
        </w:rPr>
        <w:t>ed</w:t>
      </w:r>
      <w:r w:rsidRPr="0038741B">
        <w:rPr>
          <w:rFonts w:asciiTheme="minorHAnsi" w:hAnsiTheme="minorHAnsi"/>
        </w:rPr>
        <w:t xml:space="preserve"> health programs.</w:t>
      </w:r>
    </w:p>
    <w:p w:rsidR="00916813" w:rsidRPr="0038741B" w:rsidRDefault="00916813" w:rsidP="00C77BD8">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lastRenderedPageBreak/>
        <w:t xml:space="preserve">Create a partnership between CMS and Tribal governments </w:t>
      </w:r>
      <w:r w:rsidR="008F105E" w:rsidRPr="0038741B">
        <w:rPr>
          <w:rFonts w:asciiTheme="minorHAnsi" w:hAnsiTheme="minorHAnsi"/>
        </w:rPr>
        <w:t>that provides early discussions of</w:t>
      </w:r>
      <w:r w:rsidRPr="0038741B">
        <w:rPr>
          <w:rFonts w:asciiTheme="minorHAnsi" w:hAnsiTheme="minorHAnsi"/>
        </w:rPr>
        <w:t xml:space="preserve"> policy development and planning to assure the integration of CMS programs and Indian health programs to create effective processes for enrollment, access to care, care coordination, quality care, and adequate payment for services.</w:t>
      </w:r>
    </w:p>
    <w:p w:rsidR="00916813" w:rsidRPr="0038741B" w:rsidRDefault="00916813" w:rsidP="00C77BD8">
      <w:pPr>
        <w:pStyle w:val="ListParagraph"/>
        <w:numPr>
          <w:ilvl w:val="0"/>
          <w:numId w:val="4"/>
        </w:numPr>
        <w:shd w:val="clear" w:color="auto" w:fill="FFFFFF"/>
        <w:spacing w:before="200"/>
        <w:rPr>
          <w:rFonts w:asciiTheme="minorHAnsi" w:hAnsiTheme="minorHAnsi"/>
        </w:rPr>
      </w:pPr>
      <w:r w:rsidRPr="0038741B">
        <w:rPr>
          <w:rFonts w:asciiTheme="minorHAnsi" w:hAnsiTheme="minorHAnsi"/>
          <w:u w:val="single"/>
        </w:rPr>
        <w:t>Reduce health disparities for American Indians and Alaska Natives</w:t>
      </w:r>
      <w:r w:rsidRPr="0038741B">
        <w:rPr>
          <w:rFonts w:asciiTheme="minorHAnsi" w:hAnsiTheme="minorHAnsi"/>
        </w:rPr>
        <w:t xml:space="preserve"> </w:t>
      </w:r>
      <w:r w:rsidR="00672436" w:rsidRPr="0038741B">
        <w:rPr>
          <w:rFonts w:asciiTheme="minorHAnsi" w:hAnsiTheme="minorHAnsi"/>
        </w:rPr>
        <w:t>which are among</w:t>
      </w:r>
      <w:r w:rsidRPr="0038741B">
        <w:rPr>
          <w:rFonts w:asciiTheme="minorHAnsi" w:hAnsiTheme="minorHAnsi"/>
        </w:rPr>
        <w:t xml:space="preserve"> the worst of any </w:t>
      </w:r>
      <w:r w:rsidR="00672436" w:rsidRPr="0038741B">
        <w:rPr>
          <w:rFonts w:asciiTheme="minorHAnsi" w:hAnsiTheme="minorHAnsi"/>
        </w:rPr>
        <w:t>racial</w:t>
      </w:r>
      <w:r w:rsidR="00F1783E" w:rsidRPr="0038741B">
        <w:rPr>
          <w:rFonts w:asciiTheme="minorHAnsi" w:hAnsiTheme="minorHAnsi"/>
        </w:rPr>
        <w:t xml:space="preserve"> or ethnic</w:t>
      </w:r>
      <w:r w:rsidR="00672436" w:rsidRPr="0038741B">
        <w:rPr>
          <w:rFonts w:asciiTheme="minorHAnsi" w:hAnsiTheme="minorHAnsi"/>
        </w:rPr>
        <w:t xml:space="preserve"> </w:t>
      </w:r>
      <w:r w:rsidRPr="0038741B">
        <w:rPr>
          <w:rFonts w:asciiTheme="minorHAnsi" w:hAnsiTheme="minorHAnsi"/>
        </w:rPr>
        <w:t>group in our nation, a condition that can be improved through better integration of the Indian health care system and CMS programs.</w:t>
      </w:r>
    </w:p>
    <w:p w:rsidR="00CE0781" w:rsidRPr="0038741B" w:rsidRDefault="00361EC4" w:rsidP="00CE0781">
      <w:pPr>
        <w:shd w:val="clear" w:color="auto" w:fill="C6D9F1" w:themeFill="text2" w:themeFillTint="33"/>
        <w:spacing w:after="0"/>
        <w:ind w:left="360"/>
        <w:rPr>
          <w:rFonts w:asciiTheme="minorHAnsi" w:hAnsiTheme="minorHAnsi"/>
          <w:b/>
        </w:rPr>
      </w:pPr>
      <w:r w:rsidRPr="0038741B">
        <w:rPr>
          <w:rFonts w:asciiTheme="minorHAnsi" w:hAnsiTheme="minorHAnsi"/>
          <w:b/>
        </w:rPr>
        <w:t>CMS programs must reduce health d</w:t>
      </w:r>
      <w:r w:rsidR="00CE0781" w:rsidRPr="0038741B">
        <w:rPr>
          <w:rFonts w:asciiTheme="minorHAnsi" w:hAnsiTheme="minorHAnsi"/>
          <w:b/>
        </w:rPr>
        <w:t>isparities</w:t>
      </w:r>
      <w:r w:rsidRPr="0038741B">
        <w:rPr>
          <w:rFonts w:asciiTheme="minorHAnsi" w:hAnsiTheme="minorHAnsi"/>
          <w:b/>
        </w:rPr>
        <w:t xml:space="preserve"> </w:t>
      </w:r>
    </w:p>
    <w:p w:rsidR="00AE1490" w:rsidRPr="0038741B" w:rsidRDefault="00361EC4" w:rsidP="00CE0781">
      <w:pPr>
        <w:shd w:val="clear" w:color="auto" w:fill="FFFFFF"/>
        <w:spacing w:before="200"/>
        <w:ind w:left="360"/>
        <w:rPr>
          <w:rFonts w:asciiTheme="minorHAnsi" w:hAnsiTheme="minorHAnsi"/>
        </w:rPr>
      </w:pPr>
      <w:r w:rsidRPr="0038741B">
        <w:rPr>
          <w:rFonts w:asciiTheme="minorHAnsi" w:hAnsiTheme="minorHAnsi"/>
        </w:rPr>
        <w:t xml:space="preserve">Federal funding for Medicaid, Medicaid Expansion, CHIP, Medicare, and Health Insurance Exchanges is intended to reduce health disparities in our society.  </w:t>
      </w:r>
      <w:r w:rsidR="00CE0781" w:rsidRPr="0038741B">
        <w:rPr>
          <w:rFonts w:asciiTheme="minorHAnsi" w:hAnsiTheme="minorHAnsi"/>
        </w:rPr>
        <w:t xml:space="preserve">At every stage of their lifespan, American Indians and Alaska Natives (AI/AN) have significantly worse health status than the rest of the nation. </w:t>
      </w:r>
    </w:p>
    <w:p w:rsidR="00CE0781" w:rsidRPr="0038741B" w:rsidRDefault="00CE0781" w:rsidP="00CE0781">
      <w:pPr>
        <w:shd w:val="clear" w:color="auto" w:fill="FFFFFF"/>
        <w:spacing w:before="200"/>
        <w:ind w:left="360"/>
        <w:rPr>
          <w:rFonts w:asciiTheme="minorHAnsi" w:hAnsiTheme="minorHAnsi"/>
        </w:rPr>
      </w:pPr>
      <w:r w:rsidRPr="0038741B">
        <w:rPr>
          <w:rFonts w:asciiTheme="minorHAnsi" w:hAnsiTheme="minorHAnsi"/>
        </w:rPr>
        <w:t xml:space="preserve"> </w:t>
      </w:r>
      <w:r w:rsidR="00AE1490" w:rsidRPr="0038741B">
        <w:rPr>
          <w:rFonts w:asciiTheme="minorHAnsi" w:hAnsiTheme="minorHAnsi"/>
        </w:rPr>
        <w:t>A recent analysis of Medicaid data in one state</w:t>
      </w:r>
      <w:r w:rsidR="009F7621" w:rsidRPr="0038741B">
        <w:rPr>
          <w:rStyle w:val="FootnoteReference"/>
          <w:rFonts w:asciiTheme="minorHAnsi" w:hAnsiTheme="minorHAnsi"/>
        </w:rPr>
        <w:footnoteReference w:id="1"/>
      </w:r>
      <w:r w:rsidR="009F7621" w:rsidRPr="0038741B">
        <w:rPr>
          <w:rFonts w:asciiTheme="minorHAnsi" w:hAnsiTheme="minorHAnsi"/>
        </w:rPr>
        <w:t xml:space="preserve"> </w:t>
      </w:r>
      <w:r w:rsidR="00AE1490" w:rsidRPr="0038741B">
        <w:rPr>
          <w:rFonts w:asciiTheme="minorHAnsi" w:hAnsiTheme="minorHAnsi"/>
        </w:rPr>
        <w:t xml:space="preserve">shows that infant mortality among </w:t>
      </w:r>
      <w:r w:rsidR="00C73833" w:rsidRPr="0038741B">
        <w:rPr>
          <w:rFonts w:asciiTheme="minorHAnsi" w:hAnsiTheme="minorHAnsi"/>
        </w:rPr>
        <w:t>AI/</w:t>
      </w:r>
      <w:proofErr w:type="spellStart"/>
      <w:r w:rsidR="00C73833" w:rsidRPr="0038741B">
        <w:rPr>
          <w:rFonts w:asciiTheme="minorHAnsi" w:hAnsiTheme="minorHAnsi"/>
        </w:rPr>
        <w:t>ANs</w:t>
      </w:r>
      <w:proofErr w:type="spellEnd"/>
      <w:r w:rsidR="00C73833" w:rsidRPr="0038741B">
        <w:rPr>
          <w:rFonts w:asciiTheme="minorHAnsi" w:hAnsiTheme="minorHAnsi"/>
        </w:rPr>
        <w:t xml:space="preserve"> </w:t>
      </w:r>
      <w:r w:rsidR="00AE1490" w:rsidRPr="0038741B">
        <w:rPr>
          <w:rFonts w:asciiTheme="minorHAnsi" w:hAnsiTheme="minorHAnsi"/>
        </w:rPr>
        <w:t xml:space="preserve">was twice the rate for the Medicaid population as a whole.  Compared to the rest of the world, the </w:t>
      </w:r>
      <w:r w:rsidR="00C73833" w:rsidRPr="0038741B">
        <w:rPr>
          <w:rFonts w:asciiTheme="minorHAnsi" w:hAnsiTheme="minorHAnsi"/>
        </w:rPr>
        <w:t xml:space="preserve">AI/AN </w:t>
      </w:r>
      <w:r w:rsidR="00AE1490" w:rsidRPr="0038741B">
        <w:rPr>
          <w:rFonts w:asciiTheme="minorHAnsi" w:hAnsiTheme="minorHAnsi"/>
        </w:rPr>
        <w:t xml:space="preserve">infant mortality rate was higher </w:t>
      </w:r>
      <w:r w:rsidR="00C73833" w:rsidRPr="0038741B">
        <w:rPr>
          <w:rFonts w:asciiTheme="minorHAnsi" w:hAnsiTheme="minorHAnsi"/>
        </w:rPr>
        <w:t>in that Stat</w:t>
      </w:r>
      <w:r w:rsidR="00673234" w:rsidRPr="0038741B">
        <w:rPr>
          <w:rFonts w:asciiTheme="minorHAnsi" w:hAnsiTheme="minorHAnsi"/>
        </w:rPr>
        <w:t>e t</w:t>
      </w:r>
      <w:r w:rsidR="00AE1490" w:rsidRPr="0038741B">
        <w:rPr>
          <w:rFonts w:asciiTheme="minorHAnsi" w:hAnsiTheme="minorHAnsi"/>
        </w:rPr>
        <w:t>han such countries as Poland, Slovakia, Estonia, Malaysia, Thailand, and Sri Lanka.  Contributing factors included death</w:t>
      </w:r>
      <w:r w:rsidR="00666CDA" w:rsidRPr="0038741B">
        <w:rPr>
          <w:rFonts w:asciiTheme="minorHAnsi" w:hAnsiTheme="minorHAnsi"/>
        </w:rPr>
        <w:t>s</w:t>
      </w:r>
      <w:r w:rsidR="00AE1490" w:rsidRPr="0038741B">
        <w:rPr>
          <w:rFonts w:asciiTheme="minorHAnsi" w:hAnsiTheme="minorHAnsi"/>
        </w:rPr>
        <w:t xml:space="preserve"> due </w:t>
      </w:r>
      <w:r w:rsidR="00666CDA" w:rsidRPr="0038741B">
        <w:rPr>
          <w:rFonts w:asciiTheme="minorHAnsi" w:hAnsiTheme="minorHAnsi"/>
        </w:rPr>
        <w:t xml:space="preserve">to </w:t>
      </w:r>
      <w:r w:rsidR="00AE1490" w:rsidRPr="0038741B">
        <w:rPr>
          <w:rFonts w:asciiTheme="minorHAnsi" w:hAnsiTheme="minorHAnsi"/>
        </w:rPr>
        <w:t xml:space="preserve">Sudden Infant Death Syndrome (SIDS) at a rate 3 </w:t>
      </w:r>
      <w:r w:rsidR="00242652" w:rsidRPr="0038741B">
        <w:rPr>
          <w:rFonts w:asciiTheme="minorHAnsi" w:hAnsiTheme="minorHAnsi"/>
        </w:rPr>
        <w:t>times</w:t>
      </w:r>
      <w:r w:rsidR="00AE1490" w:rsidRPr="0038741B">
        <w:rPr>
          <w:rFonts w:asciiTheme="minorHAnsi" w:hAnsiTheme="minorHAnsi"/>
        </w:rPr>
        <w:t xml:space="preserve"> higher among </w:t>
      </w:r>
      <w:r w:rsidR="00045F7B" w:rsidRPr="0038741B">
        <w:rPr>
          <w:rFonts w:asciiTheme="minorHAnsi" w:hAnsiTheme="minorHAnsi"/>
        </w:rPr>
        <w:t xml:space="preserve">Indians </w:t>
      </w:r>
      <w:r w:rsidR="00AE1490" w:rsidRPr="0038741B">
        <w:rPr>
          <w:rFonts w:asciiTheme="minorHAnsi" w:hAnsiTheme="minorHAnsi"/>
        </w:rPr>
        <w:t xml:space="preserve">compared to the total Medicaid population, deaths due to injuries at a rate 5 times higher among </w:t>
      </w:r>
      <w:r w:rsidR="00045F7B" w:rsidRPr="0038741B">
        <w:rPr>
          <w:rFonts w:asciiTheme="minorHAnsi" w:hAnsiTheme="minorHAnsi"/>
        </w:rPr>
        <w:t>Indians</w:t>
      </w:r>
      <w:r w:rsidR="00AE1490" w:rsidRPr="0038741B">
        <w:rPr>
          <w:rFonts w:asciiTheme="minorHAnsi" w:hAnsiTheme="minorHAnsi"/>
        </w:rPr>
        <w:t xml:space="preserve">, </w:t>
      </w:r>
      <w:r w:rsidR="00F42B20" w:rsidRPr="0038741B">
        <w:rPr>
          <w:rFonts w:asciiTheme="minorHAnsi" w:hAnsiTheme="minorHAnsi"/>
        </w:rPr>
        <w:t xml:space="preserve">and </w:t>
      </w:r>
      <w:r w:rsidR="00AE1490" w:rsidRPr="0038741B">
        <w:rPr>
          <w:rFonts w:asciiTheme="minorHAnsi" w:hAnsiTheme="minorHAnsi"/>
        </w:rPr>
        <w:t>a rate of deaths from complications of pregnancy and delivery 50 percent higher than</w:t>
      </w:r>
      <w:r w:rsidR="00F42B20" w:rsidRPr="0038741B">
        <w:rPr>
          <w:rFonts w:asciiTheme="minorHAnsi" w:hAnsiTheme="minorHAnsi"/>
        </w:rPr>
        <w:t xml:space="preserve"> the total Medicaid population.</w:t>
      </w:r>
    </w:p>
    <w:p w:rsidR="00CE0781" w:rsidRPr="0038741B" w:rsidRDefault="00F42B20" w:rsidP="00CE0781">
      <w:pPr>
        <w:shd w:val="clear" w:color="auto" w:fill="FFFFFF"/>
        <w:spacing w:before="200"/>
        <w:ind w:left="360"/>
        <w:rPr>
          <w:rFonts w:asciiTheme="minorHAnsi" w:hAnsiTheme="minorHAnsi"/>
        </w:rPr>
      </w:pPr>
      <w:r w:rsidRPr="0038741B">
        <w:rPr>
          <w:rFonts w:asciiTheme="minorHAnsi" w:hAnsiTheme="minorHAnsi"/>
        </w:rPr>
        <w:t xml:space="preserve">Medicaid data from the same state also provided an analysis of the risk factors that lead to poor pregnancy outcomes.  Compared to all pregnant women on Medicaid, </w:t>
      </w:r>
      <w:r w:rsidR="00045F7B" w:rsidRPr="0038741B">
        <w:rPr>
          <w:rFonts w:asciiTheme="minorHAnsi" w:hAnsiTheme="minorHAnsi"/>
        </w:rPr>
        <w:t>Indian</w:t>
      </w:r>
      <w:r w:rsidRPr="0038741B">
        <w:rPr>
          <w:rFonts w:asciiTheme="minorHAnsi" w:hAnsiTheme="minorHAnsi"/>
        </w:rPr>
        <w:t xml:space="preserve"> pregnant women were 2.7 times more likely to have a mental health diagnosis, 3.3 times the rate </w:t>
      </w:r>
      <w:r w:rsidR="00C452A0" w:rsidRPr="0038741B">
        <w:rPr>
          <w:rFonts w:asciiTheme="minorHAnsi" w:hAnsiTheme="minorHAnsi"/>
        </w:rPr>
        <w:t>of alcohol and substance abuse,</w:t>
      </w:r>
      <w:r w:rsidRPr="0038741B">
        <w:rPr>
          <w:rFonts w:asciiTheme="minorHAnsi" w:hAnsiTheme="minorHAnsi"/>
        </w:rPr>
        <w:t xml:space="preserve"> a 70 percent higher rate of smoking, and a 30 percent higher rate of obesity.</w:t>
      </w:r>
    </w:p>
    <w:p w:rsidR="00C452A0" w:rsidRPr="0038741B" w:rsidRDefault="00C452A0" w:rsidP="00CE0781">
      <w:pPr>
        <w:shd w:val="clear" w:color="auto" w:fill="FFFFFF"/>
        <w:spacing w:before="200"/>
        <w:ind w:left="360"/>
        <w:rPr>
          <w:rFonts w:asciiTheme="minorHAnsi" w:hAnsiTheme="minorHAnsi"/>
        </w:rPr>
      </w:pPr>
      <w:r w:rsidRPr="0038741B">
        <w:rPr>
          <w:rFonts w:asciiTheme="minorHAnsi" w:hAnsiTheme="minorHAnsi"/>
        </w:rPr>
        <w:t>CMS must assure that AI/</w:t>
      </w:r>
      <w:proofErr w:type="spellStart"/>
      <w:r w:rsidRPr="0038741B">
        <w:rPr>
          <w:rFonts w:asciiTheme="minorHAnsi" w:hAnsiTheme="minorHAnsi"/>
        </w:rPr>
        <w:t>AN</w:t>
      </w:r>
      <w:r w:rsidR="00C73833" w:rsidRPr="0038741B">
        <w:rPr>
          <w:rFonts w:asciiTheme="minorHAnsi" w:hAnsiTheme="minorHAnsi"/>
        </w:rPr>
        <w:t>s</w:t>
      </w:r>
      <w:proofErr w:type="spellEnd"/>
      <w:r w:rsidRPr="0038741B">
        <w:rPr>
          <w:rFonts w:asciiTheme="minorHAnsi" w:hAnsiTheme="minorHAnsi"/>
        </w:rPr>
        <w:t xml:space="preserve"> and </w:t>
      </w:r>
      <w:r w:rsidR="00672BDA" w:rsidRPr="0038741B">
        <w:rPr>
          <w:rFonts w:asciiTheme="minorHAnsi" w:hAnsiTheme="minorHAnsi"/>
        </w:rPr>
        <w:t>Indian Health Service (IHS)/Tribal/and Urban Indian Organization (</w:t>
      </w:r>
      <w:r w:rsidRPr="0038741B">
        <w:rPr>
          <w:rFonts w:asciiTheme="minorHAnsi" w:hAnsiTheme="minorHAnsi"/>
        </w:rPr>
        <w:t>I/T/U</w:t>
      </w:r>
      <w:r w:rsidR="00672BDA" w:rsidRPr="0038741B">
        <w:rPr>
          <w:rFonts w:asciiTheme="minorHAnsi" w:hAnsiTheme="minorHAnsi"/>
        </w:rPr>
        <w:t>)</w:t>
      </w:r>
      <w:r w:rsidRPr="0038741B">
        <w:rPr>
          <w:rFonts w:asciiTheme="minorHAnsi" w:hAnsiTheme="minorHAnsi"/>
        </w:rPr>
        <w:t xml:space="preserve"> users are accurately identified in records for Medicaid, Medicare and Health Insurance Exchanges that can be used to calculate health disparities, as well as provide utilization data and performance metrics.</w:t>
      </w:r>
      <w:r w:rsidR="00776CB0" w:rsidRPr="0038741B">
        <w:rPr>
          <w:rFonts w:asciiTheme="minorHAnsi" w:hAnsiTheme="minorHAnsi"/>
        </w:rPr>
        <w:t xml:space="preserve"> In the past IHS provided health status and health disparity information on a nationwide basis for AI/</w:t>
      </w:r>
      <w:proofErr w:type="spellStart"/>
      <w:r w:rsidR="00776CB0" w:rsidRPr="0038741B">
        <w:rPr>
          <w:rFonts w:asciiTheme="minorHAnsi" w:hAnsiTheme="minorHAnsi"/>
        </w:rPr>
        <w:t>AN</w:t>
      </w:r>
      <w:r w:rsidR="00C73833" w:rsidRPr="0038741B">
        <w:rPr>
          <w:rFonts w:asciiTheme="minorHAnsi" w:hAnsiTheme="minorHAnsi"/>
        </w:rPr>
        <w:t>s</w:t>
      </w:r>
      <w:proofErr w:type="spellEnd"/>
      <w:r w:rsidR="00776CB0" w:rsidRPr="0038741B">
        <w:rPr>
          <w:rFonts w:asciiTheme="minorHAnsi" w:hAnsiTheme="minorHAnsi"/>
        </w:rPr>
        <w:t xml:space="preserve"> who are I/T/U users; however, that effort was discontinued in 2007.  According </w:t>
      </w:r>
      <w:r w:rsidR="00045F7B" w:rsidRPr="0038741B">
        <w:rPr>
          <w:rFonts w:asciiTheme="minorHAnsi" w:hAnsiTheme="minorHAnsi"/>
        </w:rPr>
        <w:t xml:space="preserve">to the most </w:t>
      </w:r>
      <w:r w:rsidR="00666CDA" w:rsidRPr="0038741B">
        <w:rPr>
          <w:rFonts w:asciiTheme="minorHAnsi" w:hAnsiTheme="minorHAnsi"/>
        </w:rPr>
        <w:t>recent reports</w:t>
      </w:r>
      <w:r w:rsidR="00045F7B" w:rsidRPr="0038741B">
        <w:rPr>
          <w:rFonts w:asciiTheme="minorHAnsi" w:hAnsiTheme="minorHAnsi"/>
        </w:rPr>
        <w:t xml:space="preserve"> from </w:t>
      </w:r>
      <w:r w:rsidR="00776CB0" w:rsidRPr="0038741B">
        <w:rPr>
          <w:rFonts w:asciiTheme="minorHAnsi" w:hAnsiTheme="minorHAnsi"/>
        </w:rPr>
        <w:t>IHS, AI/</w:t>
      </w:r>
      <w:proofErr w:type="spellStart"/>
      <w:r w:rsidR="00776CB0" w:rsidRPr="0038741B">
        <w:rPr>
          <w:rFonts w:asciiTheme="minorHAnsi" w:hAnsiTheme="minorHAnsi"/>
        </w:rPr>
        <w:t>AN</w:t>
      </w:r>
      <w:r w:rsidR="00C73833" w:rsidRPr="0038741B">
        <w:rPr>
          <w:rFonts w:asciiTheme="minorHAnsi" w:hAnsiTheme="minorHAnsi"/>
        </w:rPr>
        <w:t>s</w:t>
      </w:r>
      <w:proofErr w:type="spellEnd"/>
      <w:r w:rsidR="00776CB0" w:rsidRPr="0038741B">
        <w:rPr>
          <w:rFonts w:asciiTheme="minorHAnsi" w:hAnsiTheme="minorHAnsi"/>
        </w:rPr>
        <w:t xml:space="preserve"> die </w:t>
      </w:r>
      <w:r w:rsidR="007C405B" w:rsidRPr="0038741B">
        <w:rPr>
          <w:rFonts w:asciiTheme="minorHAnsi" w:hAnsiTheme="minorHAnsi"/>
        </w:rPr>
        <w:t>at higher</w:t>
      </w:r>
      <w:r w:rsidR="00776CB0" w:rsidRPr="0038741B">
        <w:rPr>
          <w:rFonts w:asciiTheme="minorHAnsi" w:hAnsiTheme="minorHAnsi"/>
        </w:rPr>
        <w:t xml:space="preserve"> rates than other Americans from tuberculosis (500</w:t>
      </w:r>
      <w:r w:rsidR="0068459F" w:rsidRPr="0038741B">
        <w:rPr>
          <w:rFonts w:asciiTheme="minorHAnsi" w:hAnsiTheme="minorHAnsi"/>
        </w:rPr>
        <w:t xml:space="preserve"> percent</w:t>
      </w:r>
      <w:r w:rsidR="00776CB0" w:rsidRPr="0038741B">
        <w:rPr>
          <w:rFonts w:asciiTheme="minorHAnsi" w:hAnsiTheme="minorHAnsi"/>
        </w:rPr>
        <w:t xml:space="preserve"> higher), alcoholism (514</w:t>
      </w:r>
      <w:r w:rsidR="0068459F" w:rsidRPr="0038741B">
        <w:rPr>
          <w:rFonts w:asciiTheme="minorHAnsi" w:hAnsiTheme="minorHAnsi"/>
        </w:rPr>
        <w:t xml:space="preserve"> percent</w:t>
      </w:r>
      <w:r w:rsidR="00776CB0" w:rsidRPr="0038741B">
        <w:rPr>
          <w:rFonts w:asciiTheme="minorHAnsi" w:hAnsiTheme="minorHAnsi"/>
        </w:rPr>
        <w:t xml:space="preserve"> higher), diabetes (177</w:t>
      </w:r>
      <w:r w:rsidR="0068459F" w:rsidRPr="0038741B">
        <w:rPr>
          <w:rFonts w:asciiTheme="minorHAnsi" w:hAnsiTheme="minorHAnsi"/>
        </w:rPr>
        <w:t xml:space="preserve"> percent</w:t>
      </w:r>
      <w:r w:rsidR="00776CB0" w:rsidRPr="0038741B">
        <w:rPr>
          <w:rFonts w:asciiTheme="minorHAnsi" w:hAnsiTheme="minorHAnsi"/>
        </w:rPr>
        <w:t xml:space="preserve"> higher), unintentional injuries (140</w:t>
      </w:r>
      <w:r w:rsidR="0068459F" w:rsidRPr="0038741B">
        <w:rPr>
          <w:rFonts w:asciiTheme="minorHAnsi" w:hAnsiTheme="minorHAnsi"/>
        </w:rPr>
        <w:t xml:space="preserve"> percent</w:t>
      </w:r>
      <w:r w:rsidR="00776CB0" w:rsidRPr="0038741B">
        <w:rPr>
          <w:rFonts w:asciiTheme="minorHAnsi" w:hAnsiTheme="minorHAnsi"/>
        </w:rPr>
        <w:t xml:space="preserve"> higher), homicide (92</w:t>
      </w:r>
      <w:r w:rsidR="0068459F" w:rsidRPr="0038741B">
        <w:rPr>
          <w:rFonts w:asciiTheme="minorHAnsi" w:hAnsiTheme="minorHAnsi"/>
        </w:rPr>
        <w:t xml:space="preserve"> percent</w:t>
      </w:r>
      <w:r w:rsidR="00776CB0" w:rsidRPr="0038741B">
        <w:rPr>
          <w:rFonts w:asciiTheme="minorHAnsi" w:hAnsiTheme="minorHAnsi"/>
        </w:rPr>
        <w:t xml:space="preserve"> higher) and suicide (82</w:t>
      </w:r>
      <w:r w:rsidR="0068459F" w:rsidRPr="0038741B">
        <w:rPr>
          <w:rFonts w:asciiTheme="minorHAnsi" w:hAnsiTheme="minorHAnsi"/>
        </w:rPr>
        <w:t xml:space="preserve"> </w:t>
      </w:r>
      <w:r w:rsidR="0068459F" w:rsidRPr="0038741B">
        <w:rPr>
          <w:rFonts w:asciiTheme="minorHAnsi" w:hAnsiTheme="minorHAnsi"/>
        </w:rPr>
        <w:lastRenderedPageBreak/>
        <w:t>percent</w:t>
      </w:r>
      <w:r w:rsidR="00776CB0" w:rsidRPr="0038741B">
        <w:rPr>
          <w:rFonts w:asciiTheme="minorHAnsi" w:hAnsiTheme="minorHAnsi"/>
        </w:rPr>
        <w:t xml:space="preserve"> higher).</w:t>
      </w:r>
      <w:r w:rsidR="00776CB0" w:rsidRPr="0038741B">
        <w:rPr>
          <w:rStyle w:val="FootnoteReference"/>
          <w:rFonts w:asciiTheme="minorHAnsi" w:hAnsiTheme="minorHAnsi"/>
        </w:rPr>
        <w:footnoteReference w:id="2"/>
      </w:r>
      <w:r w:rsidR="00776CB0" w:rsidRPr="0038741B">
        <w:rPr>
          <w:rFonts w:asciiTheme="minorHAnsi" w:hAnsiTheme="minorHAnsi"/>
        </w:rPr>
        <w:t xml:space="preserve">  Current data are needed to know whether interventions, such as enrollment in CMS programs, are effective in changing health outcomes.</w:t>
      </w:r>
    </w:p>
    <w:p w:rsidR="00CE0781" w:rsidRPr="0038741B" w:rsidRDefault="00CE0781" w:rsidP="00CE0781">
      <w:pPr>
        <w:shd w:val="clear" w:color="auto" w:fill="FFFFFF"/>
        <w:spacing w:after="120"/>
        <w:ind w:left="360"/>
        <w:rPr>
          <w:rFonts w:asciiTheme="minorHAnsi" w:hAnsiTheme="minorHAnsi"/>
        </w:rPr>
      </w:pPr>
      <w:r w:rsidRPr="0038741B">
        <w:rPr>
          <w:rFonts w:asciiTheme="minorHAnsi" w:hAnsiTheme="minorHAnsi"/>
        </w:rPr>
        <w:t>A number of factors contribute to persistent disparities in AI/</w:t>
      </w:r>
      <w:proofErr w:type="gramStart"/>
      <w:r w:rsidRPr="0038741B">
        <w:rPr>
          <w:rFonts w:asciiTheme="minorHAnsi" w:hAnsiTheme="minorHAnsi"/>
        </w:rPr>
        <w:t>AN</w:t>
      </w:r>
      <w:proofErr w:type="gramEnd"/>
      <w:r w:rsidRPr="0038741B">
        <w:rPr>
          <w:rFonts w:asciiTheme="minorHAnsi" w:hAnsiTheme="minorHAnsi"/>
        </w:rPr>
        <w:t xml:space="preserve"> health status. American Indians and Alaska Natives have the highest rates of poverty in America, accompanied by high unemployment rates, lower education levels, poor housing, lack of transportation and geographic isolation.  All of these factors contribute to insufficient access to health services. </w:t>
      </w:r>
      <w:r w:rsidR="00C73833" w:rsidRPr="0038741B">
        <w:rPr>
          <w:rFonts w:asciiTheme="minorHAnsi" w:hAnsiTheme="minorHAnsi"/>
        </w:rPr>
        <w:t xml:space="preserve"> </w:t>
      </w:r>
      <w:r w:rsidRPr="0038741B">
        <w:rPr>
          <w:rFonts w:asciiTheme="minorHAnsi" w:hAnsiTheme="minorHAnsi"/>
        </w:rPr>
        <w:t xml:space="preserve">American Indians </w:t>
      </w:r>
      <w:r w:rsidR="00C73833" w:rsidRPr="0038741B">
        <w:rPr>
          <w:rFonts w:asciiTheme="minorHAnsi" w:hAnsiTheme="minorHAnsi"/>
        </w:rPr>
        <w:t xml:space="preserve">and Alaska Natives </w:t>
      </w:r>
      <w:r w:rsidRPr="0038741B">
        <w:rPr>
          <w:rFonts w:asciiTheme="minorHAnsi" w:hAnsiTheme="minorHAnsi"/>
        </w:rPr>
        <w:t xml:space="preserve">continue to experience </w:t>
      </w:r>
      <w:r w:rsidR="00C73833" w:rsidRPr="0038741B">
        <w:rPr>
          <w:rFonts w:asciiTheme="minorHAnsi" w:hAnsiTheme="minorHAnsi"/>
        </w:rPr>
        <w:t xml:space="preserve">historical </w:t>
      </w:r>
      <w:r w:rsidRPr="0038741B">
        <w:rPr>
          <w:rFonts w:asciiTheme="minorHAnsi" w:hAnsiTheme="minorHAnsi"/>
        </w:rPr>
        <w:t xml:space="preserve">trauma from damaging federal policies, including </w:t>
      </w:r>
      <w:r w:rsidR="00152911" w:rsidRPr="0038741B">
        <w:rPr>
          <w:rFonts w:asciiTheme="minorHAnsi" w:hAnsiTheme="minorHAnsi"/>
        </w:rPr>
        <w:t xml:space="preserve">those </w:t>
      </w:r>
      <w:r w:rsidR="00672BDA" w:rsidRPr="0038741B">
        <w:rPr>
          <w:rFonts w:asciiTheme="minorHAnsi" w:hAnsiTheme="minorHAnsi"/>
        </w:rPr>
        <w:t xml:space="preserve">of </w:t>
      </w:r>
      <w:r w:rsidR="00FD3912" w:rsidRPr="0038741B">
        <w:rPr>
          <w:rFonts w:asciiTheme="minorHAnsi" w:hAnsiTheme="minorHAnsi"/>
        </w:rPr>
        <w:t xml:space="preserve">forced removal, boarding schools, and </w:t>
      </w:r>
      <w:r w:rsidR="00672BDA" w:rsidRPr="0038741B">
        <w:rPr>
          <w:rFonts w:asciiTheme="minorHAnsi" w:hAnsiTheme="minorHAnsi"/>
        </w:rPr>
        <w:t xml:space="preserve">taking </w:t>
      </w:r>
      <w:r w:rsidR="00FD3912" w:rsidRPr="0038741B">
        <w:rPr>
          <w:rFonts w:asciiTheme="minorHAnsi" w:hAnsiTheme="minorHAnsi"/>
        </w:rPr>
        <w:t xml:space="preserve">of tribal lands, and continuing </w:t>
      </w:r>
      <w:r w:rsidRPr="0038741B">
        <w:rPr>
          <w:rFonts w:asciiTheme="minorHAnsi" w:hAnsiTheme="minorHAnsi"/>
        </w:rPr>
        <w:t>threats to culture, language, and access to traditional foods.</w:t>
      </w:r>
    </w:p>
    <w:p w:rsidR="00315B4F" w:rsidRPr="0038741B" w:rsidRDefault="00CE0781" w:rsidP="00CE0781">
      <w:pPr>
        <w:shd w:val="clear" w:color="auto" w:fill="FFFFFF"/>
        <w:spacing w:after="120"/>
        <w:ind w:left="360"/>
        <w:rPr>
          <w:rFonts w:asciiTheme="minorHAnsi" w:hAnsiTheme="minorHAnsi"/>
        </w:rPr>
      </w:pPr>
      <w:r w:rsidRPr="0038741B">
        <w:rPr>
          <w:rFonts w:asciiTheme="minorHAnsi" w:hAnsiTheme="minorHAnsi"/>
        </w:rPr>
        <w:t xml:space="preserve">Historic and persistent under-funding of the Indian healthcare system has resulted in problems with access to care, and has limited the ability of the Indian healthcare system to provide the full range of medications and services that could help prevent or reduce the complications of chronic diseases. </w:t>
      </w:r>
      <w:r w:rsidR="00361EC4" w:rsidRPr="0038741B">
        <w:rPr>
          <w:rFonts w:asciiTheme="minorHAnsi" w:hAnsiTheme="minorHAnsi"/>
        </w:rPr>
        <w:t xml:space="preserve">  </w:t>
      </w:r>
      <w:r w:rsidRPr="0038741B">
        <w:rPr>
          <w:rFonts w:asciiTheme="minorHAnsi" w:hAnsiTheme="minorHAnsi"/>
        </w:rPr>
        <w:t xml:space="preserve">CMS, IHS and Tribes must work together to help eliminate existing health inequalities. Together we can and must strengthen the ability of Indian health </w:t>
      </w:r>
      <w:r w:rsidR="00FD3912" w:rsidRPr="0038741B">
        <w:rPr>
          <w:rFonts w:asciiTheme="minorHAnsi" w:hAnsiTheme="minorHAnsi"/>
        </w:rPr>
        <w:t xml:space="preserve">programs </w:t>
      </w:r>
      <w:r w:rsidRPr="0038741B">
        <w:rPr>
          <w:rFonts w:asciiTheme="minorHAnsi" w:hAnsiTheme="minorHAnsi"/>
        </w:rPr>
        <w:t>to serve as the medical home for AI/</w:t>
      </w:r>
      <w:proofErr w:type="spellStart"/>
      <w:r w:rsidRPr="0038741B">
        <w:rPr>
          <w:rFonts w:asciiTheme="minorHAnsi" w:hAnsiTheme="minorHAnsi"/>
        </w:rPr>
        <w:t>A</w:t>
      </w:r>
      <w:r w:rsidR="00776CB0" w:rsidRPr="0038741B">
        <w:rPr>
          <w:rFonts w:asciiTheme="minorHAnsi" w:hAnsiTheme="minorHAnsi"/>
        </w:rPr>
        <w:t>N</w:t>
      </w:r>
      <w:r w:rsidRPr="0038741B">
        <w:rPr>
          <w:rFonts w:asciiTheme="minorHAnsi" w:hAnsiTheme="minorHAnsi"/>
        </w:rPr>
        <w:t>s</w:t>
      </w:r>
      <w:proofErr w:type="spellEnd"/>
      <w:r w:rsidRPr="0038741B">
        <w:rPr>
          <w:rFonts w:asciiTheme="minorHAnsi" w:hAnsiTheme="minorHAnsi"/>
        </w:rPr>
        <w:t xml:space="preserve">, offering culturally competent care with a public health focus, while fulfilling their important role as essential providers </w:t>
      </w:r>
      <w:r w:rsidR="00FD3912" w:rsidRPr="0038741B">
        <w:rPr>
          <w:rFonts w:asciiTheme="minorHAnsi" w:hAnsiTheme="minorHAnsi"/>
        </w:rPr>
        <w:t xml:space="preserve">for </w:t>
      </w:r>
      <w:r w:rsidRPr="0038741B">
        <w:rPr>
          <w:rFonts w:asciiTheme="minorHAnsi" w:hAnsiTheme="minorHAnsi"/>
        </w:rPr>
        <w:t xml:space="preserve">Medicaid, Medicare, </w:t>
      </w:r>
      <w:r w:rsidR="00FD3912" w:rsidRPr="0038741B">
        <w:rPr>
          <w:rFonts w:asciiTheme="minorHAnsi" w:hAnsiTheme="minorHAnsi"/>
        </w:rPr>
        <w:t xml:space="preserve">and Children Health Insurance </w:t>
      </w:r>
      <w:r w:rsidR="00D54879" w:rsidRPr="0038741B">
        <w:rPr>
          <w:rFonts w:asciiTheme="minorHAnsi" w:hAnsiTheme="minorHAnsi"/>
        </w:rPr>
        <w:t>programs and</w:t>
      </w:r>
      <w:r w:rsidR="00361EC4" w:rsidRPr="0038741B">
        <w:rPr>
          <w:rFonts w:asciiTheme="minorHAnsi" w:hAnsiTheme="minorHAnsi"/>
        </w:rPr>
        <w:t xml:space="preserve"> </w:t>
      </w:r>
      <w:r w:rsidR="00FD3912" w:rsidRPr="0038741B">
        <w:rPr>
          <w:rFonts w:asciiTheme="minorHAnsi" w:hAnsiTheme="minorHAnsi"/>
        </w:rPr>
        <w:t xml:space="preserve">the prospective </w:t>
      </w:r>
      <w:r w:rsidR="00361EC4" w:rsidRPr="0038741B">
        <w:rPr>
          <w:rFonts w:asciiTheme="minorHAnsi" w:hAnsiTheme="minorHAnsi"/>
        </w:rPr>
        <w:t>Health Insurance Exchange plans</w:t>
      </w:r>
      <w:r w:rsidRPr="0038741B">
        <w:rPr>
          <w:rFonts w:asciiTheme="minorHAnsi" w:hAnsiTheme="minorHAnsi"/>
        </w:rPr>
        <w:t xml:space="preserve">. This plan offers CMS and </w:t>
      </w:r>
      <w:proofErr w:type="spellStart"/>
      <w:r w:rsidRPr="0038741B">
        <w:rPr>
          <w:rFonts w:asciiTheme="minorHAnsi" w:hAnsiTheme="minorHAnsi"/>
        </w:rPr>
        <w:t>TTAG</w:t>
      </w:r>
      <w:proofErr w:type="spellEnd"/>
      <w:r w:rsidRPr="0038741B">
        <w:rPr>
          <w:rFonts w:asciiTheme="minorHAnsi" w:hAnsiTheme="minorHAnsi"/>
        </w:rPr>
        <w:t xml:space="preserve"> a roadmap for making that happen.</w:t>
      </w:r>
    </w:p>
    <w:p w:rsidR="00776CB0" w:rsidRPr="0038741B" w:rsidRDefault="00776CB0" w:rsidP="00CE0781">
      <w:pPr>
        <w:shd w:val="clear" w:color="auto" w:fill="FFFFFF"/>
        <w:spacing w:after="120"/>
        <w:ind w:left="360"/>
        <w:rPr>
          <w:rFonts w:asciiTheme="minorHAnsi" w:hAnsiTheme="minorHAnsi"/>
        </w:rPr>
      </w:pPr>
    </w:p>
    <w:p w:rsidR="00361EC4" w:rsidRPr="0038741B" w:rsidRDefault="00315B4F" w:rsidP="00361EC4">
      <w:pPr>
        <w:shd w:val="clear" w:color="auto" w:fill="C6D9F1" w:themeFill="text2" w:themeFillTint="33"/>
        <w:spacing w:after="0"/>
        <w:rPr>
          <w:rFonts w:asciiTheme="minorHAnsi" w:hAnsiTheme="minorHAnsi"/>
          <w:b/>
        </w:rPr>
      </w:pPr>
      <w:r w:rsidRPr="0038741B">
        <w:rPr>
          <w:rFonts w:asciiTheme="minorHAnsi" w:hAnsiTheme="minorHAnsi"/>
          <w:b/>
        </w:rPr>
        <w:t>The Indian health care s</w:t>
      </w:r>
      <w:r w:rsidR="00361EC4" w:rsidRPr="0038741B">
        <w:rPr>
          <w:rFonts w:asciiTheme="minorHAnsi" w:hAnsiTheme="minorHAnsi"/>
          <w:b/>
        </w:rPr>
        <w:t>ystem</w:t>
      </w:r>
      <w:r w:rsidRPr="0038741B">
        <w:rPr>
          <w:rFonts w:asciiTheme="minorHAnsi" w:hAnsiTheme="minorHAnsi"/>
          <w:b/>
        </w:rPr>
        <w:t xml:space="preserve"> is unique</w:t>
      </w:r>
    </w:p>
    <w:p w:rsidR="00361EC4" w:rsidRPr="0038741B" w:rsidRDefault="00361EC4" w:rsidP="00361EC4">
      <w:pPr>
        <w:shd w:val="clear" w:color="auto" w:fill="FFFFFF"/>
        <w:spacing w:before="200"/>
        <w:rPr>
          <w:rFonts w:asciiTheme="minorHAnsi" w:hAnsiTheme="minorHAnsi"/>
        </w:rPr>
      </w:pPr>
      <w:r w:rsidRPr="0038741B">
        <w:rPr>
          <w:rFonts w:asciiTheme="minorHAnsi" w:hAnsiTheme="minorHAnsi"/>
        </w:rPr>
        <w:t xml:space="preserve">The </w:t>
      </w:r>
      <w:r w:rsidR="004B6778" w:rsidRPr="0038741B">
        <w:rPr>
          <w:rFonts w:asciiTheme="minorHAnsi" w:hAnsiTheme="minorHAnsi"/>
        </w:rPr>
        <w:t>United States has acknowledged its special trust responsibility to pro</w:t>
      </w:r>
      <w:r w:rsidR="00E466AE" w:rsidRPr="0038741B">
        <w:rPr>
          <w:rFonts w:asciiTheme="minorHAnsi" w:hAnsiTheme="minorHAnsi"/>
        </w:rPr>
        <w:t xml:space="preserve">vide </w:t>
      </w:r>
      <w:r w:rsidRPr="0038741B">
        <w:rPr>
          <w:rFonts w:asciiTheme="minorHAnsi" w:hAnsiTheme="minorHAnsi"/>
        </w:rPr>
        <w:t xml:space="preserve">health services to </w:t>
      </w:r>
      <w:r w:rsidR="00152911" w:rsidRPr="0038741B">
        <w:rPr>
          <w:rFonts w:asciiTheme="minorHAnsi" w:hAnsiTheme="minorHAnsi"/>
        </w:rPr>
        <w:t>AI/</w:t>
      </w:r>
      <w:proofErr w:type="spellStart"/>
      <w:r w:rsidR="00152911" w:rsidRPr="0038741B">
        <w:rPr>
          <w:rFonts w:asciiTheme="minorHAnsi" w:hAnsiTheme="minorHAnsi"/>
        </w:rPr>
        <w:t>ANs</w:t>
      </w:r>
      <w:r w:rsidR="009B2E6E" w:rsidRPr="0038741B">
        <w:rPr>
          <w:rFonts w:asciiTheme="minorHAnsi" w:hAnsiTheme="minorHAnsi"/>
        </w:rPr>
        <w:t>.</w:t>
      </w:r>
      <w:proofErr w:type="spellEnd"/>
      <w:r w:rsidR="009B2E6E" w:rsidRPr="0038741B">
        <w:rPr>
          <w:rFonts w:asciiTheme="minorHAnsi" w:hAnsiTheme="minorHAnsi"/>
        </w:rPr>
        <w:t xml:space="preserve">  This responsibility </w:t>
      </w:r>
      <w:r w:rsidRPr="0038741B">
        <w:rPr>
          <w:rFonts w:asciiTheme="minorHAnsi" w:hAnsiTheme="minorHAnsi"/>
        </w:rPr>
        <w:t>is the direct result of treaties between the United States and Indian Tribes</w:t>
      </w:r>
      <w:r w:rsidR="009B2E6E" w:rsidRPr="0038741B">
        <w:rPr>
          <w:rFonts w:asciiTheme="minorHAnsi" w:hAnsiTheme="minorHAnsi"/>
        </w:rPr>
        <w:t xml:space="preserve"> and of executive orders, and</w:t>
      </w:r>
      <w:r w:rsidR="00673234" w:rsidRPr="0038741B">
        <w:rPr>
          <w:rFonts w:asciiTheme="minorHAnsi" w:hAnsiTheme="minorHAnsi"/>
        </w:rPr>
        <w:t xml:space="preserve"> </w:t>
      </w:r>
      <w:r w:rsidRPr="0038741B">
        <w:rPr>
          <w:rFonts w:asciiTheme="minorHAnsi" w:hAnsiTheme="minorHAnsi"/>
        </w:rPr>
        <w:t xml:space="preserve">has been reaffirmed by judicial decisions, executive orders, and </w:t>
      </w:r>
      <w:r w:rsidR="00620E06" w:rsidRPr="0038741B">
        <w:rPr>
          <w:rFonts w:asciiTheme="minorHAnsi" w:hAnsiTheme="minorHAnsi"/>
        </w:rPr>
        <w:t>Acts of Congress (see Appendix B</w:t>
      </w:r>
      <w:r w:rsidRPr="0038741B">
        <w:rPr>
          <w:rFonts w:asciiTheme="minorHAnsi" w:hAnsiTheme="minorHAnsi"/>
        </w:rPr>
        <w:t xml:space="preserve">, </w:t>
      </w:r>
      <w:r w:rsidR="0038493C" w:rsidRPr="0038741B">
        <w:rPr>
          <w:rFonts w:asciiTheme="minorHAnsi" w:hAnsiTheme="minorHAnsi"/>
        </w:rPr>
        <w:t>p. 39</w:t>
      </w:r>
      <w:r w:rsidRPr="0038741B">
        <w:rPr>
          <w:rFonts w:asciiTheme="minorHAnsi" w:hAnsiTheme="minorHAnsi"/>
        </w:rPr>
        <w:t xml:space="preserve">). </w:t>
      </w:r>
    </w:p>
    <w:p w:rsidR="005847D0" w:rsidRPr="0038741B" w:rsidRDefault="009B2E6E" w:rsidP="005847D0">
      <w:pPr>
        <w:shd w:val="clear" w:color="auto" w:fill="FFFFFF"/>
        <w:spacing w:before="240" w:after="240"/>
        <w:rPr>
          <w:rFonts w:asciiTheme="minorHAnsi" w:hAnsiTheme="minorHAnsi"/>
        </w:rPr>
      </w:pPr>
      <w:r w:rsidRPr="0038741B">
        <w:rPr>
          <w:rFonts w:asciiTheme="minorHAnsi" w:hAnsiTheme="minorHAnsi"/>
        </w:rPr>
        <w:t>T</w:t>
      </w:r>
      <w:r w:rsidR="00361EC4" w:rsidRPr="0038741B">
        <w:rPr>
          <w:rFonts w:asciiTheme="minorHAnsi" w:hAnsiTheme="minorHAnsi"/>
        </w:rPr>
        <w:t>he IHS was created in 1955</w:t>
      </w:r>
      <w:r w:rsidRPr="0038741B">
        <w:rPr>
          <w:rFonts w:asciiTheme="minorHAnsi" w:hAnsiTheme="minorHAnsi"/>
        </w:rPr>
        <w:t xml:space="preserve"> to assist the United States to fulfill its obligation to provide health care to AI/</w:t>
      </w:r>
      <w:proofErr w:type="spellStart"/>
      <w:r w:rsidRPr="0038741B">
        <w:rPr>
          <w:rFonts w:asciiTheme="minorHAnsi" w:hAnsiTheme="minorHAnsi"/>
        </w:rPr>
        <w:t>ANs</w:t>
      </w:r>
      <w:r w:rsidR="00361EC4" w:rsidRPr="0038741B">
        <w:rPr>
          <w:rFonts w:asciiTheme="minorHAnsi" w:hAnsiTheme="minorHAnsi"/>
        </w:rPr>
        <w:t>.</w:t>
      </w:r>
      <w:proofErr w:type="spellEnd"/>
      <w:r w:rsidR="00361EC4" w:rsidRPr="0038741B">
        <w:rPr>
          <w:rFonts w:asciiTheme="minorHAnsi" w:hAnsiTheme="minorHAnsi"/>
        </w:rPr>
        <w:t xml:space="preserve"> </w:t>
      </w:r>
      <w:r w:rsidRPr="0038741B">
        <w:rPr>
          <w:rFonts w:asciiTheme="minorHAnsi" w:hAnsiTheme="minorHAnsi"/>
        </w:rPr>
        <w:t xml:space="preserve"> </w:t>
      </w:r>
      <w:r w:rsidR="00361EC4" w:rsidRPr="0038741B">
        <w:rPr>
          <w:rFonts w:asciiTheme="minorHAnsi" w:hAnsiTheme="minorHAnsi"/>
        </w:rPr>
        <w:t>Twenty years later, Congress enacted the Indian Self-Determination and Education Assistance Act of 1975 (</w:t>
      </w:r>
      <w:proofErr w:type="spellStart"/>
      <w:r w:rsidR="00361EC4" w:rsidRPr="0038741B">
        <w:rPr>
          <w:rFonts w:asciiTheme="minorHAnsi" w:hAnsiTheme="minorHAnsi"/>
        </w:rPr>
        <w:t>P.L</w:t>
      </w:r>
      <w:proofErr w:type="spellEnd"/>
      <w:r w:rsidR="00361EC4" w:rsidRPr="0038741B">
        <w:rPr>
          <w:rFonts w:asciiTheme="minorHAnsi" w:hAnsiTheme="minorHAnsi"/>
        </w:rPr>
        <w:t>.</w:t>
      </w:r>
      <w:r w:rsidR="000A2FF8" w:rsidRPr="0038741B">
        <w:rPr>
          <w:rFonts w:asciiTheme="minorHAnsi" w:hAnsiTheme="minorHAnsi"/>
        </w:rPr>
        <w:t xml:space="preserve"> </w:t>
      </w:r>
      <w:r w:rsidR="00361EC4" w:rsidRPr="0038741B">
        <w:rPr>
          <w:rFonts w:asciiTheme="minorHAnsi" w:hAnsiTheme="minorHAnsi"/>
        </w:rPr>
        <w:t xml:space="preserve">93-638) to enable Tribes and </w:t>
      </w:r>
      <w:r w:rsidR="00666371" w:rsidRPr="0038741B">
        <w:rPr>
          <w:rFonts w:asciiTheme="minorHAnsi" w:hAnsiTheme="minorHAnsi"/>
        </w:rPr>
        <w:t>Tribal Organization</w:t>
      </w:r>
      <w:r w:rsidR="00361EC4" w:rsidRPr="0038741B">
        <w:rPr>
          <w:rFonts w:asciiTheme="minorHAnsi" w:hAnsiTheme="minorHAnsi"/>
        </w:rPr>
        <w:t xml:space="preserve">s to directly operate health programs that would otherwise be operated by </w:t>
      </w:r>
      <w:r w:rsidR="00F74034" w:rsidRPr="0038741B">
        <w:rPr>
          <w:rFonts w:asciiTheme="minorHAnsi" w:hAnsiTheme="minorHAnsi"/>
        </w:rPr>
        <w:t>IHS, thereby empowering T</w:t>
      </w:r>
      <w:r w:rsidR="00361EC4" w:rsidRPr="0038741B">
        <w:rPr>
          <w:rFonts w:asciiTheme="minorHAnsi" w:hAnsiTheme="minorHAnsi"/>
        </w:rPr>
        <w:t>ribe</w:t>
      </w:r>
      <w:r w:rsidR="00F74034" w:rsidRPr="0038741B">
        <w:rPr>
          <w:rFonts w:asciiTheme="minorHAnsi" w:hAnsiTheme="minorHAnsi"/>
        </w:rPr>
        <w:t>s to</w:t>
      </w:r>
      <w:r w:rsidR="00361EC4" w:rsidRPr="0038741B">
        <w:rPr>
          <w:rFonts w:asciiTheme="minorHAnsi" w:hAnsiTheme="minorHAnsi"/>
        </w:rPr>
        <w:t>o design and operate health programs that are responsive to community needs.</w:t>
      </w:r>
      <w:r w:rsidR="00315B4F" w:rsidRPr="0038741B">
        <w:rPr>
          <w:rFonts w:asciiTheme="minorHAnsi" w:hAnsiTheme="minorHAnsi"/>
        </w:rPr>
        <w:t xml:space="preserve"> </w:t>
      </w:r>
      <w:r w:rsidR="00361EC4" w:rsidRPr="0038741B">
        <w:rPr>
          <w:rFonts w:asciiTheme="minorHAnsi" w:hAnsiTheme="minorHAnsi"/>
        </w:rPr>
        <w:t xml:space="preserve"> Title V of the Indian Health Care Improvement Act of 1976 (</w:t>
      </w:r>
      <w:proofErr w:type="spellStart"/>
      <w:r w:rsidR="00361EC4" w:rsidRPr="0038741B">
        <w:rPr>
          <w:rFonts w:asciiTheme="minorHAnsi" w:hAnsiTheme="minorHAnsi"/>
        </w:rPr>
        <w:t>P.L</w:t>
      </w:r>
      <w:proofErr w:type="spellEnd"/>
      <w:r w:rsidR="00361EC4" w:rsidRPr="0038741B">
        <w:rPr>
          <w:rFonts w:asciiTheme="minorHAnsi" w:hAnsiTheme="minorHAnsi"/>
        </w:rPr>
        <w:t xml:space="preserve">. 94-437) </w:t>
      </w:r>
      <w:r w:rsidR="00322F1E" w:rsidRPr="0038741B">
        <w:rPr>
          <w:rFonts w:asciiTheme="minorHAnsi" w:hAnsiTheme="minorHAnsi"/>
        </w:rPr>
        <w:t>(</w:t>
      </w:r>
      <w:proofErr w:type="spellStart"/>
      <w:r w:rsidR="00322F1E" w:rsidRPr="0038741B">
        <w:rPr>
          <w:rFonts w:asciiTheme="minorHAnsi" w:hAnsiTheme="minorHAnsi"/>
        </w:rPr>
        <w:t>IHCIA</w:t>
      </w:r>
      <w:proofErr w:type="spellEnd"/>
      <w:r w:rsidR="00322F1E" w:rsidRPr="0038741B">
        <w:rPr>
          <w:rFonts w:asciiTheme="minorHAnsi" w:hAnsiTheme="minorHAnsi"/>
        </w:rPr>
        <w:t xml:space="preserve">) </w:t>
      </w:r>
      <w:r w:rsidR="00361EC4" w:rsidRPr="0038741B">
        <w:rPr>
          <w:rFonts w:asciiTheme="minorHAnsi" w:hAnsiTheme="minorHAnsi"/>
        </w:rPr>
        <w:t>authorized federal funding for urban Indian organizations to provide health services to AI/</w:t>
      </w:r>
      <w:proofErr w:type="spellStart"/>
      <w:r w:rsidR="00361EC4" w:rsidRPr="0038741B">
        <w:rPr>
          <w:rFonts w:asciiTheme="minorHAnsi" w:hAnsiTheme="minorHAnsi"/>
        </w:rPr>
        <w:t>A</w:t>
      </w:r>
      <w:r w:rsidR="008636A2" w:rsidRPr="0038741B">
        <w:rPr>
          <w:rFonts w:asciiTheme="minorHAnsi" w:hAnsiTheme="minorHAnsi"/>
        </w:rPr>
        <w:t>N</w:t>
      </w:r>
      <w:r w:rsidR="00361EC4" w:rsidRPr="0038741B">
        <w:rPr>
          <w:rFonts w:asciiTheme="minorHAnsi" w:hAnsiTheme="minorHAnsi"/>
        </w:rPr>
        <w:t>s</w:t>
      </w:r>
      <w:proofErr w:type="spellEnd"/>
      <w:r w:rsidR="00361EC4" w:rsidRPr="0038741B">
        <w:rPr>
          <w:rFonts w:asciiTheme="minorHAnsi" w:hAnsiTheme="minorHAnsi"/>
        </w:rPr>
        <w:t xml:space="preserve">, many of whom had been relocated to urban areas by federal relocation programs. </w:t>
      </w:r>
      <w:r w:rsidR="00315B4F" w:rsidRPr="0038741B">
        <w:rPr>
          <w:rFonts w:asciiTheme="minorHAnsi" w:hAnsiTheme="minorHAnsi"/>
        </w:rPr>
        <w:lastRenderedPageBreak/>
        <w:t xml:space="preserve">Taken together, this complex healthcare delivery system is </w:t>
      </w:r>
      <w:r w:rsidR="00322F1E" w:rsidRPr="0038741B">
        <w:rPr>
          <w:rFonts w:asciiTheme="minorHAnsi" w:hAnsiTheme="minorHAnsi"/>
        </w:rPr>
        <w:t xml:space="preserve">often referred to as </w:t>
      </w:r>
      <w:r w:rsidR="00315B4F" w:rsidRPr="0038741B">
        <w:rPr>
          <w:rFonts w:asciiTheme="minorHAnsi" w:hAnsiTheme="minorHAnsi"/>
        </w:rPr>
        <w:t xml:space="preserve">the “I/T/U” </w:t>
      </w:r>
      <w:r w:rsidR="000A2FF8" w:rsidRPr="0038741B">
        <w:rPr>
          <w:rFonts w:asciiTheme="minorHAnsi" w:hAnsiTheme="minorHAnsi"/>
        </w:rPr>
        <w:t xml:space="preserve">(IHS/Tribal/Urban) or Indian healthcare </w:t>
      </w:r>
      <w:r w:rsidR="00315B4F" w:rsidRPr="0038741B">
        <w:rPr>
          <w:rFonts w:asciiTheme="minorHAnsi" w:hAnsiTheme="minorHAnsi"/>
        </w:rPr>
        <w:t xml:space="preserve">system. </w:t>
      </w:r>
      <w:r w:rsidR="005847D0" w:rsidRPr="0038741B">
        <w:rPr>
          <w:rFonts w:asciiTheme="minorHAnsi" w:hAnsiTheme="minorHAnsi"/>
        </w:rPr>
        <w:t xml:space="preserve"> </w:t>
      </w:r>
      <w:r w:rsidRPr="0038741B">
        <w:rPr>
          <w:rFonts w:asciiTheme="minorHAnsi" w:hAnsiTheme="minorHAnsi"/>
        </w:rPr>
        <w:t>A year later, the Congress authorized IHS and tribal health programs to bill Medicare and Medicaid, which expanded the resources available to them to carry out the federal trust responsibility.</w:t>
      </w:r>
    </w:p>
    <w:p w:rsidR="00315B4F" w:rsidRPr="0038741B" w:rsidRDefault="00361EC4" w:rsidP="005847D0">
      <w:pPr>
        <w:shd w:val="clear" w:color="auto" w:fill="FFFFFF"/>
        <w:spacing w:before="240" w:after="240"/>
        <w:rPr>
          <w:rFonts w:asciiTheme="minorHAnsi" w:hAnsiTheme="minorHAnsi"/>
        </w:rPr>
      </w:pPr>
      <w:r w:rsidRPr="0038741B">
        <w:rPr>
          <w:rFonts w:asciiTheme="minorHAnsi" w:hAnsiTheme="minorHAnsi"/>
        </w:rPr>
        <w:t>Today the Indian healthcare system includes 46 Indian hospitals (1/3 of which are tribally operated) and nearly 630 Indian health centers, clinics, and health stations (80</w:t>
      </w:r>
      <w:r w:rsidR="0068459F" w:rsidRPr="0038741B">
        <w:rPr>
          <w:rFonts w:asciiTheme="minorHAnsi" w:hAnsiTheme="minorHAnsi"/>
        </w:rPr>
        <w:t xml:space="preserve"> percent</w:t>
      </w:r>
      <w:r w:rsidRPr="0038741B">
        <w:rPr>
          <w:rFonts w:asciiTheme="minorHAnsi" w:hAnsiTheme="minorHAnsi"/>
        </w:rPr>
        <w:t xml:space="preserve"> of which are tribally operated). When specialized services are not available at these sites, health services are purchased from public and private providers through the IHS-funded Contract Health Services (CHS) program. Additionally, 34 urban programs offer services ranging from community health to comprehensive primary care. </w:t>
      </w:r>
    </w:p>
    <w:p w:rsidR="00891864" w:rsidRPr="0038741B" w:rsidRDefault="00916378" w:rsidP="005847D0">
      <w:pPr>
        <w:shd w:val="clear" w:color="auto" w:fill="FFFFFF"/>
        <w:spacing w:before="240" w:after="240"/>
        <w:rPr>
          <w:rFonts w:asciiTheme="minorHAnsi" w:hAnsiTheme="minorHAnsi"/>
        </w:rPr>
      </w:pPr>
      <w:proofErr w:type="gramStart"/>
      <w:r w:rsidRPr="0038741B">
        <w:rPr>
          <w:rFonts w:asciiTheme="minorHAnsi" w:hAnsiTheme="minorHAnsi"/>
        </w:rPr>
        <w:t>The I</w:t>
      </w:r>
      <w:proofErr w:type="gramEnd"/>
      <w:r w:rsidRPr="0038741B">
        <w:rPr>
          <w:rFonts w:asciiTheme="minorHAnsi" w:hAnsiTheme="minorHAnsi"/>
        </w:rPr>
        <w:t>/T/U utilizes a community-based p</w:t>
      </w:r>
      <w:r w:rsidR="005847D0" w:rsidRPr="0038741B">
        <w:rPr>
          <w:rFonts w:asciiTheme="minorHAnsi" w:hAnsiTheme="minorHAnsi"/>
        </w:rPr>
        <w:t>ublic health model with</w:t>
      </w:r>
      <w:r w:rsidRPr="0038741B">
        <w:rPr>
          <w:rFonts w:asciiTheme="minorHAnsi" w:hAnsiTheme="minorHAnsi"/>
        </w:rPr>
        <w:t xml:space="preserve"> many approaches that are not found in typical American medical delivery systems.  For example, the Indian health programs include p</w:t>
      </w:r>
      <w:r w:rsidR="005847D0" w:rsidRPr="0038741B">
        <w:rPr>
          <w:rFonts w:asciiTheme="minorHAnsi" w:hAnsiTheme="minorHAnsi"/>
        </w:rPr>
        <w:t xml:space="preserve">ublic health nursing, </w:t>
      </w:r>
      <w:r w:rsidRPr="0038741B">
        <w:rPr>
          <w:rFonts w:asciiTheme="minorHAnsi" w:hAnsiTheme="minorHAnsi"/>
        </w:rPr>
        <w:t>outreach</w:t>
      </w:r>
      <w:r w:rsidR="005847D0" w:rsidRPr="0038741B">
        <w:rPr>
          <w:rFonts w:asciiTheme="minorHAnsi" w:hAnsiTheme="minorHAnsi"/>
        </w:rPr>
        <w:t xml:space="preserve"> workers</w:t>
      </w:r>
      <w:r w:rsidRPr="0038741B">
        <w:rPr>
          <w:rFonts w:asciiTheme="minorHAnsi" w:hAnsiTheme="minorHAnsi"/>
        </w:rPr>
        <w:t>, prevention services</w:t>
      </w:r>
      <w:r w:rsidR="005847D0" w:rsidRPr="0038741B">
        <w:rPr>
          <w:rFonts w:asciiTheme="minorHAnsi" w:hAnsiTheme="minorHAnsi"/>
        </w:rPr>
        <w:t>,</w:t>
      </w:r>
      <w:r w:rsidRPr="0038741B">
        <w:rPr>
          <w:rFonts w:asciiTheme="minorHAnsi" w:hAnsiTheme="minorHAnsi"/>
        </w:rPr>
        <w:t xml:space="preserve"> and even building community water and sanitation services.  Indian health program</w:t>
      </w:r>
      <w:r w:rsidR="00096F51" w:rsidRPr="0038741B">
        <w:rPr>
          <w:rFonts w:asciiTheme="minorHAnsi" w:hAnsiTheme="minorHAnsi"/>
        </w:rPr>
        <w:t>s</w:t>
      </w:r>
      <w:r w:rsidRPr="0038741B">
        <w:rPr>
          <w:rFonts w:asciiTheme="minorHAnsi" w:hAnsiTheme="minorHAnsi"/>
        </w:rPr>
        <w:t xml:space="preserve"> have pioneered new types of providers, such as community health aides and dental health therapists, as well as new approaches to delivering services in remote rural areas, including </w:t>
      </w:r>
      <w:proofErr w:type="spellStart"/>
      <w:r w:rsidRPr="0038741B">
        <w:rPr>
          <w:rFonts w:asciiTheme="minorHAnsi" w:hAnsiTheme="minorHAnsi"/>
        </w:rPr>
        <w:t>telehealth</w:t>
      </w:r>
      <w:proofErr w:type="spellEnd"/>
      <w:r w:rsidRPr="0038741B">
        <w:rPr>
          <w:rFonts w:asciiTheme="minorHAnsi" w:hAnsiTheme="minorHAnsi"/>
        </w:rPr>
        <w:t xml:space="preserve">.  Tribal governments manage a wide range of services, such as substance abuse treatment, the </w:t>
      </w:r>
      <w:proofErr w:type="spellStart"/>
      <w:r w:rsidRPr="0038741B">
        <w:rPr>
          <w:rFonts w:asciiTheme="minorHAnsi" w:hAnsiTheme="minorHAnsi"/>
        </w:rPr>
        <w:t>U.S.D.A</w:t>
      </w:r>
      <w:proofErr w:type="spellEnd"/>
      <w:r w:rsidRPr="0038741B">
        <w:rPr>
          <w:rFonts w:asciiTheme="minorHAnsi" w:hAnsiTheme="minorHAnsi"/>
        </w:rPr>
        <w:t xml:space="preserve">. nutrition programs for pregnant women, infants and children (WIC), Senior Centers and elder nutrition sites, </w:t>
      </w:r>
      <w:r w:rsidR="00891864" w:rsidRPr="0038741B">
        <w:rPr>
          <w:rFonts w:asciiTheme="minorHAnsi" w:hAnsiTheme="minorHAnsi"/>
        </w:rPr>
        <w:t>rabies vaccinations for dogs, and injury prevention programs, to name just a few.  Tribal programs te</w:t>
      </w:r>
      <w:r w:rsidR="005847D0" w:rsidRPr="0038741B">
        <w:rPr>
          <w:rFonts w:asciiTheme="minorHAnsi" w:hAnsiTheme="minorHAnsi"/>
        </w:rPr>
        <w:t>nd to take a more holistic view and</w:t>
      </w:r>
      <w:r w:rsidR="00891864" w:rsidRPr="0038741B">
        <w:rPr>
          <w:rFonts w:asciiTheme="minorHAnsi" w:hAnsiTheme="minorHAnsi"/>
        </w:rPr>
        <w:t xml:space="preserve"> utilize indigenous people who speak the local language and live in remote</w:t>
      </w:r>
      <w:r w:rsidR="005847D0" w:rsidRPr="0038741B">
        <w:rPr>
          <w:rFonts w:asciiTheme="minorHAnsi" w:hAnsiTheme="minorHAnsi"/>
        </w:rPr>
        <w:t xml:space="preserve"> Tribal communities.</w:t>
      </w:r>
    </w:p>
    <w:p w:rsidR="00634F55" w:rsidRPr="0038741B" w:rsidRDefault="00D731E0" w:rsidP="005847D0">
      <w:pPr>
        <w:shd w:val="clear" w:color="auto" w:fill="FFFFFF"/>
        <w:spacing w:before="240" w:after="240"/>
        <w:rPr>
          <w:rStyle w:val="CommentReference"/>
          <w:rFonts w:asciiTheme="minorHAnsi" w:hAnsiTheme="minorHAnsi"/>
        </w:rPr>
      </w:pPr>
      <w:r w:rsidRPr="0038741B">
        <w:rPr>
          <w:rFonts w:asciiTheme="minorHAnsi" w:hAnsiTheme="minorHAnsi"/>
        </w:rPr>
        <w:t>Not only does the Indian health system have to deal with health disparities, it’s important to note that the</w:t>
      </w:r>
      <w:r w:rsidR="007B397B" w:rsidRPr="0038741B">
        <w:rPr>
          <w:rFonts w:asciiTheme="minorHAnsi" w:hAnsiTheme="minorHAnsi"/>
        </w:rPr>
        <w:t xml:space="preserve"> system is also challenged with funding disparities.  </w:t>
      </w:r>
      <w:r w:rsidRPr="0038741B">
        <w:rPr>
          <w:rFonts w:asciiTheme="minorHAnsi" w:hAnsiTheme="minorHAnsi"/>
        </w:rPr>
        <w:t>The IHS Federal Disparity Index (</w:t>
      </w:r>
      <w:proofErr w:type="spellStart"/>
      <w:r w:rsidRPr="0038741B">
        <w:rPr>
          <w:rFonts w:asciiTheme="minorHAnsi" w:hAnsiTheme="minorHAnsi"/>
        </w:rPr>
        <w:t>FDI</w:t>
      </w:r>
      <w:proofErr w:type="spellEnd"/>
      <w:r w:rsidRPr="0038741B">
        <w:rPr>
          <w:rFonts w:asciiTheme="minorHAnsi" w:hAnsiTheme="minorHAnsi"/>
        </w:rPr>
        <w:t xml:space="preserve">) is used to determine the level of funding for the Indian health system relative to its total need.  The </w:t>
      </w:r>
      <w:proofErr w:type="spellStart"/>
      <w:r w:rsidRPr="0038741B">
        <w:rPr>
          <w:rFonts w:asciiTheme="minorHAnsi" w:hAnsiTheme="minorHAnsi"/>
        </w:rPr>
        <w:t>FDI</w:t>
      </w:r>
      <w:proofErr w:type="spellEnd"/>
      <w:r w:rsidRPr="0038741B">
        <w:rPr>
          <w:rFonts w:asciiTheme="minorHAnsi" w:hAnsiTheme="minorHAnsi"/>
        </w:rPr>
        <w:t xml:space="preserve"> compares actual health care costs for an IHS beneficiary to those costs of a beneficiary served in mainstream America.  The </w:t>
      </w:r>
      <w:proofErr w:type="spellStart"/>
      <w:r w:rsidRPr="0038741B">
        <w:rPr>
          <w:rFonts w:asciiTheme="minorHAnsi" w:hAnsiTheme="minorHAnsi"/>
        </w:rPr>
        <w:t>FDI</w:t>
      </w:r>
      <w:proofErr w:type="spellEnd"/>
      <w:r w:rsidRPr="0038741B">
        <w:rPr>
          <w:rFonts w:asciiTheme="minorHAnsi" w:hAnsiTheme="minorHAnsi"/>
        </w:rPr>
        <w:t xml:space="preserve"> uses actuarial methods that control for age, sex, and health status to price health benefits for Indian people using the Federal Employee Health Benefits (</w:t>
      </w:r>
      <w:proofErr w:type="spellStart"/>
      <w:r w:rsidRPr="0038741B">
        <w:rPr>
          <w:rFonts w:asciiTheme="minorHAnsi" w:hAnsiTheme="minorHAnsi"/>
        </w:rPr>
        <w:t>FEHB</w:t>
      </w:r>
      <w:proofErr w:type="spellEnd"/>
      <w:r w:rsidRPr="0038741B">
        <w:rPr>
          <w:rFonts w:asciiTheme="minorHAnsi" w:hAnsiTheme="minorHAnsi"/>
        </w:rPr>
        <w:t>) plan, which is then used to make per capita health expenditure comparisons.  Based on this model it is estimated that Congress provides direct appropriations to the Indian health system</w:t>
      </w:r>
      <w:r w:rsidR="002040AC">
        <w:rPr>
          <w:rFonts w:asciiTheme="minorHAnsi" w:hAnsiTheme="minorHAnsi"/>
        </w:rPr>
        <w:t>, on average,</w:t>
      </w:r>
      <w:r w:rsidRPr="0038741B">
        <w:rPr>
          <w:rFonts w:asciiTheme="minorHAnsi" w:hAnsiTheme="minorHAnsi"/>
        </w:rPr>
        <w:t xml:space="preserve"> </w:t>
      </w:r>
      <w:r w:rsidR="00B04BE2" w:rsidRPr="0038741B">
        <w:rPr>
          <w:rFonts w:asciiTheme="minorHAnsi" w:hAnsiTheme="minorHAnsi"/>
        </w:rPr>
        <w:t xml:space="preserve">at approximately </w:t>
      </w:r>
      <w:r w:rsidRPr="0038741B">
        <w:rPr>
          <w:rFonts w:asciiTheme="minorHAnsi" w:hAnsiTheme="minorHAnsi"/>
        </w:rPr>
        <w:t>60 percent of its level of need.</w:t>
      </w:r>
      <w:r w:rsidRPr="0038741B">
        <w:rPr>
          <w:rStyle w:val="FootnoteReference"/>
          <w:rFonts w:asciiTheme="minorHAnsi" w:hAnsiTheme="minorHAnsi"/>
        </w:rPr>
        <w:footnoteReference w:id="3"/>
      </w:r>
      <w:r w:rsidRPr="0038741B">
        <w:rPr>
          <w:rFonts w:asciiTheme="minorHAnsi" w:hAnsiTheme="minorHAnsi"/>
        </w:rPr>
        <w:t xml:space="preserve"> </w:t>
      </w:r>
      <w:r w:rsidR="007B397B" w:rsidRPr="0038741B">
        <w:rPr>
          <w:rFonts w:asciiTheme="minorHAnsi" w:hAnsiTheme="minorHAnsi"/>
        </w:rPr>
        <w:t>It is these health and funding disparities that exacerbate the challenges in providing health care for AI/</w:t>
      </w:r>
      <w:proofErr w:type="gramStart"/>
      <w:r w:rsidR="007B397B" w:rsidRPr="0038741B">
        <w:rPr>
          <w:rFonts w:asciiTheme="minorHAnsi" w:hAnsiTheme="minorHAnsi"/>
        </w:rPr>
        <w:t>AN</w:t>
      </w:r>
      <w:proofErr w:type="gramEnd"/>
      <w:r w:rsidR="007B397B" w:rsidRPr="0038741B">
        <w:rPr>
          <w:rFonts w:asciiTheme="minorHAnsi" w:hAnsiTheme="minorHAnsi"/>
        </w:rPr>
        <w:t xml:space="preserve"> people.     </w:t>
      </w:r>
      <w:r w:rsidRPr="0038741B">
        <w:rPr>
          <w:rFonts w:asciiTheme="minorHAnsi" w:hAnsiTheme="minorHAnsi"/>
        </w:rPr>
        <w:t xml:space="preserve"> </w:t>
      </w:r>
    </w:p>
    <w:p w:rsidR="009F4931" w:rsidRPr="0038741B" w:rsidRDefault="001D636C" w:rsidP="005847D0">
      <w:pPr>
        <w:shd w:val="clear" w:color="auto" w:fill="FFFFFF"/>
        <w:spacing w:before="240" w:after="240"/>
        <w:rPr>
          <w:rFonts w:asciiTheme="minorHAnsi" w:hAnsiTheme="minorHAnsi"/>
        </w:rPr>
      </w:pPr>
      <w:r w:rsidRPr="0038741B">
        <w:rPr>
          <w:rFonts w:asciiTheme="minorHAnsi" w:hAnsiTheme="minorHAnsi"/>
        </w:rPr>
        <w:lastRenderedPageBreak/>
        <w:t>The federal government reimburses States</w:t>
      </w:r>
      <w:r w:rsidR="00315B4F" w:rsidRPr="0038741B">
        <w:rPr>
          <w:rFonts w:asciiTheme="minorHAnsi" w:hAnsiTheme="minorHAnsi"/>
        </w:rPr>
        <w:t xml:space="preserve"> 100 percent for Medicaid services delivered to AI/</w:t>
      </w:r>
      <w:proofErr w:type="spellStart"/>
      <w:r w:rsidR="00315B4F" w:rsidRPr="0038741B">
        <w:rPr>
          <w:rFonts w:asciiTheme="minorHAnsi" w:hAnsiTheme="minorHAnsi"/>
        </w:rPr>
        <w:t>AN</w:t>
      </w:r>
      <w:r w:rsidRPr="0038741B">
        <w:rPr>
          <w:rFonts w:asciiTheme="minorHAnsi" w:hAnsiTheme="minorHAnsi"/>
        </w:rPr>
        <w:t>s</w:t>
      </w:r>
      <w:proofErr w:type="spellEnd"/>
      <w:r w:rsidRPr="0038741B">
        <w:rPr>
          <w:rFonts w:asciiTheme="minorHAnsi" w:hAnsiTheme="minorHAnsi"/>
        </w:rPr>
        <w:t xml:space="preserve"> through IHS and Tribal health programs</w:t>
      </w:r>
      <w:r w:rsidR="00315B4F" w:rsidRPr="0038741B">
        <w:rPr>
          <w:rFonts w:asciiTheme="minorHAnsi" w:hAnsiTheme="minorHAnsi"/>
        </w:rPr>
        <w:t xml:space="preserve">.  </w:t>
      </w:r>
      <w:r w:rsidRPr="0038741B">
        <w:rPr>
          <w:rFonts w:asciiTheme="minorHAnsi" w:hAnsiTheme="minorHAnsi"/>
        </w:rPr>
        <w:t>States are reimbursed for payments made to Urban Indian Health Programs for Medicaid services provided to AI/</w:t>
      </w:r>
      <w:proofErr w:type="spellStart"/>
      <w:r w:rsidRPr="0038741B">
        <w:rPr>
          <w:rFonts w:asciiTheme="minorHAnsi" w:hAnsiTheme="minorHAnsi"/>
        </w:rPr>
        <w:t>ANs</w:t>
      </w:r>
      <w:proofErr w:type="spellEnd"/>
      <w:r w:rsidRPr="0038741B">
        <w:rPr>
          <w:rFonts w:asciiTheme="minorHAnsi" w:hAnsiTheme="minorHAnsi"/>
        </w:rPr>
        <w:t xml:space="preserve"> on the basis of the state-specific Federal Medical Assistance Percentage (</w:t>
      </w:r>
      <w:proofErr w:type="spellStart"/>
      <w:r w:rsidRPr="0038741B">
        <w:rPr>
          <w:rFonts w:asciiTheme="minorHAnsi" w:hAnsiTheme="minorHAnsi"/>
        </w:rPr>
        <w:t>FMAP</w:t>
      </w:r>
      <w:proofErr w:type="spellEnd"/>
      <w:r w:rsidRPr="0038741B">
        <w:rPr>
          <w:rFonts w:asciiTheme="minorHAnsi" w:hAnsiTheme="minorHAnsi"/>
        </w:rPr>
        <w:t xml:space="preserve">), which in 2013 varies from a minimum of 50 percent up to 73.43 percent.  </w:t>
      </w:r>
      <w:r w:rsidR="00B34237" w:rsidRPr="0038741B">
        <w:rPr>
          <w:rFonts w:asciiTheme="minorHAnsi" w:hAnsiTheme="minorHAnsi"/>
        </w:rPr>
        <w:t>Many programs</w:t>
      </w:r>
      <w:r w:rsidR="00315B4F" w:rsidRPr="0038741B">
        <w:rPr>
          <w:rFonts w:asciiTheme="minorHAnsi" w:hAnsiTheme="minorHAnsi"/>
        </w:rPr>
        <w:t xml:space="preserve"> operated by the </w:t>
      </w:r>
      <w:r w:rsidR="00152911" w:rsidRPr="0038741B">
        <w:rPr>
          <w:rFonts w:asciiTheme="minorHAnsi" w:hAnsiTheme="minorHAnsi"/>
        </w:rPr>
        <w:t xml:space="preserve">IHS </w:t>
      </w:r>
      <w:r w:rsidR="00315B4F" w:rsidRPr="0038741B">
        <w:rPr>
          <w:rFonts w:asciiTheme="minorHAnsi" w:hAnsiTheme="minorHAnsi"/>
        </w:rPr>
        <w:t>and Tribes use a bundled rate approved by the Office of Management and Budget (OMB) on an annual basis</w:t>
      </w:r>
      <w:r w:rsidR="00620E06" w:rsidRPr="0038741B">
        <w:rPr>
          <w:rFonts w:asciiTheme="minorHAnsi" w:hAnsiTheme="minorHAnsi"/>
        </w:rPr>
        <w:t>, called the “IHS Reimbursement Rate</w:t>
      </w:r>
      <w:proofErr w:type="gramStart"/>
      <w:r w:rsidRPr="0038741B">
        <w:rPr>
          <w:rFonts w:asciiTheme="minorHAnsi" w:hAnsiTheme="minorHAnsi"/>
        </w:rPr>
        <w:t>“ or</w:t>
      </w:r>
      <w:proofErr w:type="gramEnd"/>
      <w:r w:rsidR="00620E06" w:rsidRPr="0038741B">
        <w:rPr>
          <w:rFonts w:asciiTheme="minorHAnsi" w:hAnsiTheme="minorHAnsi"/>
        </w:rPr>
        <w:t xml:space="preserve"> </w:t>
      </w:r>
      <w:r w:rsidRPr="0038741B">
        <w:rPr>
          <w:rFonts w:asciiTheme="minorHAnsi" w:hAnsiTheme="minorHAnsi"/>
        </w:rPr>
        <w:t>the ”</w:t>
      </w:r>
      <w:r w:rsidR="00620E06" w:rsidRPr="0038741B">
        <w:rPr>
          <w:rFonts w:asciiTheme="minorHAnsi" w:hAnsiTheme="minorHAnsi"/>
        </w:rPr>
        <w:t>IHS encounter rate.”</w:t>
      </w:r>
      <w:r w:rsidR="00315B4F" w:rsidRPr="0038741B">
        <w:rPr>
          <w:rFonts w:asciiTheme="minorHAnsi" w:hAnsiTheme="minorHAnsi"/>
        </w:rPr>
        <w:t xml:space="preserve">  These and other unique circumstances and billing practices are generally not well understood outside the Indian health system.  A summary of the legal basis for special CMS provisions for American Indians and Alaska Natives has been updated and presented in Appendix </w:t>
      </w:r>
      <w:r w:rsidR="00FD47D5" w:rsidRPr="0038741B">
        <w:rPr>
          <w:rFonts w:asciiTheme="minorHAnsi" w:hAnsiTheme="minorHAnsi"/>
        </w:rPr>
        <w:t>B</w:t>
      </w:r>
      <w:r w:rsidR="0038493C" w:rsidRPr="0038741B">
        <w:rPr>
          <w:rFonts w:asciiTheme="minorHAnsi" w:hAnsiTheme="minorHAnsi"/>
        </w:rPr>
        <w:t xml:space="preserve"> (page 39)</w:t>
      </w:r>
      <w:r w:rsidR="00315B4F" w:rsidRPr="0038741B">
        <w:rPr>
          <w:rFonts w:asciiTheme="minorHAnsi" w:hAnsiTheme="minorHAnsi"/>
        </w:rPr>
        <w:t xml:space="preserve">.  </w:t>
      </w:r>
      <w:r w:rsidRPr="0038741B">
        <w:rPr>
          <w:rFonts w:asciiTheme="minorHAnsi" w:hAnsiTheme="minorHAnsi"/>
        </w:rPr>
        <w:t xml:space="preserve">The lack of 100 percent </w:t>
      </w:r>
      <w:proofErr w:type="spellStart"/>
      <w:r w:rsidRPr="0038741B">
        <w:rPr>
          <w:rFonts w:asciiTheme="minorHAnsi" w:hAnsiTheme="minorHAnsi"/>
        </w:rPr>
        <w:t>FMAP</w:t>
      </w:r>
      <w:proofErr w:type="spellEnd"/>
      <w:r w:rsidRPr="0038741B">
        <w:rPr>
          <w:rFonts w:asciiTheme="minorHAnsi" w:hAnsiTheme="minorHAnsi"/>
        </w:rPr>
        <w:t xml:space="preserve"> to States for services provided in Urban Indian Health Programs has precluded these programs from inclusion in the “IHS encounter rate” reimbursement methodology, and hinders the recognition by States of the special obligations owed to urban Indians and Urban Indian Health Programs under Federal law. </w:t>
      </w:r>
      <w:r w:rsidR="00315B4F" w:rsidRPr="0038741B">
        <w:rPr>
          <w:rFonts w:asciiTheme="minorHAnsi" w:hAnsiTheme="minorHAnsi"/>
        </w:rPr>
        <w:t>There is much more work to be done</w:t>
      </w:r>
      <w:r w:rsidR="00891864" w:rsidRPr="0038741B">
        <w:rPr>
          <w:rFonts w:asciiTheme="minorHAnsi" w:hAnsiTheme="minorHAnsi"/>
        </w:rPr>
        <w:t xml:space="preserve"> to align the policies, programs, and systems for billing for </w:t>
      </w:r>
      <w:r w:rsidR="00CD75E9" w:rsidRPr="0038741B">
        <w:rPr>
          <w:rFonts w:asciiTheme="minorHAnsi" w:hAnsiTheme="minorHAnsi"/>
        </w:rPr>
        <w:t xml:space="preserve">CMS </w:t>
      </w:r>
      <w:r w:rsidR="00891864" w:rsidRPr="0038741B">
        <w:rPr>
          <w:rFonts w:asciiTheme="minorHAnsi" w:hAnsiTheme="minorHAnsi"/>
        </w:rPr>
        <w:t>services</w:t>
      </w:r>
      <w:r w:rsidR="00CD75E9" w:rsidRPr="0038741B">
        <w:rPr>
          <w:rFonts w:asciiTheme="minorHAnsi" w:hAnsiTheme="minorHAnsi"/>
        </w:rPr>
        <w:t xml:space="preserve"> </w:t>
      </w:r>
      <w:r w:rsidR="00096F51" w:rsidRPr="0038741B">
        <w:rPr>
          <w:rFonts w:asciiTheme="minorHAnsi" w:hAnsiTheme="minorHAnsi"/>
        </w:rPr>
        <w:t xml:space="preserve">in order </w:t>
      </w:r>
      <w:r w:rsidR="00CD75E9" w:rsidRPr="0038741B">
        <w:rPr>
          <w:rFonts w:asciiTheme="minorHAnsi" w:hAnsiTheme="minorHAnsi"/>
        </w:rPr>
        <w:t xml:space="preserve">to </w:t>
      </w:r>
      <w:r w:rsidR="00096F51" w:rsidRPr="0038741B">
        <w:rPr>
          <w:rFonts w:asciiTheme="minorHAnsi" w:hAnsiTheme="minorHAnsi"/>
        </w:rPr>
        <w:t xml:space="preserve">ensure </w:t>
      </w:r>
      <w:r w:rsidR="00CD75E9" w:rsidRPr="0038741B">
        <w:rPr>
          <w:rFonts w:asciiTheme="minorHAnsi" w:hAnsiTheme="minorHAnsi"/>
        </w:rPr>
        <w:t>that AI/</w:t>
      </w:r>
      <w:proofErr w:type="spellStart"/>
      <w:r w:rsidR="00CD75E9" w:rsidRPr="0038741B">
        <w:rPr>
          <w:rFonts w:asciiTheme="minorHAnsi" w:hAnsiTheme="minorHAnsi"/>
        </w:rPr>
        <w:t>AN</w:t>
      </w:r>
      <w:r w:rsidR="000A2FF8" w:rsidRPr="0038741B">
        <w:rPr>
          <w:rFonts w:asciiTheme="minorHAnsi" w:hAnsiTheme="minorHAnsi"/>
        </w:rPr>
        <w:t>s</w:t>
      </w:r>
      <w:proofErr w:type="spellEnd"/>
      <w:r w:rsidR="00CD75E9" w:rsidRPr="0038741B">
        <w:rPr>
          <w:rFonts w:asciiTheme="minorHAnsi" w:hAnsiTheme="minorHAnsi"/>
        </w:rPr>
        <w:t xml:space="preserve"> </w:t>
      </w:r>
      <w:r w:rsidR="00F1783E" w:rsidRPr="0038741B">
        <w:rPr>
          <w:rFonts w:asciiTheme="minorHAnsi" w:hAnsiTheme="minorHAnsi"/>
        </w:rPr>
        <w:t>have</w:t>
      </w:r>
      <w:r w:rsidR="00CD75E9" w:rsidRPr="0038741B">
        <w:rPr>
          <w:rFonts w:asciiTheme="minorHAnsi" w:hAnsiTheme="minorHAnsi"/>
        </w:rPr>
        <w:t xml:space="preserve"> the health care coverage they are entitled to</w:t>
      </w:r>
      <w:r w:rsidR="00F1783E" w:rsidRPr="0038741B">
        <w:rPr>
          <w:rFonts w:asciiTheme="minorHAnsi" w:hAnsiTheme="minorHAnsi"/>
        </w:rPr>
        <w:t xml:space="preserve"> receive</w:t>
      </w:r>
      <w:r w:rsidR="00891864" w:rsidRPr="0038741B">
        <w:rPr>
          <w:rFonts w:asciiTheme="minorHAnsi" w:hAnsiTheme="minorHAnsi"/>
        </w:rPr>
        <w:t>.</w:t>
      </w:r>
      <w:r w:rsidR="00315B4F" w:rsidRPr="0038741B">
        <w:rPr>
          <w:rFonts w:asciiTheme="minorHAnsi" w:hAnsiTheme="minorHAnsi"/>
        </w:rPr>
        <w:t xml:space="preserve">  </w:t>
      </w:r>
    </w:p>
    <w:p w:rsidR="001A6E6A" w:rsidRPr="0038741B" w:rsidRDefault="001A6E6A" w:rsidP="001A6E6A">
      <w:pPr>
        <w:shd w:val="clear" w:color="auto" w:fill="C6D9F1" w:themeFill="text2" w:themeFillTint="33"/>
        <w:rPr>
          <w:rFonts w:asciiTheme="minorHAnsi" w:hAnsiTheme="minorHAnsi"/>
          <w:b/>
        </w:rPr>
      </w:pPr>
      <w:r w:rsidRPr="0038741B">
        <w:rPr>
          <w:rFonts w:asciiTheme="minorHAnsi" w:hAnsiTheme="minorHAnsi"/>
          <w:b/>
        </w:rPr>
        <w:t xml:space="preserve">Tribal </w:t>
      </w:r>
      <w:r w:rsidR="002040AC">
        <w:rPr>
          <w:rFonts w:asciiTheme="minorHAnsi" w:hAnsiTheme="minorHAnsi"/>
          <w:b/>
        </w:rPr>
        <w:t>c</w:t>
      </w:r>
      <w:r w:rsidRPr="0038741B">
        <w:rPr>
          <w:rFonts w:asciiTheme="minorHAnsi" w:hAnsiTheme="minorHAnsi"/>
          <w:b/>
        </w:rPr>
        <w:t>onsultation</w:t>
      </w:r>
      <w:r w:rsidR="00FA2C96" w:rsidRPr="0038741B">
        <w:rPr>
          <w:rFonts w:asciiTheme="minorHAnsi" w:hAnsiTheme="minorHAnsi"/>
          <w:b/>
        </w:rPr>
        <w:t xml:space="preserve"> is required for CMS programs</w:t>
      </w:r>
    </w:p>
    <w:p w:rsidR="00FA2C96" w:rsidRPr="0038741B" w:rsidRDefault="001A6E6A" w:rsidP="005847D0">
      <w:pPr>
        <w:rPr>
          <w:rFonts w:asciiTheme="minorHAnsi" w:hAnsiTheme="minorHAnsi"/>
        </w:rPr>
      </w:pPr>
      <w:r w:rsidRPr="0038741B">
        <w:rPr>
          <w:rFonts w:asciiTheme="minorHAnsi" w:hAnsiTheme="minorHAnsi"/>
        </w:rPr>
        <w:t>The United States government has a unique legal and political relationship with American Indian and Alaska Native</w:t>
      </w:r>
      <w:r w:rsidR="00855DAB" w:rsidRPr="0038741B">
        <w:rPr>
          <w:rFonts w:asciiTheme="minorHAnsi" w:hAnsiTheme="minorHAnsi"/>
        </w:rPr>
        <w:t xml:space="preserve"> </w:t>
      </w:r>
      <w:r w:rsidR="002B1D99" w:rsidRPr="0038741B">
        <w:rPr>
          <w:rFonts w:asciiTheme="minorHAnsi" w:hAnsiTheme="minorHAnsi"/>
        </w:rPr>
        <w:t>Tribes</w:t>
      </w:r>
      <w:r w:rsidRPr="0038741B">
        <w:rPr>
          <w:rFonts w:asciiTheme="minorHAnsi" w:hAnsiTheme="minorHAnsi"/>
        </w:rPr>
        <w:t xml:space="preserve">. </w:t>
      </w:r>
      <w:r w:rsidR="002B1D99" w:rsidRPr="0038741B">
        <w:rPr>
          <w:rFonts w:asciiTheme="minorHAnsi" w:hAnsiTheme="minorHAnsi"/>
        </w:rPr>
        <w:t xml:space="preserve"> </w:t>
      </w:r>
      <w:r w:rsidRPr="0038741B">
        <w:rPr>
          <w:rFonts w:asciiTheme="minorHAnsi" w:hAnsiTheme="minorHAnsi"/>
        </w:rPr>
        <w:t xml:space="preserve">This special relationship recognizes Tribes as sovereign nations that retain the inherent right to self-govern, and that interact with the United States on a government-to-government basis. These rights are grounded in the U.S. Constitution and treaties, and are reinforced by judicial precedent and Presidential Executive Orders that direct federal agencies to consult with Tribes on a government-to-government basis. Tribal consultation is an open and continuous exchange of information that leads to mutual understanding and informed decision making between federal agencies and tribal governments.  Tribal consultation should occur at the earliest possible point in the policy formulation process, particularly whenever decisions would significantly impact Tribes, would have a substantial compliance cost, or would result in new or changed policies.  </w:t>
      </w:r>
      <w:r w:rsidR="00FA2C96" w:rsidRPr="0038741B">
        <w:rPr>
          <w:rFonts w:asciiTheme="minorHAnsi" w:hAnsiTheme="minorHAnsi"/>
        </w:rPr>
        <w:t>Both the Department of Health and Human Services (</w:t>
      </w:r>
      <w:proofErr w:type="spellStart"/>
      <w:r w:rsidR="00FA2C96" w:rsidRPr="0038741B">
        <w:rPr>
          <w:rFonts w:asciiTheme="minorHAnsi" w:hAnsiTheme="minorHAnsi"/>
        </w:rPr>
        <w:t>HHS</w:t>
      </w:r>
      <w:proofErr w:type="spellEnd"/>
      <w:r w:rsidR="00FA2C96" w:rsidRPr="0038741B">
        <w:rPr>
          <w:rFonts w:asciiTheme="minorHAnsi" w:hAnsiTheme="minorHAnsi"/>
        </w:rPr>
        <w:t xml:space="preserve">) and CMS have Tribal consultation policies, and CMS is developing procedures to </w:t>
      </w:r>
      <w:r w:rsidR="000A2FF8" w:rsidRPr="0038741B">
        <w:rPr>
          <w:rFonts w:asciiTheme="minorHAnsi" w:hAnsiTheme="minorHAnsi"/>
        </w:rPr>
        <w:t xml:space="preserve">operate </w:t>
      </w:r>
      <w:r w:rsidR="00FA2C96" w:rsidRPr="0038741B">
        <w:rPr>
          <w:rFonts w:asciiTheme="minorHAnsi" w:hAnsiTheme="minorHAnsi"/>
        </w:rPr>
        <w:t>those policies.  The CMS Tribal Consultation policy calls for an annual review and revisions to update the policy.</w:t>
      </w:r>
    </w:p>
    <w:p w:rsidR="00DC2A0A" w:rsidRPr="0038741B" w:rsidRDefault="00DC2A0A" w:rsidP="00DC2A0A">
      <w:pPr>
        <w:spacing w:after="0"/>
        <w:rPr>
          <w:rFonts w:asciiTheme="minorHAnsi" w:hAnsiTheme="minorHAnsi"/>
        </w:rPr>
      </w:pPr>
      <w:r w:rsidRPr="0038741B">
        <w:rPr>
          <w:rFonts w:asciiTheme="minorHAnsi" w:hAnsiTheme="minorHAnsi"/>
        </w:rPr>
        <w:t xml:space="preserve">The </w:t>
      </w:r>
      <w:r w:rsidR="00C1244A" w:rsidRPr="0038741B">
        <w:rPr>
          <w:rFonts w:asciiTheme="minorHAnsi" w:hAnsiTheme="minorHAnsi"/>
        </w:rPr>
        <w:t>purpose of the first</w:t>
      </w:r>
      <w:r w:rsidRPr="0038741B">
        <w:rPr>
          <w:rFonts w:asciiTheme="minorHAnsi" w:hAnsiTheme="minorHAnsi"/>
        </w:rPr>
        <w:t xml:space="preserve"> goal</w:t>
      </w:r>
      <w:r w:rsidR="00C1244A" w:rsidRPr="0038741B">
        <w:rPr>
          <w:rFonts w:asciiTheme="minorHAnsi" w:hAnsiTheme="minorHAnsi"/>
        </w:rPr>
        <w:t xml:space="preserve"> of this Strategic Plan</w:t>
      </w:r>
      <w:r w:rsidRPr="0038741B">
        <w:rPr>
          <w:rFonts w:asciiTheme="minorHAnsi" w:hAnsiTheme="minorHAnsi"/>
        </w:rPr>
        <w:t xml:space="preserve"> is to ensure meaningful consultation with Indian Tribes on policy and programmatic issues including, but not limited to eliminating health disparities of Indians and ensuring access to critical health services, including those made available through Medicare, Medicaid, CHIP, and Exchange Plans administered by CMS.  The involvement of Tribes and the </w:t>
      </w:r>
      <w:proofErr w:type="spellStart"/>
      <w:r w:rsidRPr="0038741B">
        <w:rPr>
          <w:rFonts w:asciiTheme="minorHAnsi" w:hAnsiTheme="minorHAnsi"/>
        </w:rPr>
        <w:t>TTAG</w:t>
      </w:r>
      <w:proofErr w:type="spellEnd"/>
      <w:r w:rsidRPr="0038741B">
        <w:rPr>
          <w:rFonts w:asciiTheme="minorHAnsi" w:hAnsiTheme="minorHAnsi"/>
        </w:rPr>
        <w:t xml:space="preserve"> in the development of CMS policy allows for culturally appropriate approaches resulting in greater access </w:t>
      </w:r>
      <w:r w:rsidRPr="0038741B">
        <w:rPr>
          <w:rFonts w:asciiTheme="minorHAnsi" w:hAnsiTheme="minorHAnsi"/>
        </w:rPr>
        <w:lastRenderedPageBreak/>
        <w:t xml:space="preserve">to CMS programs and positive outcomes for Indian people and the health programs operated by the Indian Health Service, Tribes and </w:t>
      </w:r>
      <w:r w:rsidR="00666371" w:rsidRPr="0038741B">
        <w:rPr>
          <w:rFonts w:asciiTheme="minorHAnsi" w:hAnsiTheme="minorHAnsi"/>
        </w:rPr>
        <w:t>Tribal Organization</w:t>
      </w:r>
      <w:r w:rsidRPr="0038741B">
        <w:rPr>
          <w:rFonts w:asciiTheme="minorHAnsi" w:hAnsiTheme="minorHAnsi"/>
        </w:rPr>
        <w:t>s, and urban Indian organizations.</w:t>
      </w:r>
    </w:p>
    <w:p w:rsidR="00D44E05" w:rsidRPr="0038741B" w:rsidRDefault="00D44E05" w:rsidP="005847D0">
      <w:pPr>
        <w:rPr>
          <w:rFonts w:asciiTheme="minorHAnsi" w:hAnsiTheme="minorHAnsi"/>
        </w:rPr>
      </w:pPr>
    </w:p>
    <w:p w:rsidR="005847D0" w:rsidRPr="0038741B" w:rsidRDefault="005847D0" w:rsidP="005847D0">
      <w:pPr>
        <w:shd w:val="clear" w:color="auto" w:fill="C6D9F1" w:themeFill="text2" w:themeFillTint="33"/>
        <w:rPr>
          <w:rFonts w:asciiTheme="minorHAnsi" w:hAnsiTheme="minorHAnsi"/>
          <w:b/>
        </w:rPr>
      </w:pPr>
      <w:r w:rsidRPr="0038741B">
        <w:rPr>
          <w:rFonts w:asciiTheme="minorHAnsi" w:hAnsiTheme="minorHAnsi"/>
          <w:b/>
        </w:rPr>
        <w:t>Tribal Technical Advisory Group advises CMS</w:t>
      </w:r>
    </w:p>
    <w:p w:rsidR="005E3CA0" w:rsidRPr="0038741B" w:rsidRDefault="005847D0" w:rsidP="002263EB">
      <w:pPr>
        <w:spacing w:before="240" w:after="240"/>
        <w:rPr>
          <w:rFonts w:asciiTheme="minorHAnsi" w:eastAsia="Times New Roman" w:hAnsiTheme="minorHAnsi"/>
          <w:szCs w:val="24"/>
        </w:rPr>
      </w:pPr>
      <w:r w:rsidRPr="0038741B">
        <w:rPr>
          <w:rStyle w:val="Strong"/>
          <w:rFonts w:asciiTheme="minorHAnsi" w:hAnsiTheme="minorHAnsi"/>
          <w:b w:val="0"/>
        </w:rPr>
        <w:t>The Tribal Technical Advisory Group (</w:t>
      </w:r>
      <w:proofErr w:type="spellStart"/>
      <w:r w:rsidRPr="0038741B">
        <w:rPr>
          <w:rStyle w:val="Strong"/>
          <w:rFonts w:asciiTheme="minorHAnsi" w:hAnsiTheme="minorHAnsi"/>
          <w:b w:val="0"/>
        </w:rPr>
        <w:t>TTAG</w:t>
      </w:r>
      <w:proofErr w:type="spellEnd"/>
      <w:r w:rsidRPr="0038741B">
        <w:rPr>
          <w:rStyle w:val="Strong"/>
          <w:rFonts w:asciiTheme="minorHAnsi" w:hAnsiTheme="minorHAnsi"/>
          <w:b w:val="0"/>
        </w:rPr>
        <w:t>)</w:t>
      </w:r>
      <w:r w:rsidR="00FA2C96" w:rsidRPr="0038741B">
        <w:rPr>
          <w:rFonts w:asciiTheme="minorHAnsi" w:hAnsiTheme="minorHAnsi"/>
        </w:rPr>
        <w:t xml:space="preserve"> was started by CMS in 2004</w:t>
      </w:r>
      <w:r w:rsidRPr="0038741B">
        <w:rPr>
          <w:rFonts w:asciiTheme="minorHAnsi" w:hAnsiTheme="minorHAnsi"/>
        </w:rPr>
        <w:t xml:space="preserve"> as a policy</w:t>
      </w:r>
      <w:r w:rsidR="00FA2C96" w:rsidRPr="0038741B">
        <w:rPr>
          <w:rFonts w:asciiTheme="minorHAnsi" w:hAnsiTheme="minorHAnsi"/>
        </w:rPr>
        <w:t xml:space="preserve"> advisory body</w:t>
      </w:r>
      <w:r w:rsidR="002263EB" w:rsidRPr="0038741B">
        <w:rPr>
          <w:rFonts w:asciiTheme="minorHAnsi" w:hAnsiTheme="minorHAnsi"/>
        </w:rPr>
        <w:t>.  I</w:t>
      </w:r>
      <w:r w:rsidR="005E3CA0" w:rsidRPr="0038741B">
        <w:rPr>
          <w:rFonts w:asciiTheme="minorHAnsi" w:hAnsiTheme="minorHAnsi"/>
        </w:rPr>
        <w:t>n 2009</w:t>
      </w:r>
      <w:r w:rsidR="002263EB" w:rsidRPr="0038741B">
        <w:rPr>
          <w:rFonts w:asciiTheme="minorHAnsi" w:hAnsiTheme="minorHAnsi"/>
        </w:rPr>
        <w:t xml:space="preserve"> </w:t>
      </w:r>
      <w:proofErr w:type="spellStart"/>
      <w:r w:rsidR="00D72727" w:rsidRPr="0038741B">
        <w:rPr>
          <w:rFonts w:asciiTheme="minorHAnsi" w:hAnsiTheme="minorHAnsi"/>
        </w:rPr>
        <w:t>ARRA</w:t>
      </w:r>
      <w:proofErr w:type="spellEnd"/>
      <w:r w:rsidR="002263EB" w:rsidRPr="0038741B">
        <w:rPr>
          <w:rFonts w:asciiTheme="minorHAnsi" w:hAnsiTheme="minorHAnsi"/>
        </w:rPr>
        <w:t xml:space="preserve"> Section 5006(e)(l), </w:t>
      </w:r>
      <w:proofErr w:type="spellStart"/>
      <w:r w:rsidR="002263EB" w:rsidRPr="0038741B">
        <w:rPr>
          <w:rFonts w:asciiTheme="minorHAnsi" w:hAnsiTheme="minorHAnsi"/>
        </w:rPr>
        <w:t>P.L</w:t>
      </w:r>
      <w:proofErr w:type="spellEnd"/>
      <w:r w:rsidR="002263EB" w:rsidRPr="0038741B">
        <w:rPr>
          <w:rFonts w:asciiTheme="minorHAnsi" w:hAnsiTheme="minorHAnsi"/>
        </w:rPr>
        <w:t xml:space="preserve">. 111-5 established the </w:t>
      </w:r>
      <w:proofErr w:type="spellStart"/>
      <w:r w:rsidR="002263EB" w:rsidRPr="0038741B">
        <w:rPr>
          <w:rFonts w:asciiTheme="minorHAnsi" w:hAnsiTheme="minorHAnsi"/>
        </w:rPr>
        <w:t>TTAG</w:t>
      </w:r>
      <w:proofErr w:type="spellEnd"/>
      <w:r w:rsidR="002263EB" w:rsidRPr="0038741B">
        <w:rPr>
          <w:rFonts w:asciiTheme="minorHAnsi" w:hAnsiTheme="minorHAnsi"/>
        </w:rPr>
        <w:t xml:space="preserve"> in law, added new categories of members, and reaffirmed its status as exempt from the Federal Advisory Committee Act (</w:t>
      </w:r>
      <w:proofErr w:type="spellStart"/>
      <w:r w:rsidR="002263EB" w:rsidRPr="0038741B">
        <w:rPr>
          <w:rFonts w:asciiTheme="minorHAnsi" w:hAnsiTheme="minorHAnsi"/>
        </w:rPr>
        <w:t>FACA</w:t>
      </w:r>
      <w:proofErr w:type="spellEnd"/>
      <w:r w:rsidR="002263EB" w:rsidRPr="0038741B">
        <w:rPr>
          <w:rFonts w:asciiTheme="minorHAnsi" w:hAnsiTheme="minorHAnsi"/>
        </w:rPr>
        <w:t xml:space="preserve">), 5 </w:t>
      </w:r>
      <w:proofErr w:type="spellStart"/>
      <w:r w:rsidR="002263EB" w:rsidRPr="0038741B">
        <w:rPr>
          <w:rFonts w:asciiTheme="minorHAnsi" w:hAnsiTheme="minorHAnsi"/>
        </w:rPr>
        <w:t>U.S.C</w:t>
      </w:r>
      <w:proofErr w:type="spellEnd"/>
      <w:r w:rsidR="002263EB" w:rsidRPr="0038741B">
        <w:rPr>
          <w:rFonts w:asciiTheme="minorHAnsi" w:hAnsiTheme="minorHAnsi"/>
        </w:rPr>
        <w:t>. App.</w:t>
      </w:r>
      <w:r w:rsidR="000A2FF8" w:rsidRPr="0038741B">
        <w:rPr>
          <w:rFonts w:asciiTheme="minorHAnsi" w:hAnsiTheme="minorHAnsi"/>
        </w:rPr>
        <w:t xml:space="preserve"> 2</w:t>
      </w:r>
    </w:p>
    <w:p w:rsidR="002263EB" w:rsidRPr="0038741B" w:rsidRDefault="002263EB" w:rsidP="002263EB">
      <w:pPr>
        <w:spacing w:before="240" w:after="240"/>
        <w:rPr>
          <w:rFonts w:asciiTheme="minorHAnsi" w:hAnsiTheme="minorHAnsi"/>
        </w:rPr>
      </w:pPr>
      <w:proofErr w:type="spellStart"/>
      <w:r w:rsidRPr="0038741B">
        <w:rPr>
          <w:rFonts w:asciiTheme="minorHAnsi" w:hAnsiTheme="minorHAnsi"/>
        </w:rPr>
        <w:t>TTAG</w:t>
      </w:r>
      <w:proofErr w:type="spellEnd"/>
      <w:r w:rsidRPr="0038741B">
        <w:rPr>
          <w:rFonts w:asciiTheme="minorHAnsi" w:hAnsiTheme="minorHAnsi"/>
        </w:rPr>
        <w:t xml:space="preserve"> has 18 members:  </w:t>
      </w:r>
      <w:r w:rsidR="005847D0" w:rsidRPr="0038741B">
        <w:rPr>
          <w:rFonts w:asciiTheme="minorHAnsi" w:hAnsiTheme="minorHAnsi"/>
        </w:rPr>
        <w:t xml:space="preserve"> elected tribal leaders (or their designated employees) selected from the 12 Areas of the IHS, as well as representatives from the National Congress of American Indians (</w:t>
      </w:r>
      <w:proofErr w:type="spellStart"/>
      <w:r w:rsidR="005847D0" w:rsidRPr="0038741B">
        <w:rPr>
          <w:rFonts w:asciiTheme="minorHAnsi" w:hAnsiTheme="minorHAnsi"/>
        </w:rPr>
        <w:t>NCAI</w:t>
      </w:r>
      <w:proofErr w:type="spellEnd"/>
      <w:r w:rsidR="005847D0" w:rsidRPr="0038741B">
        <w:rPr>
          <w:rFonts w:asciiTheme="minorHAnsi" w:hAnsiTheme="minorHAnsi"/>
        </w:rPr>
        <w:t>), the National</w:t>
      </w:r>
      <w:r w:rsidR="00FA2C96" w:rsidRPr="0038741B">
        <w:rPr>
          <w:rFonts w:asciiTheme="minorHAnsi" w:hAnsiTheme="minorHAnsi"/>
        </w:rPr>
        <w:t xml:space="preserve"> Indian Health Board (</w:t>
      </w:r>
      <w:proofErr w:type="spellStart"/>
      <w:r w:rsidR="00FA2C96" w:rsidRPr="0038741B">
        <w:rPr>
          <w:rFonts w:asciiTheme="minorHAnsi" w:hAnsiTheme="minorHAnsi"/>
        </w:rPr>
        <w:t>NIHB</w:t>
      </w:r>
      <w:proofErr w:type="spellEnd"/>
      <w:r w:rsidR="00FA2C96" w:rsidRPr="0038741B">
        <w:rPr>
          <w:rFonts w:asciiTheme="minorHAnsi" w:hAnsiTheme="minorHAnsi"/>
        </w:rPr>
        <w:t xml:space="preserve">), </w:t>
      </w:r>
      <w:r w:rsidR="005847D0" w:rsidRPr="0038741B">
        <w:rPr>
          <w:rFonts w:asciiTheme="minorHAnsi" w:hAnsiTheme="minorHAnsi"/>
        </w:rPr>
        <w:t xml:space="preserve">the Tribal Self-Governance Advisory Committee </w:t>
      </w:r>
      <w:r w:rsidR="00FA2C96" w:rsidRPr="0038741B">
        <w:rPr>
          <w:rFonts w:asciiTheme="minorHAnsi" w:hAnsiTheme="minorHAnsi"/>
        </w:rPr>
        <w:t>(</w:t>
      </w:r>
      <w:proofErr w:type="spellStart"/>
      <w:r w:rsidR="00FA2C96" w:rsidRPr="0038741B">
        <w:rPr>
          <w:rFonts w:asciiTheme="minorHAnsi" w:hAnsiTheme="minorHAnsi"/>
        </w:rPr>
        <w:t>TSGAC</w:t>
      </w:r>
      <w:proofErr w:type="spellEnd"/>
      <w:r w:rsidR="00FA2C96" w:rsidRPr="0038741B">
        <w:rPr>
          <w:rFonts w:asciiTheme="minorHAnsi" w:hAnsiTheme="minorHAnsi"/>
        </w:rPr>
        <w:t>), the Indian Health Service, and the National Council of Urban Indian</w:t>
      </w:r>
      <w:r w:rsidRPr="0038741B">
        <w:rPr>
          <w:rFonts w:asciiTheme="minorHAnsi" w:hAnsiTheme="minorHAnsi"/>
        </w:rPr>
        <w:t xml:space="preserve"> Health</w:t>
      </w:r>
      <w:r w:rsidR="002040AC">
        <w:rPr>
          <w:rFonts w:asciiTheme="minorHAnsi" w:hAnsiTheme="minorHAnsi"/>
        </w:rPr>
        <w:t xml:space="preserve"> (</w:t>
      </w:r>
      <w:proofErr w:type="spellStart"/>
      <w:r w:rsidR="002040AC">
        <w:rPr>
          <w:rFonts w:asciiTheme="minorHAnsi" w:hAnsiTheme="minorHAnsi"/>
        </w:rPr>
        <w:t>NCUIH</w:t>
      </w:r>
      <w:proofErr w:type="spellEnd"/>
      <w:r w:rsidR="002040AC">
        <w:rPr>
          <w:rFonts w:asciiTheme="minorHAnsi" w:hAnsiTheme="minorHAnsi"/>
        </w:rPr>
        <w:t>)</w:t>
      </w:r>
      <w:r w:rsidRPr="0038741B">
        <w:rPr>
          <w:rFonts w:asciiTheme="minorHAnsi" w:hAnsiTheme="minorHAnsi"/>
        </w:rPr>
        <w:t xml:space="preserve">. </w:t>
      </w:r>
      <w:proofErr w:type="spellStart"/>
      <w:r w:rsidR="00CC5288" w:rsidRPr="0038741B">
        <w:rPr>
          <w:rFonts w:asciiTheme="minorHAnsi" w:hAnsiTheme="minorHAnsi"/>
        </w:rPr>
        <w:t>TTAG</w:t>
      </w:r>
      <w:proofErr w:type="spellEnd"/>
      <w:r w:rsidR="00CC5288" w:rsidRPr="0038741B">
        <w:rPr>
          <w:rFonts w:asciiTheme="minorHAnsi" w:hAnsiTheme="minorHAnsi"/>
        </w:rPr>
        <w:t xml:space="preserve"> meetings, subcommittees</w:t>
      </w:r>
      <w:r w:rsidR="00096F51" w:rsidRPr="0038741B">
        <w:rPr>
          <w:rFonts w:asciiTheme="minorHAnsi" w:hAnsiTheme="minorHAnsi"/>
        </w:rPr>
        <w:t>,</w:t>
      </w:r>
      <w:r w:rsidR="00CC5288" w:rsidRPr="0038741B">
        <w:rPr>
          <w:rFonts w:asciiTheme="minorHAnsi" w:hAnsiTheme="minorHAnsi"/>
        </w:rPr>
        <w:t xml:space="preserve"> and workgroups </w:t>
      </w:r>
      <w:r w:rsidRPr="0038741B">
        <w:rPr>
          <w:rFonts w:asciiTheme="minorHAnsi" w:hAnsiTheme="minorHAnsi"/>
        </w:rPr>
        <w:t xml:space="preserve">facilitate the exchange of information and perspectives on the administration of CMS programs and their efficacy in </w:t>
      </w:r>
      <w:r w:rsidR="0068459F" w:rsidRPr="0038741B">
        <w:rPr>
          <w:rFonts w:asciiTheme="minorHAnsi" w:hAnsiTheme="minorHAnsi"/>
        </w:rPr>
        <w:t>Indian communities</w:t>
      </w:r>
      <w:r w:rsidRPr="0038741B">
        <w:rPr>
          <w:rFonts w:asciiTheme="minorHAnsi" w:hAnsiTheme="minorHAnsi"/>
        </w:rPr>
        <w:t xml:space="preserve">. </w:t>
      </w:r>
      <w:proofErr w:type="spellStart"/>
      <w:r w:rsidRPr="0038741B">
        <w:rPr>
          <w:rFonts w:asciiTheme="minorHAnsi" w:hAnsiTheme="minorHAnsi"/>
        </w:rPr>
        <w:t>TTAG</w:t>
      </w:r>
      <w:proofErr w:type="spellEnd"/>
      <w:r w:rsidRPr="0038741B">
        <w:rPr>
          <w:rFonts w:asciiTheme="minorHAnsi" w:hAnsiTheme="minorHAnsi"/>
        </w:rPr>
        <w:t xml:space="preserve"> meetings complement, but do not supplant, tribal consultation processes that take place between CMS and individual Tribes. </w:t>
      </w:r>
    </w:p>
    <w:p w:rsidR="002263EB" w:rsidRPr="0038741B" w:rsidRDefault="002263EB" w:rsidP="002263EB">
      <w:pPr>
        <w:spacing w:before="240" w:after="240"/>
        <w:rPr>
          <w:rFonts w:asciiTheme="minorHAnsi" w:hAnsiTheme="minorHAnsi"/>
        </w:rPr>
      </w:pPr>
      <w:r w:rsidRPr="0038741B">
        <w:rPr>
          <w:rFonts w:asciiTheme="minorHAnsi" w:hAnsiTheme="minorHAnsi"/>
        </w:rPr>
        <w:t xml:space="preserve">Some of the recommendations from the </w:t>
      </w:r>
      <w:proofErr w:type="spellStart"/>
      <w:r w:rsidRPr="0038741B">
        <w:rPr>
          <w:rFonts w:asciiTheme="minorHAnsi" w:hAnsiTheme="minorHAnsi"/>
        </w:rPr>
        <w:t>TTAG</w:t>
      </w:r>
      <w:proofErr w:type="spellEnd"/>
      <w:r w:rsidRPr="0038741B">
        <w:rPr>
          <w:rFonts w:asciiTheme="minorHAnsi" w:hAnsiTheme="minorHAnsi"/>
        </w:rPr>
        <w:t xml:space="preserve"> have been implemented as CMS regulation and policy, and later reaffirmed in federal law.</w:t>
      </w:r>
      <w:r w:rsidR="00CC5288" w:rsidRPr="0038741B">
        <w:rPr>
          <w:rFonts w:asciiTheme="minorHAnsi" w:hAnsiTheme="minorHAnsi"/>
        </w:rPr>
        <w:t xml:space="preserve">  While the </w:t>
      </w:r>
      <w:proofErr w:type="spellStart"/>
      <w:r w:rsidR="00CC5288" w:rsidRPr="0038741B">
        <w:rPr>
          <w:rFonts w:asciiTheme="minorHAnsi" w:hAnsiTheme="minorHAnsi"/>
        </w:rPr>
        <w:t>TTAG</w:t>
      </w:r>
      <w:proofErr w:type="spellEnd"/>
      <w:r w:rsidR="00CC5288" w:rsidRPr="0038741B">
        <w:rPr>
          <w:rFonts w:asciiTheme="minorHAnsi" w:hAnsiTheme="minorHAnsi"/>
        </w:rPr>
        <w:t xml:space="preserve"> has offered their advice to CMS on a wide range of issues, the following are some of the significant achievements:</w:t>
      </w:r>
    </w:p>
    <w:p w:rsidR="00CC5288" w:rsidRPr="0038741B" w:rsidRDefault="00DA2D0F" w:rsidP="00CC5288">
      <w:pPr>
        <w:pStyle w:val="ListParagraph"/>
        <w:numPr>
          <w:ilvl w:val="0"/>
          <w:numId w:val="5"/>
        </w:numPr>
        <w:spacing w:before="240" w:after="240"/>
        <w:rPr>
          <w:rFonts w:asciiTheme="minorHAnsi" w:hAnsiTheme="minorHAnsi"/>
        </w:rPr>
      </w:pPr>
      <w:r w:rsidRPr="0038741B">
        <w:rPr>
          <w:rFonts w:asciiTheme="minorHAnsi" w:hAnsiTheme="minorHAnsi"/>
        </w:rPr>
        <w:t>CMS Tribal Consultation Policy</w:t>
      </w:r>
      <w:r w:rsidR="00EE42B7" w:rsidRPr="0038741B">
        <w:rPr>
          <w:rFonts w:asciiTheme="minorHAnsi" w:hAnsiTheme="minorHAnsi"/>
        </w:rPr>
        <w:t xml:space="preserve"> is adopted</w:t>
      </w:r>
      <w:r w:rsidR="0013363A" w:rsidRPr="0038741B">
        <w:rPr>
          <w:rFonts w:asciiTheme="minorHAnsi" w:hAnsiTheme="minorHAnsi"/>
        </w:rPr>
        <w:t xml:space="preserve"> and training</w:t>
      </w:r>
      <w:r w:rsidR="00EE42B7" w:rsidRPr="0038741B">
        <w:rPr>
          <w:rFonts w:asciiTheme="minorHAnsi" w:hAnsiTheme="minorHAnsi"/>
        </w:rPr>
        <w:t xml:space="preserve"> is provided</w:t>
      </w:r>
      <w:r w:rsidR="0013363A" w:rsidRPr="0038741B">
        <w:rPr>
          <w:rFonts w:asciiTheme="minorHAnsi" w:hAnsiTheme="minorHAnsi"/>
        </w:rPr>
        <w:t xml:space="preserve"> for CMS employees</w:t>
      </w:r>
      <w:r w:rsidR="008D0FF7">
        <w:rPr>
          <w:rFonts w:asciiTheme="minorHAnsi" w:hAnsiTheme="minorHAnsi"/>
        </w:rPr>
        <w:t xml:space="preserve"> to implement it</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EE42B7" w:rsidRPr="0038741B" w:rsidRDefault="00EE42B7" w:rsidP="00CC5288">
      <w:pPr>
        <w:pStyle w:val="ListParagraph"/>
        <w:numPr>
          <w:ilvl w:val="0"/>
          <w:numId w:val="5"/>
        </w:numPr>
        <w:spacing w:before="240" w:after="240"/>
        <w:rPr>
          <w:rFonts w:asciiTheme="minorHAnsi" w:hAnsiTheme="minorHAnsi"/>
        </w:rPr>
      </w:pPr>
      <w:r w:rsidRPr="0038741B">
        <w:rPr>
          <w:rFonts w:asciiTheme="minorHAnsi" w:hAnsiTheme="minorHAnsi"/>
        </w:rPr>
        <w:t>Native American Contacts (</w:t>
      </w:r>
      <w:proofErr w:type="spellStart"/>
      <w:r w:rsidRPr="0038741B">
        <w:rPr>
          <w:rFonts w:asciiTheme="minorHAnsi" w:hAnsiTheme="minorHAnsi"/>
        </w:rPr>
        <w:t>NACs</w:t>
      </w:r>
      <w:proofErr w:type="spellEnd"/>
      <w:r w:rsidRPr="0038741B">
        <w:rPr>
          <w:rFonts w:asciiTheme="minorHAnsi" w:hAnsiTheme="minorHAnsi"/>
        </w:rPr>
        <w:t>) are designated for each Regional Office of CMS</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EE42B7" w:rsidRPr="0038741B" w:rsidRDefault="00EE42B7" w:rsidP="00EE42B7">
      <w:pPr>
        <w:pStyle w:val="ListParagraph"/>
        <w:numPr>
          <w:ilvl w:val="0"/>
          <w:numId w:val="5"/>
        </w:numPr>
        <w:spacing w:before="240" w:after="240"/>
        <w:rPr>
          <w:rFonts w:asciiTheme="minorHAnsi" w:hAnsiTheme="minorHAnsi"/>
        </w:rPr>
      </w:pPr>
      <w:r w:rsidRPr="0038741B">
        <w:rPr>
          <w:rFonts w:asciiTheme="minorHAnsi" w:hAnsiTheme="minorHAnsi"/>
        </w:rPr>
        <w:t xml:space="preserve">Medicaid Administrative Match </w:t>
      </w:r>
      <w:r w:rsidR="002B1D99" w:rsidRPr="0038741B">
        <w:rPr>
          <w:rFonts w:asciiTheme="minorHAnsi" w:hAnsiTheme="minorHAnsi"/>
        </w:rPr>
        <w:t xml:space="preserve">may be made available by State Medicaid programs </w:t>
      </w:r>
      <w:r w:rsidRPr="0038741B">
        <w:rPr>
          <w:rFonts w:asciiTheme="minorHAnsi" w:hAnsiTheme="minorHAnsi"/>
        </w:rPr>
        <w:t xml:space="preserve">to </w:t>
      </w:r>
      <w:r w:rsidR="002B1D99" w:rsidRPr="0038741B">
        <w:rPr>
          <w:rFonts w:asciiTheme="minorHAnsi" w:hAnsiTheme="minorHAnsi"/>
        </w:rPr>
        <w:t xml:space="preserve">Tribal health programs </w:t>
      </w:r>
      <w:r w:rsidRPr="0038741B">
        <w:rPr>
          <w:rFonts w:asciiTheme="minorHAnsi" w:hAnsiTheme="minorHAnsi"/>
        </w:rPr>
        <w:t>to provide enrollment assistance</w:t>
      </w:r>
      <w:r w:rsidR="00D44E05" w:rsidRPr="0038741B">
        <w:rPr>
          <w:rFonts w:asciiTheme="minorHAnsi" w:hAnsiTheme="minorHAnsi"/>
        </w:rPr>
        <w:t>.</w:t>
      </w:r>
    </w:p>
    <w:p w:rsidR="00E10889" w:rsidRPr="0038741B" w:rsidRDefault="00E10889" w:rsidP="00E10889">
      <w:pPr>
        <w:pStyle w:val="ListParagraph"/>
        <w:spacing w:before="240" w:after="240"/>
        <w:rPr>
          <w:rFonts w:asciiTheme="minorHAnsi" w:hAnsiTheme="minorHAnsi"/>
        </w:rPr>
      </w:pPr>
    </w:p>
    <w:p w:rsidR="00EE42B7" w:rsidRPr="0038741B" w:rsidRDefault="00EE42B7" w:rsidP="00EE42B7">
      <w:pPr>
        <w:pStyle w:val="ListParagraph"/>
        <w:numPr>
          <w:ilvl w:val="0"/>
          <w:numId w:val="5"/>
        </w:numPr>
        <w:spacing w:before="240" w:after="240"/>
        <w:rPr>
          <w:rFonts w:asciiTheme="minorHAnsi" w:hAnsiTheme="minorHAnsi"/>
        </w:rPr>
      </w:pPr>
      <w:r w:rsidRPr="0038741B">
        <w:rPr>
          <w:rFonts w:asciiTheme="minorHAnsi" w:hAnsiTheme="minorHAnsi"/>
        </w:rPr>
        <w:t>Indian Addendum</w:t>
      </w:r>
      <w:r w:rsidR="002B1D99" w:rsidRPr="0038741B">
        <w:rPr>
          <w:rStyle w:val="FootnoteReference"/>
          <w:rFonts w:asciiTheme="minorHAnsi" w:hAnsiTheme="minorHAnsi"/>
        </w:rPr>
        <w:footnoteReference w:id="4"/>
      </w:r>
      <w:r w:rsidRPr="0038741B">
        <w:rPr>
          <w:rFonts w:asciiTheme="minorHAnsi" w:hAnsiTheme="minorHAnsi"/>
        </w:rPr>
        <w:t xml:space="preserve"> developed for Medicare Part D to assure participation by I/T/U pharmacies</w:t>
      </w:r>
      <w:r w:rsidR="00D62F0A" w:rsidRPr="0038741B">
        <w:rPr>
          <w:rFonts w:asciiTheme="minorHAnsi" w:hAnsiTheme="minorHAnsi"/>
        </w:rPr>
        <w:t xml:space="preserve"> on terms appropriate to their governmental status and statutory protections</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13363A" w:rsidRPr="0038741B" w:rsidRDefault="0013363A" w:rsidP="00CC5288">
      <w:pPr>
        <w:pStyle w:val="ListParagraph"/>
        <w:numPr>
          <w:ilvl w:val="0"/>
          <w:numId w:val="5"/>
        </w:numPr>
        <w:spacing w:before="240" w:after="240"/>
        <w:rPr>
          <w:rFonts w:asciiTheme="minorHAnsi" w:hAnsiTheme="minorHAnsi"/>
        </w:rPr>
      </w:pPr>
      <w:r w:rsidRPr="0038741B">
        <w:rPr>
          <w:rFonts w:asciiTheme="minorHAnsi" w:hAnsiTheme="minorHAnsi"/>
        </w:rPr>
        <w:t>Successfu</w:t>
      </w:r>
      <w:r w:rsidR="00D44E05" w:rsidRPr="0038741B">
        <w:rPr>
          <w:rFonts w:asciiTheme="minorHAnsi" w:hAnsiTheme="minorHAnsi"/>
        </w:rPr>
        <w:t>l ca</w:t>
      </w:r>
      <w:r w:rsidRPr="0038741B">
        <w:rPr>
          <w:rFonts w:asciiTheme="minorHAnsi" w:hAnsiTheme="minorHAnsi"/>
        </w:rPr>
        <w:t>mpaign</w:t>
      </w:r>
      <w:r w:rsidR="00D44E05" w:rsidRPr="0038741B">
        <w:rPr>
          <w:rFonts w:asciiTheme="minorHAnsi" w:hAnsiTheme="minorHAnsi"/>
        </w:rPr>
        <w:t xml:space="preserve"> is initiated</w:t>
      </w:r>
      <w:r w:rsidRPr="0038741B">
        <w:rPr>
          <w:rFonts w:asciiTheme="minorHAnsi" w:hAnsiTheme="minorHAnsi"/>
        </w:rPr>
        <w:t xml:space="preserve"> to increase AI/AN enrollment in CHIP</w:t>
      </w:r>
      <w:r w:rsidR="00D44E05" w:rsidRPr="0038741B">
        <w:rPr>
          <w:rFonts w:asciiTheme="minorHAnsi" w:hAnsiTheme="minorHAnsi"/>
        </w:rPr>
        <w:t>.</w:t>
      </w:r>
    </w:p>
    <w:p w:rsidR="00D44E05" w:rsidRPr="0038741B" w:rsidRDefault="0063566F" w:rsidP="00D44E05">
      <w:pPr>
        <w:pStyle w:val="ecxmsonormal"/>
        <w:numPr>
          <w:ilvl w:val="0"/>
          <w:numId w:val="5"/>
        </w:numPr>
        <w:shd w:val="clear" w:color="auto" w:fill="FFFFFF"/>
        <w:rPr>
          <w:rFonts w:asciiTheme="minorHAnsi" w:hAnsiTheme="minorHAnsi" w:cs="Tahoma"/>
          <w:color w:val="2A2A2A"/>
          <w:sz w:val="20"/>
          <w:szCs w:val="20"/>
        </w:rPr>
      </w:pPr>
      <w:r w:rsidRPr="0038741B">
        <w:rPr>
          <w:rFonts w:asciiTheme="minorHAnsi" w:hAnsiTheme="minorHAnsi" w:cs="Tahoma"/>
          <w:color w:val="2A2A2A"/>
          <w:sz w:val="22"/>
          <w:szCs w:val="22"/>
        </w:rPr>
        <w:lastRenderedPageBreak/>
        <w:t>On April 6, 2012, CMS approved Arizona’s request to amend its 1115 demonstration</w:t>
      </w:r>
      <w:r w:rsidRPr="0038741B">
        <w:rPr>
          <w:rFonts w:asciiTheme="minorHAnsi" w:hAnsiTheme="minorHAnsi" w:cs="Tahoma"/>
          <w:color w:val="1F497D"/>
          <w:sz w:val="22"/>
          <w:szCs w:val="22"/>
        </w:rPr>
        <w:t xml:space="preserve"> </w:t>
      </w:r>
      <w:r w:rsidRPr="0038741B">
        <w:rPr>
          <w:rFonts w:asciiTheme="minorHAnsi" w:hAnsiTheme="minorHAnsi" w:cs="Tahoma"/>
          <w:color w:val="2A2A2A"/>
          <w:sz w:val="22"/>
          <w:szCs w:val="22"/>
        </w:rPr>
        <w:t>known as the Arizona Health Care Cost Containment System (</w:t>
      </w:r>
      <w:proofErr w:type="spellStart"/>
      <w:r w:rsidRPr="0038741B">
        <w:rPr>
          <w:rFonts w:asciiTheme="minorHAnsi" w:hAnsiTheme="minorHAnsi" w:cs="Tahoma"/>
          <w:color w:val="2A2A2A"/>
          <w:sz w:val="22"/>
          <w:szCs w:val="22"/>
        </w:rPr>
        <w:t>AHCCCS</w:t>
      </w:r>
      <w:proofErr w:type="spellEnd"/>
      <w:r w:rsidRPr="0038741B">
        <w:rPr>
          <w:rFonts w:asciiTheme="minorHAnsi" w:hAnsiTheme="minorHAnsi" w:cs="Tahoma"/>
          <w:color w:val="2A2A2A"/>
          <w:sz w:val="22"/>
          <w:szCs w:val="22"/>
        </w:rPr>
        <w:t xml:space="preserve">), </w:t>
      </w:r>
      <w:proofErr w:type="gramStart"/>
      <w:r w:rsidRPr="0038741B">
        <w:rPr>
          <w:rFonts w:asciiTheme="minorHAnsi" w:hAnsiTheme="minorHAnsi" w:cs="Tahoma"/>
          <w:color w:val="2A2A2A"/>
          <w:sz w:val="22"/>
          <w:szCs w:val="22"/>
        </w:rPr>
        <w:t>which  allows</w:t>
      </w:r>
      <w:proofErr w:type="gramEnd"/>
      <w:r w:rsidRPr="0038741B">
        <w:rPr>
          <w:rFonts w:asciiTheme="minorHAnsi" w:hAnsiTheme="minorHAnsi" w:cs="Tahoma"/>
          <w:color w:val="2A2A2A"/>
          <w:sz w:val="22"/>
          <w:szCs w:val="22"/>
        </w:rPr>
        <w:t xml:space="preserve"> the State to offer uncompensated care payments to Indian Health Service and tribal 638 facilities.  Under the amended demonstration, IHS and </w:t>
      </w:r>
      <w:proofErr w:type="gramStart"/>
      <w:r w:rsidRPr="0038741B">
        <w:rPr>
          <w:rFonts w:asciiTheme="minorHAnsi" w:hAnsiTheme="minorHAnsi" w:cs="Tahoma"/>
          <w:color w:val="2A2A2A"/>
          <w:sz w:val="22"/>
          <w:szCs w:val="22"/>
        </w:rPr>
        <w:t>Tribal  638</w:t>
      </w:r>
      <w:proofErr w:type="gramEnd"/>
      <w:r w:rsidRPr="0038741B">
        <w:rPr>
          <w:rFonts w:asciiTheme="minorHAnsi" w:hAnsiTheme="minorHAnsi" w:cs="Tahoma"/>
          <w:color w:val="2A2A2A"/>
          <w:sz w:val="22"/>
          <w:szCs w:val="22"/>
        </w:rPr>
        <w:t xml:space="preserve"> facilities can begin to claim payments for uncompensated care costs associated with services furnished to individuals with income up to 100 percent of the FPL. </w:t>
      </w:r>
    </w:p>
    <w:p w:rsidR="00DA2D0F" w:rsidRPr="0038741B" w:rsidRDefault="00EE42B7" w:rsidP="00D44E05">
      <w:pPr>
        <w:pStyle w:val="ecxmsonormal"/>
        <w:numPr>
          <w:ilvl w:val="0"/>
          <w:numId w:val="5"/>
        </w:numPr>
        <w:shd w:val="clear" w:color="auto" w:fill="FFFFFF"/>
        <w:rPr>
          <w:rFonts w:asciiTheme="minorHAnsi" w:hAnsiTheme="minorHAnsi" w:cs="Tahoma"/>
          <w:color w:val="2A2A2A"/>
          <w:sz w:val="22"/>
          <w:szCs w:val="22"/>
        </w:rPr>
      </w:pPr>
      <w:r w:rsidRPr="0038741B">
        <w:rPr>
          <w:rFonts w:asciiTheme="minorHAnsi" w:hAnsiTheme="minorHAnsi"/>
          <w:sz w:val="22"/>
          <w:szCs w:val="22"/>
        </w:rPr>
        <w:t>CMS training is</w:t>
      </w:r>
      <w:r w:rsidR="0013363A" w:rsidRPr="0038741B">
        <w:rPr>
          <w:rFonts w:asciiTheme="minorHAnsi" w:hAnsiTheme="minorHAnsi"/>
          <w:sz w:val="22"/>
          <w:szCs w:val="22"/>
        </w:rPr>
        <w:t xml:space="preserve"> provided to I/T/U in each Area on an annual basis</w:t>
      </w:r>
      <w:r w:rsidRPr="0038741B">
        <w:rPr>
          <w:rFonts w:asciiTheme="minorHAnsi" w:hAnsiTheme="minorHAnsi"/>
          <w:sz w:val="22"/>
          <w:szCs w:val="22"/>
        </w:rPr>
        <w:t xml:space="preserve">, supplemented by Medicine Dish programs, All Tribes calls, a CMS Day at the </w:t>
      </w:r>
      <w:proofErr w:type="spellStart"/>
      <w:r w:rsidRPr="0038741B">
        <w:rPr>
          <w:rFonts w:asciiTheme="minorHAnsi" w:hAnsiTheme="minorHAnsi"/>
          <w:sz w:val="22"/>
          <w:szCs w:val="22"/>
        </w:rPr>
        <w:t>NIHB</w:t>
      </w:r>
      <w:proofErr w:type="spellEnd"/>
      <w:r w:rsidRPr="0038741B">
        <w:rPr>
          <w:rFonts w:asciiTheme="minorHAnsi" w:hAnsiTheme="minorHAnsi"/>
          <w:sz w:val="22"/>
          <w:szCs w:val="22"/>
        </w:rPr>
        <w:t xml:space="preserve"> Annual Consumer Conference, CMS sponsorship of a Long Term Care Conference </w:t>
      </w:r>
      <w:r w:rsidR="00D52031" w:rsidRPr="0038741B">
        <w:rPr>
          <w:rFonts w:asciiTheme="minorHAnsi" w:hAnsiTheme="minorHAnsi"/>
          <w:sz w:val="22"/>
          <w:szCs w:val="22"/>
        </w:rPr>
        <w:t>and a website</w:t>
      </w:r>
      <w:r w:rsidR="00D44E05" w:rsidRPr="0038741B">
        <w:rPr>
          <w:rFonts w:asciiTheme="minorHAnsi" w:hAnsiTheme="minorHAnsi"/>
          <w:sz w:val="22"/>
          <w:szCs w:val="22"/>
        </w:rPr>
        <w:t>.</w:t>
      </w:r>
    </w:p>
    <w:p w:rsidR="0013363A" w:rsidRPr="0038741B" w:rsidRDefault="0013363A" w:rsidP="00CC5288">
      <w:pPr>
        <w:pStyle w:val="ListParagraph"/>
        <w:numPr>
          <w:ilvl w:val="0"/>
          <w:numId w:val="5"/>
        </w:numPr>
        <w:spacing w:before="240" w:after="240"/>
        <w:rPr>
          <w:rFonts w:asciiTheme="minorHAnsi" w:hAnsiTheme="minorHAnsi"/>
        </w:rPr>
      </w:pPr>
      <w:r w:rsidRPr="0038741B">
        <w:rPr>
          <w:rFonts w:asciiTheme="minorHAnsi" w:hAnsiTheme="minorHAnsi"/>
        </w:rPr>
        <w:t xml:space="preserve">Meaningful </w:t>
      </w:r>
      <w:r w:rsidR="00D62F0A" w:rsidRPr="0038741B">
        <w:rPr>
          <w:rFonts w:asciiTheme="minorHAnsi" w:hAnsiTheme="minorHAnsi"/>
        </w:rPr>
        <w:t>u</w:t>
      </w:r>
      <w:r w:rsidRPr="0038741B">
        <w:rPr>
          <w:rFonts w:asciiTheme="minorHAnsi" w:hAnsiTheme="minorHAnsi"/>
        </w:rPr>
        <w:t xml:space="preserve">se of electronic health records </w:t>
      </w:r>
      <w:r w:rsidR="00EE42B7" w:rsidRPr="0038741B">
        <w:rPr>
          <w:rFonts w:asciiTheme="minorHAnsi" w:hAnsiTheme="minorHAnsi"/>
        </w:rPr>
        <w:t>rules are</w:t>
      </w:r>
      <w:r w:rsidR="00620E06" w:rsidRPr="0038741B">
        <w:rPr>
          <w:rFonts w:asciiTheme="minorHAnsi" w:hAnsiTheme="minorHAnsi"/>
        </w:rPr>
        <w:t xml:space="preserve"> defined and promote</w:t>
      </w:r>
      <w:r w:rsidRPr="0038741B">
        <w:rPr>
          <w:rFonts w:asciiTheme="minorHAnsi" w:hAnsiTheme="minorHAnsi"/>
        </w:rPr>
        <w:t xml:space="preserve"> I/T/U</w:t>
      </w:r>
      <w:r w:rsidR="00620E06" w:rsidRPr="0038741B">
        <w:rPr>
          <w:rFonts w:asciiTheme="minorHAnsi" w:hAnsiTheme="minorHAnsi"/>
        </w:rPr>
        <w:t xml:space="preserve"> participation</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13363A" w:rsidRPr="0038741B" w:rsidRDefault="0013363A" w:rsidP="00CC5288">
      <w:pPr>
        <w:pStyle w:val="ListParagraph"/>
        <w:numPr>
          <w:ilvl w:val="0"/>
          <w:numId w:val="5"/>
        </w:numPr>
        <w:spacing w:before="240" w:after="240"/>
        <w:rPr>
          <w:rFonts w:asciiTheme="minorHAnsi" w:hAnsiTheme="minorHAnsi"/>
        </w:rPr>
      </w:pPr>
      <w:r w:rsidRPr="0038741B">
        <w:rPr>
          <w:rFonts w:asciiTheme="minorHAnsi" w:hAnsiTheme="minorHAnsi"/>
        </w:rPr>
        <w:t xml:space="preserve">States are required to consult with Tribes </w:t>
      </w:r>
      <w:r w:rsidR="00D62F0A" w:rsidRPr="0038741B">
        <w:rPr>
          <w:rFonts w:asciiTheme="minorHAnsi" w:hAnsiTheme="minorHAnsi"/>
        </w:rPr>
        <w:t xml:space="preserve">and </w:t>
      </w:r>
      <w:r w:rsidR="00666371" w:rsidRPr="0038741B">
        <w:rPr>
          <w:rFonts w:asciiTheme="minorHAnsi" w:hAnsiTheme="minorHAnsi"/>
        </w:rPr>
        <w:t>Tribal Organization</w:t>
      </w:r>
      <w:r w:rsidR="00D62F0A" w:rsidRPr="0038741B">
        <w:rPr>
          <w:rFonts w:asciiTheme="minorHAnsi" w:hAnsiTheme="minorHAnsi"/>
        </w:rPr>
        <w:t xml:space="preserve">s </w:t>
      </w:r>
      <w:r w:rsidRPr="0038741B">
        <w:rPr>
          <w:rFonts w:asciiTheme="minorHAnsi" w:hAnsiTheme="minorHAnsi"/>
        </w:rPr>
        <w:t xml:space="preserve">on Medicaid State Plans, </w:t>
      </w:r>
      <w:r w:rsidR="00D62F0A" w:rsidRPr="0038741B">
        <w:rPr>
          <w:rFonts w:asciiTheme="minorHAnsi" w:hAnsiTheme="minorHAnsi"/>
        </w:rPr>
        <w:t>w</w:t>
      </w:r>
      <w:r w:rsidRPr="0038741B">
        <w:rPr>
          <w:rFonts w:asciiTheme="minorHAnsi" w:hAnsiTheme="minorHAnsi"/>
        </w:rPr>
        <w:t xml:space="preserve">aivers and </w:t>
      </w:r>
      <w:r w:rsidR="00096F51" w:rsidRPr="0038741B">
        <w:rPr>
          <w:rFonts w:asciiTheme="minorHAnsi" w:hAnsiTheme="minorHAnsi"/>
        </w:rPr>
        <w:t xml:space="preserve">the </w:t>
      </w:r>
      <w:r w:rsidRPr="0038741B">
        <w:rPr>
          <w:rFonts w:asciiTheme="minorHAnsi" w:hAnsiTheme="minorHAnsi"/>
        </w:rPr>
        <w:t>development of health insurance exchanges</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13363A" w:rsidRPr="0038741B" w:rsidRDefault="00EE42B7" w:rsidP="00CC5288">
      <w:pPr>
        <w:pStyle w:val="ListParagraph"/>
        <w:numPr>
          <w:ilvl w:val="0"/>
          <w:numId w:val="5"/>
        </w:numPr>
        <w:spacing w:before="240" w:after="240"/>
        <w:rPr>
          <w:rFonts w:asciiTheme="minorHAnsi" w:hAnsiTheme="minorHAnsi"/>
        </w:rPr>
      </w:pPr>
      <w:r w:rsidRPr="0038741B">
        <w:rPr>
          <w:rFonts w:asciiTheme="minorHAnsi" w:hAnsiTheme="minorHAnsi"/>
        </w:rPr>
        <w:t>Regulation tracking process is implemented for AI/</w:t>
      </w:r>
      <w:proofErr w:type="gramStart"/>
      <w:r w:rsidRPr="0038741B">
        <w:rPr>
          <w:rFonts w:asciiTheme="minorHAnsi" w:hAnsiTheme="minorHAnsi"/>
        </w:rPr>
        <w:t>AN and</w:t>
      </w:r>
      <w:proofErr w:type="gramEnd"/>
      <w:r w:rsidRPr="0038741B">
        <w:rPr>
          <w:rFonts w:asciiTheme="minorHAnsi" w:hAnsiTheme="minorHAnsi"/>
        </w:rPr>
        <w:t xml:space="preserve"> I/T/U issues</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EE42B7" w:rsidRPr="0038741B" w:rsidRDefault="00EE42B7" w:rsidP="00EE42B7">
      <w:pPr>
        <w:pStyle w:val="ListParagraph"/>
        <w:numPr>
          <w:ilvl w:val="0"/>
          <w:numId w:val="5"/>
        </w:numPr>
        <w:spacing w:before="240" w:after="240"/>
        <w:rPr>
          <w:rFonts w:asciiTheme="minorHAnsi" w:hAnsiTheme="minorHAnsi"/>
        </w:rPr>
      </w:pPr>
      <w:r w:rsidRPr="0038741B">
        <w:rPr>
          <w:rFonts w:asciiTheme="minorHAnsi" w:hAnsiTheme="minorHAnsi"/>
        </w:rPr>
        <w:t>CMS Tribal Affairs Group add</w:t>
      </w:r>
      <w:r w:rsidR="0001435E" w:rsidRPr="0038741B">
        <w:rPr>
          <w:rFonts w:asciiTheme="minorHAnsi" w:hAnsiTheme="minorHAnsi"/>
        </w:rPr>
        <w:t>ed</w:t>
      </w:r>
      <w:r w:rsidRPr="0038741B">
        <w:rPr>
          <w:rFonts w:asciiTheme="minorHAnsi" w:hAnsiTheme="minorHAnsi"/>
        </w:rPr>
        <w:t xml:space="preserve"> staff to address issues</w:t>
      </w:r>
      <w:r w:rsidR="00D44E05" w:rsidRPr="0038741B">
        <w:rPr>
          <w:rFonts w:asciiTheme="minorHAnsi" w:hAnsiTheme="minorHAnsi"/>
        </w:rPr>
        <w:t>.</w:t>
      </w:r>
    </w:p>
    <w:p w:rsidR="00D44E05" w:rsidRPr="0038741B" w:rsidRDefault="00D44E05" w:rsidP="00D44E05">
      <w:pPr>
        <w:pStyle w:val="ListParagraph"/>
        <w:spacing w:before="240" w:after="240"/>
        <w:rPr>
          <w:rFonts w:asciiTheme="minorHAnsi" w:hAnsiTheme="minorHAnsi"/>
        </w:rPr>
      </w:pPr>
    </w:p>
    <w:p w:rsidR="00B22E74" w:rsidRPr="0038741B" w:rsidRDefault="00B22E74" w:rsidP="00EE42B7">
      <w:pPr>
        <w:pStyle w:val="ListParagraph"/>
        <w:numPr>
          <w:ilvl w:val="0"/>
          <w:numId w:val="5"/>
        </w:numPr>
        <w:spacing w:before="240" w:after="240"/>
        <w:rPr>
          <w:rFonts w:asciiTheme="minorHAnsi" w:hAnsiTheme="minorHAnsi"/>
        </w:rPr>
      </w:pPr>
      <w:r w:rsidRPr="0038741B">
        <w:rPr>
          <w:rFonts w:asciiTheme="minorHAnsi" w:hAnsiTheme="minorHAnsi"/>
        </w:rPr>
        <w:t>Medicaid, CHIP</w:t>
      </w:r>
      <w:r w:rsidR="0001435E" w:rsidRPr="0038741B">
        <w:rPr>
          <w:rFonts w:asciiTheme="minorHAnsi" w:hAnsiTheme="minorHAnsi"/>
        </w:rPr>
        <w:t>,</w:t>
      </w:r>
      <w:r w:rsidRPr="0038741B">
        <w:rPr>
          <w:rFonts w:asciiTheme="minorHAnsi" w:hAnsiTheme="minorHAnsi"/>
        </w:rPr>
        <w:t xml:space="preserve"> and Medicare </w:t>
      </w:r>
      <w:r w:rsidR="00A57676" w:rsidRPr="0038741B">
        <w:rPr>
          <w:rFonts w:asciiTheme="minorHAnsi" w:hAnsiTheme="minorHAnsi"/>
        </w:rPr>
        <w:t xml:space="preserve">enrollment, service and payment </w:t>
      </w:r>
      <w:r w:rsidRPr="0038741B">
        <w:rPr>
          <w:rFonts w:asciiTheme="minorHAnsi" w:hAnsiTheme="minorHAnsi"/>
        </w:rPr>
        <w:t>data for AI/AN ha</w:t>
      </w:r>
      <w:r w:rsidR="00F1783E" w:rsidRPr="0038741B">
        <w:rPr>
          <w:rFonts w:asciiTheme="minorHAnsi" w:hAnsiTheme="minorHAnsi"/>
        </w:rPr>
        <w:t>ve</w:t>
      </w:r>
      <w:r w:rsidRPr="0038741B">
        <w:rPr>
          <w:rFonts w:asciiTheme="minorHAnsi" w:hAnsiTheme="minorHAnsi"/>
        </w:rPr>
        <w:t xml:space="preserve"> been </w:t>
      </w:r>
      <w:r w:rsidR="00A57676" w:rsidRPr="0038741B">
        <w:rPr>
          <w:rFonts w:asciiTheme="minorHAnsi" w:hAnsiTheme="minorHAnsi"/>
        </w:rPr>
        <w:t xml:space="preserve">identified and </w:t>
      </w:r>
      <w:proofErr w:type="gramStart"/>
      <w:r w:rsidR="00A57676" w:rsidRPr="0038741B">
        <w:rPr>
          <w:rFonts w:asciiTheme="minorHAnsi" w:hAnsiTheme="minorHAnsi"/>
        </w:rPr>
        <w:t xml:space="preserve">reported </w:t>
      </w:r>
      <w:r w:rsidR="00D44E05" w:rsidRPr="0038741B">
        <w:rPr>
          <w:rFonts w:asciiTheme="minorHAnsi" w:hAnsiTheme="minorHAnsi"/>
        </w:rPr>
        <w:t>.</w:t>
      </w:r>
      <w:proofErr w:type="gramEnd"/>
    </w:p>
    <w:p w:rsidR="00C74F15" w:rsidRPr="0038741B" w:rsidRDefault="001A6E6A" w:rsidP="002263EB">
      <w:pPr>
        <w:spacing w:before="240" w:after="240"/>
        <w:rPr>
          <w:rFonts w:asciiTheme="minorHAnsi" w:hAnsiTheme="minorHAnsi"/>
        </w:rPr>
      </w:pPr>
      <w:r w:rsidRPr="0038741B">
        <w:rPr>
          <w:rFonts w:asciiTheme="minorHAnsi" w:hAnsiTheme="minorHAnsi"/>
        </w:rPr>
        <w:t xml:space="preserve">Collaborative policymaking processes such as those demonstrated by </w:t>
      </w:r>
      <w:proofErr w:type="spellStart"/>
      <w:r w:rsidRPr="0038741B">
        <w:rPr>
          <w:rFonts w:asciiTheme="minorHAnsi" w:hAnsiTheme="minorHAnsi"/>
        </w:rPr>
        <w:t>TTAG</w:t>
      </w:r>
      <w:proofErr w:type="spellEnd"/>
      <w:r w:rsidRPr="0038741B">
        <w:rPr>
          <w:rFonts w:asciiTheme="minorHAnsi" w:hAnsiTheme="minorHAnsi"/>
        </w:rPr>
        <w:t xml:space="preserve"> improve the quality of </w:t>
      </w:r>
      <w:r w:rsidR="00D52031" w:rsidRPr="0038741B">
        <w:rPr>
          <w:rFonts w:asciiTheme="minorHAnsi" w:hAnsiTheme="minorHAnsi"/>
        </w:rPr>
        <w:t>resultant decisions</w:t>
      </w:r>
      <w:r w:rsidR="002263EB" w:rsidRPr="0038741B">
        <w:rPr>
          <w:rFonts w:asciiTheme="minorHAnsi" w:hAnsiTheme="minorHAnsi"/>
        </w:rPr>
        <w:t>.</w:t>
      </w:r>
    </w:p>
    <w:p w:rsidR="003174D4" w:rsidRPr="0038741B" w:rsidRDefault="003174D4" w:rsidP="003174D4">
      <w:pPr>
        <w:shd w:val="clear" w:color="auto" w:fill="C6D9F1" w:themeFill="text2" w:themeFillTint="33"/>
        <w:rPr>
          <w:rFonts w:asciiTheme="minorHAnsi" w:hAnsiTheme="minorHAnsi"/>
          <w:b/>
        </w:rPr>
      </w:pPr>
      <w:r w:rsidRPr="0038741B">
        <w:rPr>
          <w:rFonts w:asciiTheme="minorHAnsi" w:hAnsiTheme="minorHAnsi"/>
          <w:b/>
        </w:rPr>
        <w:t>Organization of CMS AI/</w:t>
      </w:r>
      <w:proofErr w:type="gramStart"/>
      <w:r w:rsidRPr="0038741B">
        <w:rPr>
          <w:rFonts w:asciiTheme="minorHAnsi" w:hAnsiTheme="minorHAnsi"/>
          <w:b/>
        </w:rPr>
        <w:t>AN</w:t>
      </w:r>
      <w:proofErr w:type="gramEnd"/>
      <w:r w:rsidRPr="0038741B">
        <w:rPr>
          <w:rFonts w:asciiTheme="minorHAnsi" w:hAnsiTheme="minorHAnsi"/>
          <w:b/>
        </w:rPr>
        <w:t xml:space="preserve"> Strategic Plan</w:t>
      </w:r>
    </w:p>
    <w:p w:rsidR="003174D4" w:rsidRPr="0038741B" w:rsidRDefault="003174D4" w:rsidP="001A6E6A">
      <w:pPr>
        <w:spacing w:after="0" w:line="240" w:lineRule="auto"/>
        <w:rPr>
          <w:rFonts w:asciiTheme="minorHAnsi" w:hAnsiTheme="minorHAnsi"/>
        </w:rPr>
      </w:pPr>
      <w:r w:rsidRPr="0038741B">
        <w:rPr>
          <w:rFonts w:asciiTheme="minorHAnsi" w:hAnsiTheme="minorHAnsi"/>
        </w:rPr>
        <w:t>This plan is organized to provide a focus on the goals and objectives.  Supporting documentation and budget summaries are provided in appendices.</w:t>
      </w:r>
      <w:r w:rsidR="000B7FEF" w:rsidRPr="0038741B">
        <w:rPr>
          <w:rFonts w:asciiTheme="minorHAnsi" w:hAnsiTheme="minorHAnsi"/>
        </w:rPr>
        <w:t xml:space="preserve">  </w:t>
      </w:r>
      <w:r w:rsidRPr="0038741B">
        <w:rPr>
          <w:rFonts w:asciiTheme="minorHAnsi" w:hAnsiTheme="minorHAnsi"/>
        </w:rPr>
        <w:t>There are five overarching goals in this plan that apply to all CMS programs, including Medicare, Medicaid, CHIP, and Health Insurance Exchanges.  These are:</w:t>
      </w:r>
    </w:p>
    <w:p w:rsidR="003174D4" w:rsidRPr="0038741B" w:rsidRDefault="003174D4" w:rsidP="001A6E6A">
      <w:pPr>
        <w:spacing w:after="0" w:line="240" w:lineRule="auto"/>
        <w:rPr>
          <w:rFonts w:asciiTheme="minorHAnsi" w:hAnsiTheme="minorHAnsi"/>
        </w:rPr>
      </w:pPr>
    </w:p>
    <w:p w:rsidR="003174D4" w:rsidRPr="0038741B" w:rsidRDefault="003174D4" w:rsidP="00D52031">
      <w:pPr>
        <w:spacing w:after="0" w:line="240" w:lineRule="auto"/>
        <w:ind w:left="720"/>
        <w:rPr>
          <w:rFonts w:asciiTheme="minorHAnsi" w:hAnsiTheme="minorHAnsi"/>
        </w:rPr>
      </w:pPr>
      <w:r w:rsidRPr="0038741B">
        <w:rPr>
          <w:rFonts w:asciiTheme="minorHAnsi" w:hAnsiTheme="minorHAnsi"/>
          <w:b/>
        </w:rPr>
        <w:t>Goal 1</w:t>
      </w:r>
      <w:r w:rsidRPr="0038741B">
        <w:rPr>
          <w:rFonts w:asciiTheme="minorHAnsi" w:hAnsiTheme="minorHAnsi"/>
        </w:rPr>
        <w:t xml:space="preserve">:  </w:t>
      </w:r>
      <w:r w:rsidR="00E43CF9" w:rsidRPr="0038741B">
        <w:rPr>
          <w:rFonts w:asciiTheme="minorHAnsi" w:hAnsiTheme="minorHAnsi"/>
        </w:rPr>
        <w:t>CMS</w:t>
      </w:r>
      <w:r w:rsidR="00621911" w:rsidRPr="0038741B">
        <w:rPr>
          <w:rFonts w:asciiTheme="minorHAnsi" w:hAnsiTheme="minorHAnsi"/>
        </w:rPr>
        <w:t xml:space="preserve"> engage</w:t>
      </w:r>
      <w:r w:rsidR="00E43CF9" w:rsidRPr="0038741B">
        <w:rPr>
          <w:rFonts w:asciiTheme="minorHAnsi" w:hAnsiTheme="minorHAnsi"/>
        </w:rPr>
        <w:t>s</w:t>
      </w:r>
      <w:r w:rsidR="00621911" w:rsidRPr="0038741B">
        <w:rPr>
          <w:rFonts w:asciiTheme="minorHAnsi" w:hAnsiTheme="minorHAnsi"/>
        </w:rPr>
        <w:t xml:space="preserve"> in meaningful </w:t>
      </w:r>
      <w:r w:rsidR="00621911" w:rsidRPr="0038741B">
        <w:rPr>
          <w:rFonts w:asciiTheme="minorHAnsi" w:hAnsiTheme="minorHAnsi"/>
          <w:b/>
        </w:rPr>
        <w:t>consultation</w:t>
      </w:r>
      <w:r w:rsidR="00621911" w:rsidRPr="0038741B">
        <w:rPr>
          <w:rFonts w:asciiTheme="minorHAnsi" w:hAnsiTheme="minorHAnsi"/>
        </w:rPr>
        <w:t xml:space="preserve"> with Tribes and work</w:t>
      </w:r>
      <w:r w:rsidR="00C55611" w:rsidRPr="0038741B">
        <w:rPr>
          <w:rFonts w:asciiTheme="minorHAnsi" w:hAnsiTheme="minorHAnsi"/>
        </w:rPr>
        <w:t>s</w:t>
      </w:r>
      <w:r w:rsidR="00621911" w:rsidRPr="0038741B">
        <w:rPr>
          <w:rFonts w:asciiTheme="minorHAnsi" w:hAnsiTheme="minorHAnsi"/>
        </w:rPr>
        <w:t xml:space="preserve"> closely with the </w:t>
      </w:r>
      <w:proofErr w:type="spellStart"/>
      <w:r w:rsidR="00621911" w:rsidRPr="0038741B">
        <w:rPr>
          <w:rFonts w:asciiTheme="minorHAnsi" w:hAnsiTheme="minorHAnsi"/>
        </w:rPr>
        <w:t>TTAG</w:t>
      </w:r>
      <w:proofErr w:type="spellEnd"/>
      <w:r w:rsidR="00621911" w:rsidRPr="0038741B">
        <w:rPr>
          <w:rFonts w:asciiTheme="minorHAnsi" w:hAnsiTheme="minorHAnsi"/>
        </w:rPr>
        <w:t>.</w:t>
      </w:r>
    </w:p>
    <w:p w:rsidR="003174D4" w:rsidRPr="0038741B" w:rsidRDefault="003174D4" w:rsidP="00D52031">
      <w:pPr>
        <w:spacing w:after="0" w:line="240" w:lineRule="auto"/>
        <w:ind w:left="720"/>
        <w:rPr>
          <w:rFonts w:asciiTheme="minorHAnsi" w:hAnsiTheme="minorHAnsi"/>
        </w:rPr>
      </w:pPr>
    </w:p>
    <w:p w:rsidR="003174D4" w:rsidRPr="0038741B" w:rsidRDefault="005A68C9" w:rsidP="00D52031">
      <w:pPr>
        <w:spacing w:after="0" w:line="240" w:lineRule="auto"/>
        <w:ind w:left="720"/>
        <w:rPr>
          <w:rFonts w:asciiTheme="minorHAnsi" w:hAnsiTheme="minorHAnsi"/>
        </w:rPr>
      </w:pPr>
      <w:r w:rsidRPr="0038741B">
        <w:rPr>
          <w:rFonts w:asciiTheme="minorHAnsi" w:hAnsiTheme="minorHAnsi"/>
          <w:b/>
        </w:rPr>
        <w:t>Goal 2</w:t>
      </w:r>
      <w:r w:rsidR="00E43CF9" w:rsidRPr="0038741B">
        <w:rPr>
          <w:rFonts w:asciiTheme="minorHAnsi" w:hAnsiTheme="minorHAnsi"/>
        </w:rPr>
        <w:t>:  CMS</w:t>
      </w:r>
      <w:r w:rsidRPr="0038741B">
        <w:rPr>
          <w:rFonts w:asciiTheme="minorHAnsi" w:hAnsiTheme="minorHAnsi"/>
        </w:rPr>
        <w:t xml:space="preserve"> enact</w:t>
      </w:r>
      <w:r w:rsidR="00E43CF9" w:rsidRPr="0038741B">
        <w:rPr>
          <w:rFonts w:asciiTheme="minorHAnsi" w:hAnsiTheme="minorHAnsi"/>
        </w:rPr>
        <w:t>s</w:t>
      </w:r>
      <w:r w:rsidRPr="0038741B">
        <w:rPr>
          <w:rFonts w:asciiTheme="minorHAnsi" w:hAnsiTheme="minorHAnsi"/>
        </w:rPr>
        <w:t xml:space="preserve"> </w:t>
      </w:r>
      <w:r w:rsidR="00405D3D" w:rsidRPr="0038741B">
        <w:rPr>
          <w:rFonts w:asciiTheme="minorHAnsi" w:hAnsiTheme="minorHAnsi"/>
        </w:rPr>
        <w:t xml:space="preserve">and implements </w:t>
      </w:r>
      <w:r w:rsidRPr="0038741B">
        <w:rPr>
          <w:rFonts w:asciiTheme="minorHAnsi" w:hAnsiTheme="minorHAnsi"/>
          <w:b/>
        </w:rPr>
        <w:t>policy</w:t>
      </w:r>
      <w:r w:rsidRPr="0038741B">
        <w:rPr>
          <w:rFonts w:asciiTheme="minorHAnsi" w:hAnsiTheme="minorHAnsi"/>
        </w:rPr>
        <w:t xml:space="preserve"> through regulation, guidance, review and enforcement to align CMS programs to serve AI/</w:t>
      </w:r>
      <w:proofErr w:type="spellStart"/>
      <w:r w:rsidRPr="0038741B">
        <w:rPr>
          <w:rFonts w:asciiTheme="minorHAnsi" w:hAnsiTheme="minorHAnsi"/>
        </w:rPr>
        <w:t>AN</w:t>
      </w:r>
      <w:r w:rsidR="00E93583" w:rsidRPr="0038741B">
        <w:rPr>
          <w:rFonts w:asciiTheme="minorHAnsi" w:hAnsiTheme="minorHAnsi"/>
        </w:rPr>
        <w:t>s</w:t>
      </w:r>
      <w:proofErr w:type="spellEnd"/>
      <w:r w:rsidRPr="0038741B">
        <w:rPr>
          <w:rFonts w:asciiTheme="minorHAnsi" w:hAnsiTheme="minorHAnsi"/>
        </w:rPr>
        <w:t xml:space="preserve"> by improving enrollment processes, assuring access to care, having efficient payment systems, and increasing the I/T/U capacity to deliver integrated, comprehensive programs.</w:t>
      </w:r>
    </w:p>
    <w:p w:rsidR="003174D4" w:rsidRPr="0038741B" w:rsidRDefault="003174D4" w:rsidP="00D52031">
      <w:pPr>
        <w:spacing w:after="0" w:line="240" w:lineRule="auto"/>
        <w:ind w:left="720"/>
        <w:rPr>
          <w:rFonts w:asciiTheme="minorHAnsi" w:hAnsiTheme="minorHAnsi"/>
        </w:rPr>
      </w:pPr>
    </w:p>
    <w:p w:rsidR="003174D4" w:rsidRPr="0038741B" w:rsidRDefault="003174D4" w:rsidP="00D52031">
      <w:pPr>
        <w:spacing w:after="0" w:line="240" w:lineRule="auto"/>
        <w:ind w:left="720"/>
        <w:rPr>
          <w:rFonts w:asciiTheme="minorHAnsi" w:hAnsiTheme="minorHAnsi"/>
        </w:rPr>
      </w:pPr>
      <w:r w:rsidRPr="0038741B">
        <w:rPr>
          <w:rFonts w:asciiTheme="minorHAnsi" w:hAnsiTheme="minorHAnsi"/>
          <w:b/>
        </w:rPr>
        <w:lastRenderedPageBreak/>
        <w:t>Goal 3</w:t>
      </w:r>
      <w:r w:rsidRPr="0038741B">
        <w:rPr>
          <w:rFonts w:asciiTheme="minorHAnsi" w:hAnsiTheme="minorHAnsi"/>
        </w:rPr>
        <w:t>:</w:t>
      </w:r>
      <w:r w:rsidR="00621911" w:rsidRPr="0038741B">
        <w:rPr>
          <w:rFonts w:asciiTheme="minorHAnsi" w:hAnsiTheme="minorHAnsi"/>
        </w:rPr>
        <w:t xml:space="preserve">  </w:t>
      </w:r>
      <w:r w:rsidR="003D1852" w:rsidRPr="0038741B">
        <w:rPr>
          <w:rFonts w:asciiTheme="minorHAnsi" w:hAnsiTheme="minorHAnsi"/>
        </w:rPr>
        <w:t xml:space="preserve">CMS </w:t>
      </w:r>
      <w:r w:rsidR="00C55611" w:rsidRPr="0038741B">
        <w:rPr>
          <w:rFonts w:asciiTheme="minorHAnsi" w:hAnsiTheme="minorHAnsi"/>
        </w:rPr>
        <w:t>i</w:t>
      </w:r>
      <w:r w:rsidR="00621911" w:rsidRPr="0038741B">
        <w:rPr>
          <w:rFonts w:asciiTheme="minorHAnsi" w:hAnsiTheme="minorHAnsi"/>
        </w:rPr>
        <w:t>mprove</w:t>
      </w:r>
      <w:r w:rsidR="003D1852" w:rsidRPr="0038741B">
        <w:rPr>
          <w:rFonts w:asciiTheme="minorHAnsi" w:hAnsiTheme="minorHAnsi"/>
        </w:rPr>
        <w:t>s</w:t>
      </w:r>
      <w:r w:rsidR="00621911" w:rsidRPr="0038741B">
        <w:rPr>
          <w:rFonts w:asciiTheme="minorHAnsi" w:hAnsiTheme="minorHAnsi"/>
        </w:rPr>
        <w:t xml:space="preserve"> and expand</w:t>
      </w:r>
      <w:r w:rsidR="003D1852" w:rsidRPr="0038741B">
        <w:rPr>
          <w:rFonts w:asciiTheme="minorHAnsi" w:hAnsiTheme="minorHAnsi"/>
        </w:rPr>
        <w:t>s</w:t>
      </w:r>
      <w:r w:rsidR="00621911" w:rsidRPr="0038741B">
        <w:rPr>
          <w:rFonts w:asciiTheme="minorHAnsi" w:hAnsiTheme="minorHAnsi"/>
        </w:rPr>
        <w:t xml:space="preserve"> </w:t>
      </w:r>
      <w:r w:rsidR="00E93583" w:rsidRPr="0038741B">
        <w:rPr>
          <w:rFonts w:asciiTheme="minorHAnsi" w:hAnsiTheme="minorHAnsi"/>
        </w:rPr>
        <w:t xml:space="preserve">opportunities for </w:t>
      </w:r>
      <w:r w:rsidR="00621911" w:rsidRPr="0038741B">
        <w:rPr>
          <w:rFonts w:asciiTheme="minorHAnsi" w:hAnsiTheme="minorHAnsi"/>
        </w:rPr>
        <w:t xml:space="preserve">development and delivery of Long Term Services and Support </w:t>
      </w:r>
      <w:r w:rsidR="005A68C9" w:rsidRPr="0038741B">
        <w:rPr>
          <w:rFonts w:asciiTheme="minorHAnsi" w:hAnsiTheme="minorHAnsi"/>
        </w:rPr>
        <w:t>(</w:t>
      </w:r>
      <w:proofErr w:type="spellStart"/>
      <w:r w:rsidR="005A68C9" w:rsidRPr="0038741B">
        <w:rPr>
          <w:rFonts w:asciiTheme="minorHAnsi" w:hAnsiTheme="minorHAnsi"/>
          <w:b/>
        </w:rPr>
        <w:t>LTSS</w:t>
      </w:r>
      <w:proofErr w:type="spellEnd"/>
      <w:r w:rsidR="005A68C9" w:rsidRPr="0038741B">
        <w:rPr>
          <w:rFonts w:asciiTheme="minorHAnsi" w:hAnsiTheme="minorHAnsi"/>
        </w:rPr>
        <w:t xml:space="preserve">) </w:t>
      </w:r>
      <w:r w:rsidR="00621911" w:rsidRPr="0038741B">
        <w:rPr>
          <w:rFonts w:asciiTheme="minorHAnsi" w:hAnsiTheme="minorHAnsi"/>
        </w:rPr>
        <w:t xml:space="preserve">throughout </w:t>
      </w:r>
      <w:r w:rsidR="0068459F" w:rsidRPr="0038741B">
        <w:rPr>
          <w:rFonts w:asciiTheme="minorHAnsi" w:hAnsiTheme="minorHAnsi"/>
        </w:rPr>
        <w:t>Indian communities</w:t>
      </w:r>
      <w:r w:rsidR="00621911" w:rsidRPr="0038741B">
        <w:rPr>
          <w:rFonts w:asciiTheme="minorHAnsi" w:hAnsiTheme="minorHAnsi"/>
        </w:rPr>
        <w:t>.</w:t>
      </w:r>
    </w:p>
    <w:p w:rsidR="003174D4" w:rsidRPr="0038741B" w:rsidRDefault="003174D4" w:rsidP="00D52031">
      <w:pPr>
        <w:spacing w:after="0" w:line="240" w:lineRule="auto"/>
        <w:ind w:left="720"/>
        <w:rPr>
          <w:rFonts w:asciiTheme="minorHAnsi" w:hAnsiTheme="minorHAnsi"/>
        </w:rPr>
      </w:pPr>
    </w:p>
    <w:p w:rsidR="003174D4" w:rsidRPr="0038741B" w:rsidRDefault="003174D4" w:rsidP="00D52031">
      <w:pPr>
        <w:spacing w:after="0" w:line="240" w:lineRule="auto"/>
        <w:ind w:left="720"/>
        <w:rPr>
          <w:rFonts w:asciiTheme="minorHAnsi" w:hAnsiTheme="minorHAnsi"/>
        </w:rPr>
      </w:pPr>
      <w:r w:rsidRPr="0038741B">
        <w:rPr>
          <w:rFonts w:asciiTheme="minorHAnsi" w:hAnsiTheme="minorHAnsi"/>
          <w:b/>
        </w:rPr>
        <w:t>Goal 4</w:t>
      </w:r>
      <w:r w:rsidRPr="0038741B">
        <w:rPr>
          <w:rFonts w:asciiTheme="minorHAnsi" w:hAnsiTheme="minorHAnsi"/>
        </w:rPr>
        <w:t>:</w:t>
      </w:r>
      <w:r w:rsidR="005A68C9" w:rsidRPr="0038741B">
        <w:rPr>
          <w:rFonts w:asciiTheme="minorHAnsi" w:hAnsiTheme="minorHAnsi"/>
        </w:rPr>
        <w:t xml:space="preserve">  </w:t>
      </w:r>
      <w:r w:rsidR="00E93583" w:rsidRPr="0038741B">
        <w:rPr>
          <w:rFonts w:asciiTheme="minorHAnsi" w:hAnsiTheme="minorHAnsi"/>
        </w:rPr>
        <w:t xml:space="preserve">All </w:t>
      </w:r>
      <w:r w:rsidR="00E43CF9" w:rsidRPr="0038741B">
        <w:rPr>
          <w:rFonts w:asciiTheme="minorHAnsi" w:hAnsiTheme="minorHAnsi"/>
        </w:rPr>
        <w:t xml:space="preserve">I/T/U </w:t>
      </w:r>
      <w:r w:rsidR="00E93583" w:rsidRPr="0038741B">
        <w:rPr>
          <w:rFonts w:asciiTheme="minorHAnsi" w:hAnsiTheme="minorHAnsi"/>
        </w:rPr>
        <w:t xml:space="preserve">programs are </w:t>
      </w:r>
      <w:r w:rsidR="00E43CF9" w:rsidRPr="0038741B">
        <w:rPr>
          <w:rFonts w:asciiTheme="minorHAnsi" w:hAnsiTheme="minorHAnsi"/>
        </w:rPr>
        <w:t>fully informed about CMS programs and AI/</w:t>
      </w:r>
      <w:proofErr w:type="spellStart"/>
      <w:r w:rsidR="00E43CF9" w:rsidRPr="0038741B">
        <w:rPr>
          <w:rFonts w:asciiTheme="minorHAnsi" w:hAnsiTheme="minorHAnsi"/>
        </w:rPr>
        <w:t>AN</w:t>
      </w:r>
      <w:r w:rsidR="00E93583" w:rsidRPr="0038741B">
        <w:rPr>
          <w:rFonts w:asciiTheme="minorHAnsi" w:hAnsiTheme="minorHAnsi"/>
        </w:rPr>
        <w:t>s</w:t>
      </w:r>
      <w:proofErr w:type="spellEnd"/>
      <w:r w:rsidR="00E43CF9" w:rsidRPr="0038741B">
        <w:rPr>
          <w:rFonts w:asciiTheme="minorHAnsi" w:hAnsiTheme="minorHAnsi"/>
        </w:rPr>
        <w:t xml:space="preserve"> know about benefits to which they are entitled.</w:t>
      </w:r>
    </w:p>
    <w:p w:rsidR="00E43CF9" w:rsidRPr="0038741B" w:rsidRDefault="00E43CF9" w:rsidP="00D52031">
      <w:pPr>
        <w:spacing w:after="0" w:line="240" w:lineRule="auto"/>
        <w:ind w:left="720"/>
        <w:rPr>
          <w:rFonts w:asciiTheme="minorHAnsi" w:hAnsiTheme="minorHAnsi"/>
        </w:rPr>
      </w:pPr>
    </w:p>
    <w:p w:rsidR="003174D4" w:rsidRPr="0038741B" w:rsidRDefault="003174D4" w:rsidP="00D52031">
      <w:pPr>
        <w:spacing w:after="0" w:line="240" w:lineRule="auto"/>
        <w:ind w:left="720"/>
        <w:rPr>
          <w:rFonts w:asciiTheme="minorHAnsi" w:hAnsiTheme="minorHAnsi"/>
        </w:rPr>
      </w:pPr>
      <w:r w:rsidRPr="0038741B">
        <w:rPr>
          <w:rFonts w:asciiTheme="minorHAnsi" w:hAnsiTheme="minorHAnsi"/>
          <w:b/>
        </w:rPr>
        <w:t>Goal 5</w:t>
      </w:r>
      <w:r w:rsidRPr="0038741B">
        <w:rPr>
          <w:rFonts w:asciiTheme="minorHAnsi" w:hAnsiTheme="minorHAnsi"/>
        </w:rPr>
        <w:t>:</w:t>
      </w:r>
      <w:r w:rsidR="00621911" w:rsidRPr="0038741B">
        <w:rPr>
          <w:rFonts w:asciiTheme="minorHAnsi" w:hAnsiTheme="minorHAnsi"/>
        </w:rPr>
        <w:t xml:space="preserve">  </w:t>
      </w:r>
      <w:r w:rsidR="0068459F" w:rsidRPr="0038741B">
        <w:rPr>
          <w:rFonts w:asciiTheme="minorHAnsi" w:hAnsiTheme="minorHAnsi" w:cs="Tahoma"/>
          <w:bCs/>
          <w:color w:val="2A2A2A"/>
        </w:rPr>
        <w:t xml:space="preserve">Develop and improve CMS </w:t>
      </w:r>
      <w:r w:rsidR="0068459F" w:rsidRPr="0038741B">
        <w:rPr>
          <w:rFonts w:asciiTheme="minorHAnsi" w:hAnsiTheme="minorHAnsi" w:cs="Tahoma"/>
          <w:b/>
          <w:bCs/>
          <w:color w:val="2A2A2A"/>
        </w:rPr>
        <w:t>data systems to evaluate</w:t>
      </w:r>
      <w:r w:rsidR="0068459F" w:rsidRPr="0038741B">
        <w:rPr>
          <w:rFonts w:asciiTheme="minorHAnsi" w:hAnsiTheme="minorHAnsi" w:cs="Tahoma"/>
          <w:bCs/>
          <w:color w:val="2A2A2A"/>
        </w:rPr>
        <w:t xml:space="preserve"> and expand the capacity of CMS to serve American Indians and Alaska Natives.</w:t>
      </w:r>
      <w:r w:rsidR="0068459F" w:rsidRPr="0038741B">
        <w:rPr>
          <w:rFonts w:asciiTheme="minorHAnsi" w:hAnsiTheme="minorHAnsi"/>
        </w:rPr>
        <w:t xml:space="preserve"> </w:t>
      </w:r>
    </w:p>
    <w:p w:rsidR="003174D4" w:rsidRPr="0038741B" w:rsidRDefault="003174D4" w:rsidP="001A6E6A">
      <w:pPr>
        <w:spacing w:after="0" w:line="240" w:lineRule="auto"/>
        <w:rPr>
          <w:rFonts w:asciiTheme="minorHAnsi" w:hAnsiTheme="minorHAnsi"/>
        </w:rPr>
      </w:pPr>
    </w:p>
    <w:p w:rsidR="00621911" w:rsidRPr="0038741B" w:rsidRDefault="003174D4" w:rsidP="001A6E6A">
      <w:pPr>
        <w:spacing w:after="0" w:line="240" w:lineRule="auto"/>
        <w:rPr>
          <w:rFonts w:asciiTheme="minorHAnsi" w:hAnsiTheme="minorHAnsi"/>
        </w:rPr>
      </w:pPr>
      <w:r w:rsidRPr="0038741B">
        <w:rPr>
          <w:rFonts w:asciiTheme="minorHAnsi" w:hAnsiTheme="minorHAnsi"/>
        </w:rPr>
        <w:t>For each goal, a number of objectives are listed</w:t>
      </w:r>
      <w:r w:rsidR="00046ECC" w:rsidRPr="0038741B">
        <w:rPr>
          <w:rFonts w:asciiTheme="minorHAnsi" w:hAnsiTheme="minorHAnsi"/>
        </w:rPr>
        <w:t xml:space="preserve"> with</w:t>
      </w:r>
      <w:r w:rsidRPr="0038741B">
        <w:rPr>
          <w:rFonts w:asciiTheme="minorHAnsi" w:hAnsiTheme="minorHAnsi"/>
        </w:rPr>
        <w:t xml:space="preserve"> tasks identified </w:t>
      </w:r>
      <w:r w:rsidR="00E93583" w:rsidRPr="0038741B">
        <w:rPr>
          <w:rFonts w:asciiTheme="minorHAnsi" w:hAnsiTheme="minorHAnsi"/>
        </w:rPr>
        <w:t xml:space="preserve">that are necessary to achieve </w:t>
      </w:r>
      <w:r w:rsidRPr="0038741B">
        <w:rPr>
          <w:rFonts w:asciiTheme="minorHAnsi" w:hAnsiTheme="minorHAnsi"/>
        </w:rPr>
        <w:t>each objective</w:t>
      </w:r>
      <w:r w:rsidR="00F1783E" w:rsidRPr="0038741B">
        <w:rPr>
          <w:rFonts w:asciiTheme="minorHAnsi" w:hAnsiTheme="minorHAnsi"/>
        </w:rPr>
        <w:t xml:space="preserve">.  </w:t>
      </w:r>
    </w:p>
    <w:p w:rsidR="00E93583" w:rsidRPr="0038741B" w:rsidRDefault="00E93583" w:rsidP="001A6E6A">
      <w:pPr>
        <w:spacing w:after="0" w:line="240" w:lineRule="auto"/>
        <w:rPr>
          <w:rFonts w:asciiTheme="minorHAnsi" w:hAnsiTheme="minorHAnsi"/>
        </w:rPr>
      </w:pPr>
    </w:p>
    <w:p w:rsidR="00B16F5E" w:rsidRPr="0038741B" w:rsidRDefault="003174D4" w:rsidP="00621911">
      <w:pPr>
        <w:spacing w:after="0" w:line="240" w:lineRule="auto"/>
        <w:rPr>
          <w:rFonts w:asciiTheme="minorHAnsi" w:hAnsiTheme="minorHAnsi"/>
        </w:rPr>
      </w:pPr>
      <w:r w:rsidRPr="0038741B">
        <w:rPr>
          <w:rFonts w:asciiTheme="minorHAnsi" w:hAnsiTheme="minorHAnsi"/>
        </w:rPr>
        <w:t>Budgets for each of the tasks are estimates based on experience and have not been calculated based on actu</w:t>
      </w:r>
      <w:r w:rsidR="000B7FEF" w:rsidRPr="0038741B">
        <w:rPr>
          <w:rFonts w:asciiTheme="minorHAnsi" w:hAnsiTheme="minorHAnsi"/>
        </w:rPr>
        <w:t>al or projected costs.  For items</w:t>
      </w:r>
      <w:r w:rsidRPr="0038741B">
        <w:rPr>
          <w:rFonts w:asciiTheme="minorHAnsi" w:hAnsiTheme="minorHAnsi"/>
        </w:rPr>
        <w:t xml:space="preserve"> related to policy development, it is assumed that CMS </w:t>
      </w:r>
      <w:r w:rsidR="008636A2" w:rsidRPr="0038741B">
        <w:rPr>
          <w:rFonts w:asciiTheme="minorHAnsi" w:hAnsiTheme="minorHAnsi"/>
        </w:rPr>
        <w:t>staff is</w:t>
      </w:r>
      <w:r w:rsidR="000B7FEF" w:rsidRPr="0038741B">
        <w:rPr>
          <w:rFonts w:asciiTheme="minorHAnsi" w:hAnsiTheme="minorHAnsi"/>
        </w:rPr>
        <w:t xml:space="preserve"> already funded.</w:t>
      </w:r>
      <w:r w:rsidR="00621911" w:rsidRPr="0038741B">
        <w:rPr>
          <w:rFonts w:asciiTheme="minorHAnsi" w:hAnsiTheme="minorHAnsi"/>
        </w:rPr>
        <w:t xml:space="preserve"> </w:t>
      </w:r>
      <w:r w:rsidRPr="0038741B">
        <w:rPr>
          <w:rFonts w:asciiTheme="minorHAnsi" w:hAnsiTheme="minorHAnsi"/>
        </w:rPr>
        <w:t xml:space="preserve">It should be noted that the budgets do not consider the time </w:t>
      </w:r>
      <w:r w:rsidR="000B7FEF" w:rsidRPr="0038741B">
        <w:rPr>
          <w:rFonts w:asciiTheme="minorHAnsi" w:hAnsiTheme="minorHAnsi"/>
        </w:rPr>
        <w:t xml:space="preserve">and expenses of </w:t>
      </w:r>
      <w:proofErr w:type="spellStart"/>
      <w:r w:rsidR="000B7FEF" w:rsidRPr="0038741B">
        <w:rPr>
          <w:rFonts w:asciiTheme="minorHAnsi" w:hAnsiTheme="minorHAnsi"/>
        </w:rPr>
        <w:t>TTAG</w:t>
      </w:r>
      <w:proofErr w:type="spellEnd"/>
      <w:r w:rsidR="000B7FEF" w:rsidRPr="0038741B">
        <w:rPr>
          <w:rFonts w:asciiTheme="minorHAnsi" w:hAnsiTheme="minorHAnsi"/>
        </w:rPr>
        <w:t xml:space="preserve"> members, </w:t>
      </w:r>
      <w:r w:rsidR="00621911" w:rsidRPr="0038741B">
        <w:rPr>
          <w:rFonts w:asciiTheme="minorHAnsi" w:hAnsiTheme="minorHAnsi"/>
        </w:rPr>
        <w:t xml:space="preserve">alternates and </w:t>
      </w:r>
      <w:r w:rsidRPr="0038741B">
        <w:rPr>
          <w:rFonts w:asciiTheme="minorHAnsi" w:hAnsiTheme="minorHAnsi"/>
        </w:rPr>
        <w:t>their technical advisors wh</w:t>
      </w:r>
      <w:r w:rsidR="000B7FEF" w:rsidRPr="0038741B">
        <w:rPr>
          <w:rFonts w:asciiTheme="minorHAnsi" w:hAnsiTheme="minorHAnsi"/>
        </w:rPr>
        <w:t>o participate in</w:t>
      </w:r>
      <w:r w:rsidRPr="0038741B">
        <w:rPr>
          <w:rFonts w:asciiTheme="minorHAnsi" w:hAnsiTheme="minorHAnsi"/>
        </w:rPr>
        <w:t xml:space="preserve"> </w:t>
      </w:r>
      <w:proofErr w:type="spellStart"/>
      <w:r w:rsidRPr="0038741B">
        <w:rPr>
          <w:rFonts w:asciiTheme="minorHAnsi" w:hAnsiTheme="minorHAnsi"/>
        </w:rPr>
        <w:t>TTAG</w:t>
      </w:r>
      <w:proofErr w:type="spellEnd"/>
      <w:r w:rsidRPr="0038741B">
        <w:rPr>
          <w:rFonts w:asciiTheme="minorHAnsi" w:hAnsiTheme="minorHAnsi"/>
        </w:rPr>
        <w:t xml:space="preserve"> meetings, subcommittee meetings, teleconferences, and </w:t>
      </w:r>
      <w:r w:rsidR="00621911" w:rsidRPr="0038741B">
        <w:rPr>
          <w:rFonts w:asciiTheme="minorHAnsi" w:hAnsiTheme="minorHAnsi"/>
        </w:rPr>
        <w:t xml:space="preserve">other activities.   </w:t>
      </w:r>
    </w:p>
    <w:p w:rsidR="00E10889" w:rsidRPr="0038741B" w:rsidRDefault="00E10889">
      <w:pPr>
        <w:rPr>
          <w:rFonts w:asciiTheme="minorHAnsi" w:hAnsiTheme="minorHAnsi"/>
          <w:sz w:val="36"/>
          <w:szCs w:val="36"/>
          <w:u w:val="single"/>
        </w:rPr>
      </w:pPr>
      <w:r w:rsidRPr="0038741B">
        <w:rPr>
          <w:rFonts w:asciiTheme="minorHAnsi" w:hAnsiTheme="minorHAnsi"/>
          <w:sz w:val="36"/>
          <w:szCs w:val="36"/>
          <w:u w:val="single"/>
        </w:rPr>
        <w:br w:type="page"/>
      </w:r>
    </w:p>
    <w:p w:rsidR="00F9424C" w:rsidRPr="0038741B" w:rsidRDefault="003C01D5" w:rsidP="00F9424C">
      <w:pPr>
        <w:pBdr>
          <w:top w:val="thinThickLargeGap" w:sz="24" w:space="1" w:color="auto"/>
          <w:left w:val="thinThickLargeGap" w:sz="24" w:space="4" w:color="auto"/>
          <w:bottom w:val="thinThickLargeGap" w:sz="24" w:space="1" w:color="auto"/>
          <w:right w:val="thinThickLargeGap" w:sz="24" w:space="4" w:color="auto"/>
        </w:pBdr>
        <w:shd w:val="clear" w:color="auto" w:fill="1F497D" w:themeFill="text2"/>
        <w:spacing w:after="0"/>
        <w:rPr>
          <w:rFonts w:asciiTheme="minorHAnsi" w:hAnsiTheme="minorHAnsi"/>
          <w:b/>
          <w:color w:val="FFFFFF"/>
          <w:sz w:val="24"/>
          <w:szCs w:val="24"/>
        </w:rPr>
      </w:pPr>
      <w:r>
        <w:rPr>
          <w:rFonts w:asciiTheme="minorHAnsi" w:hAnsiTheme="minorHAnsi"/>
          <w:noProof/>
        </w:rPr>
        <w:lastRenderedPageBreak/>
        <mc:AlternateContent>
          <mc:Choice Requires="wps">
            <w:drawing>
              <wp:anchor distT="0" distB="0" distL="114300" distR="114300" simplePos="0" relativeHeight="251663360" behindDoc="1" locked="0" layoutInCell="0" allowOverlap="1">
                <wp:simplePos x="0" y="0"/>
                <wp:positionH relativeFrom="margin">
                  <wp:posOffset>8804910</wp:posOffset>
                </wp:positionH>
                <wp:positionV relativeFrom="margin">
                  <wp:posOffset>-130175</wp:posOffset>
                </wp:positionV>
                <wp:extent cx="215900" cy="2251710"/>
                <wp:effectExtent l="19050" t="19050" r="12700" b="15240"/>
                <wp:wrapTight wrapText="bothSides">
                  <wp:wrapPolygon edited="0">
                    <wp:start x="-1906" y="-183"/>
                    <wp:lineTo x="-1906" y="21563"/>
                    <wp:lineTo x="20965" y="21563"/>
                    <wp:lineTo x="20965" y="-183"/>
                    <wp:lineTo x="-1906" y="-183"/>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51710"/>
                        </a:xfrm>
                        <a:prstGeom prst="bracketPair">
                          <a:avLst>
                            <a:gd name="adj" fmla="val 8051"/>
                          </a:avLst>
                        </a:prstGeom>
                        <a:noFill/>
                        <a:ln w="38100">
                          <a:solidFill>
                            <a:srgbClr val="938953"/>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38953">
                                    <a:gamma/>
                                    <a:shade val="60000"/>
                                    <a:invGamma/>
                                  </a:srgbClr>
                                </a:outerShdw>
                              </a:effectLst>
                            </a14:hiddenEffects>
                          </a:ext>
                        </a:extLst>
                      </wps:spPr>
                      <wps:txbx>
                        <w:txbxContent>
                          <w:p w:rsidR="00A346CA" w:rsidRPr="008244F2" w:rsidRDefault="00A346CA" w:rsidP="00F9424C">
                            <w:pPr>
                              <w:pBdr>
                                <w:top w:val="single" w:sz="8" w:space="10" w:color="FFFFFF"/>
                                <w:bottom w:val="single" w:sz="8" w:space="10" w:color="FFFFFF"/>
                              </w:pBdr>
                              <w:spacing w:after="0"/>
                              <w:jc w:val="center"/>
                              <w:rPr>
                                <w:i/>
                                <w:iCs/>
                                <w:color w:val="4A442A"/>
                              </w:rPr>
                            </w:pPr>
                            <w:r w:rsidRPr="008244F2">
                              <w:rPr>
                                <w:i/>
                                <w:iCs/>
                                <w:color w:val="4A442A"/>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693.3pt;margin-top:-10.25pt;width:17pt;height:177.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" o:allowincell="f" adj="1739" fillcolor="#943634" strokecolor="#938953" strokeweight="3pt">
                <v:shadow color="#585232" offset="1pt,1pt"/>
                <v:textbox inset="3.6pt,,3.6pt">
                  <w:txbxContent>
                    <w:p w:rsidR="004924D8" w:rsidRPr="008244F2" w:rsidRDefault="004924D8" w:rsidP="00F9424C">
                      <w:pPr>
                        <w:pBdr>
                          <w:top w:val="single" w:sz="8" w:space="10" w:color="FFFFFF"/>
                          <w:bottom w:val="single" w:sz="8" w:space="10" w:color="FFFFFF"/>
                        </w:pBdr>
                        <w:spacing w:after="0"/>
                        <w:jc w:val="center"/>
                        <w:rPr>
                          <w:i/>
                          <w:iCs/>
                          <w:color w:val="4A442A"/>
                        </w:rPr>
                      </w:pPr>
                      <w:r w:rsidRPr="008244F2">
                        <w:rPr>
                          <w:i/>
                          <w:iCs/>
                          <w:color w:val="4A442A"/>
                        </w:rPr>
                        <w:t>.</w:t>
                      </w:r>
                    </w:p>
                  </w:txbxContent>
                </v:textbox>
                <w10:wrap type="tight" anchorx="margin" anchory="margin"/>
              </v:shape>
            </w:pict>
          </mc:Fallback>
        </mc:AlternateContent>
      </w:r>
      <w:r w:rsidR="00F9424C" w:rsidRPr="0038741B">
        <w:rPr>
          <w:rFonts w:asciiTheme="minorHAnsi" w:hAnsiTheme="minorHAnsi"/>
          <w:b/>
          <w:color w:val="FFFFFF"/>
          <w:sz w:val="24"/>
          <w:szCs w:val="24"/>
        </w:rPr>
        <w:t>Goal 1:  CMS will execute its federal trust responsibility to engage in meaningful consultation with Tribes and work closely with the Tribal Technical Advisory Group</w:t>
      </w:r>
      <w:r w:rsidR="00AF2BEC" w:rsidRPr="0038741B">
        <w:rPr>
          <w:rStyle w:val="CommentReference"/>
          <w:rFonts w:asciiTheme="minorHAnsi" w:hAnsiTheme="minorHAnsi"/>
        </w:rPr>
        <w:t>.</w:t>
      </w:r>
    </w:p>
    <w:p w:rsidR="00F9424C" w:rsidRPr="0038741B" w:rsidRDefault="00F9424C" w:rsidP="00F9424C">
      <w:pPr>
        <w:spacing w:after="0"/>
        <w:rPr>
          <w:rFonts w:asciiTheme="minorHAnsi" w:hAnsiTheme="minorHAnsi"/>
          <w:b/>
          <w:color w:val="4F6228"/>
          <w:sz w:val="20"/>
          <w:szCs w:val="20"/>
        </w:rPr>
      </w:pPr>
    </w:p>
    <w:p w:rsidR="00F9424C" w:rsidRPr="0038741B" w:rsidRDefault="00F9424C" w:rsidP="00F9424C">
      <w:pPr>
        <w:spacing w:after="0"/>
        <w:rPr>
          <w:rFonts w:asciiTheme="minorHAnsi" w:hAnsiTheme="minorHAnsi"/>
          <w:b/>
          <w:color w:val="4F6228"/>
          <w:sz w:val="20"/>
          <w:szCs w:val="20"/>
        </w:rPr>
      </w:pPr>
      <w:r w:rsidRPr="0038741B">
        <w:rPr>
          <w:rFonts w:asciiTheme="minorHAnsi" w:hAnsiTheme="minorHAnsi"/>
          <w:b/>
          <w:color w:val="4F6228"/>
          <w:sz w:val="20"/>
          <w:szCs w:val="20"/>
        </w:rPr>
        <w:t xml:space="preserve"> </w:t>
      </w:r>
    </w:p>
    <w:p w:rsidR="00F9424C" w:rsidRPr="0038741B" w:rsidRDefault="00F9424C" w:rsidP="00F9424C">
      <w:pPr>
        <w:shd w:val="clear" w:color="auto" w:fill="C6D9F1" w:themeFill="text2" w:themeFillTint="33"/>
        <w:spacing w:after="0"/>
        <w:ind w:left="1440" w:hanging="1440"/>
        <w:rPr>
          <w:rFonts w:asciiTheme="minorHAnsi" w:hAnsiTheme="minorHAnsi"/>
          <w:b/>
          <w:sz w:val="20"/>
          <w:szCs w:val="20"/>
        </w:rPr>
      </w:pPr>
      <w:r w:rsidRPr="0038741B">
        <w:rPr>
          <w:rFonts w:asciiTheme="minorHAnsi" w:hAnsiTheme="minorHAnsi"/>
          <w:b/>
          <w:sz w:val="20"/>
          <w:szCs w:val="20"/>
        </w:rPr>
        <w:t xml:space="preserve">Objective 1a – </w:t>
      </w:r>
      <w:r w:rsidRPr="0038741B">
        <w:rPr>
          <w:rFonts w:asciiTheme="minorHAnsi" w:hAnsiTheme="minorHAnsi"/>
          <w:b/>
          <w:sz w:val="20"/>
          <w:szCs w:val="20"/>
        </w:rPr>
        <w:tab/>
      </w:r>
      <w:r w:rsidRPr="0038741B">
        <w:rPr>
          <w:rFonts w:asciiTheme="minorHAnsi" w:hAnsiTheme="minorHAnsi"/>
          <w:sz w:val="20"/>
          <w:szCs w:val="20"/>
        </w:rPr>
        <w:t xml:space="preserve">On an annual basis, CMS will engage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evaluate and revise the CMS Tribal Consultation Policy</w:t>
      </w:r>
    </w:p>
    <w:p w:rsidR="00F9424C" w:rsidRPr="0038741B" w:rsidRDefault="00F9424C" w:rsidP="00F9424C">
      <w:pPr>
        <w:pStyle w:val="ListParagraph"/>
        <w:spacing w:after="0"/>
        <w:ind w:left="0"/>
        <w:contextualSpacing w:val="0"/>
        <w:rPr>
          <w:rFonts w:asciiTheme="minorHAnsi" w:hAnsiTheme="minorHAnsi"/>
          <w:sz w:val="20"/>
          <w:szCs w:val="20"/>
        </w:rPr>
      </w:pPr>
    </w:p>
    <w:p w:rsidR="00F9424C" w:rsidRPr="0038741B" w:rsidRDefault="00F9424C" w:rsidP="00F9424C">
      <w:pPr>
        <w:ind w:left="1440"/>
        <w:rPr>
          <w:rFonts w:asciiTheme="minorHAnsi" w:hAnsiTheme="minorHAnsi"/>
          <w:sz w:val="20"/>
          <w:szCs w:val="20"/>
        </w:rPr>
      </w:pPr>
      <w:r w:rsidRPr="0038741B">
        <w:rPr>
          <w:rFonts w:asciiTheme="minorHAnsi" w:hAnsiTheme="minorHAnsi"/>
          <w:b/>
          <w:sz w:val="20"/>
          <w:szCs w:val="20"/>
        </w:rPr>
        <w:t xml:space="preserve">Task 1: </w:t>
      </w:r>
      <w:r w:rsidRPr="0038741B">
        <w:rPr>
          <w:rFonts w:asciiTheme="minorHAnsi" w:hAnsiTheme="minorHAnsi"/>
          <w:sz w:val="20"/>
          <w:szCs w:val="20"/>
        </w:rPr>
        <w:t xml:space="preserve">Evaluate and revise existing CMS Tribal Consultation Policy, in collaboration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CMS Tribal Affairs Group (TAG), and provide an opportunity for Tribal consultation on the policy.</w:t>
      </w:r>
    </w:p>
    <w:p w:rsidR="00F9424C" w:rsidRPr="0038741B" w:rsidRDefault="00F9424C" w:rsidP="00F9424C">
      <w:pPr>
        <w:spacing w:after="120"/>
        <w:ind w:left="1440"/>
        <w:rPr>
          <w:rFonts w:asciiTheme="minorHAnsi" w:hAnsiTheme="minorHAnsi"/>
          <w:sz w:val="20"/>
          <w:szCs w:val="20"/>
        </w:rPr>
      </w:pPr>
      <w:r w:rsidRPr="0038741B">
        <w:rPr>
          <w:rFonts w:asciiTheme="minorHAnsi" w:hAnsiTheme="minorHAnsi"/>
          <w:b/>
          <w:sz w:val="20"/>
          <w:szCs w:val="20"/>
        </w:rPr>
        <w:t xml:space="preserve">Task 2: </w:t>
      </w:r>
      <w:r w:rsidRPr="0038741B">
        <w:rPr>
          <w:rFonts w:asciiTheme="minorHAnsi" w:hAnsiTheme="minorHAnsi"/>
          <w:sz w:val="20"/>
          <w:szCs w:val="20"/>
        </w:rPr>
        <w:t xml:space="preserve"> CMS will conduct an annual Tribal Consultation session separate and distinct from the </w:t>
      </w:r>
      <w:proofErr w:type="spellStart"/>
      <w:r w:rsidRPr="0038741B">
        <w:rPr>
          <w:rFonts w:asciiTheme="minorHAnsi" w:hAnsiTheme="minorHAnsi"/>
          <w:sz w:val="20"/>
          <w:szCs w:val="20"/>
        </w:rPr>
        <w:t>HHS</w:t>
      </w:r>
      <w:proofErr w:type="spellEnd"/>
      <w:r w:rsidRPr="0038741B">
        <w:rPr>
          <w:rFonts w:asciiTheme="minorHAnsi" w:hAnsiTheme="minorHAnsi"/>
          <w:sz w:val="20"/>
          <w:szCs w:val="20"/>
        </w:rPr>
        <w:t xml:space="preserve"> Department-wide and Regional Tribal Consultation session.   </w:t>
      </w:r>
    </w:p>
    <w:p w:rsidR="00F9424C" w:rsidRPr="0038741B" w:rsidRDefault="00F9424C" w:rsidP="00F9424C">
      <w:pPr>
        <w:shd w:val="clear" w:color="auto" w:fill="EEECE1" w:themeFill="background2"/>
        <w:spacing w:before="120"/>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$75,000 per year</w:t>
      </w:r>
    </w:p>
    <w:p w:rsidR="00F9424C" w:rsidRPr="0038741B" w:rsidRDefault="00F9424C" w:rsidP="00F9424C">
      <w:pPr>
        <w:spacing w:after="120"/>
        <w:ind w:left="1440"/>
        <w:rPr>
          <w:rFonts w:asciiTheme="minorHAnsi" w:hAnsiTheme="minorHAnsi"/>
          <w:sz w:val="20"/>
          <w:szCs w:val="20"/>
        </w:rPr>
      </w:pPr>
      <w:r w:rsidRPr="0038741B">
        <w:rPr>
          <w:rFonts w:asciiTheme="minorHAnsi" w:hAnsiTheme="minorHAnsi"/>
          <w:b/>
          <w:sz w:val="20"/>
          <w:szCs w:val="20"/>
        </w:rPr>
        <w:t xml:space="preserve">Task 3: </w:t>
      </w:r>
      <w:r w:rsidRPr="0038741B">
        <w:rPr>
          <w:rFonts w:asciiTheme="minorHAnsi" w:hAnsiTheme="minorHAnsi"/>
          <w:sz w:val="20"/>
          <w:szCs w:val="20"/>
        </w:rPr>
        <w:t xml:space="preserve">In partnership with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IHS, CMS will develop a written annual report documenting and evaluating consultation activities, which will be disseminated to partners in the first quarter of each fiscal year. The </w:t>
      </w:r>
      <w:r w:rsidRPr="0038741B">
        <w:rPr>
          <w:rFonts w:asciiTheme="minorHAnsi" w:hAnsiTheme="minorHAnsi"/>
          <w:sz w:val="20"/>
          <w:szCs w:val="20"/>
          <w:shd w:val="clear" w:color="auto" w:fill="FFFFFF" w:themeFill="background1"/>
        </w:rPr>
        <w:t>report will assess both consultation processes and outcomes. This</w:t>
      </w:r>
      <w:r w:rsidRPr="0038741B">
        <w:rPr>
          <w:rFonts w:asciiTheme="minorHAnsi" w:hAnsiTheme="minorHAnsi"/>
          <w:sz w:val="20"/>
          <w:szCs w:val="20"/>
        </w:rPr>
        <w:t xml:space="preserve"> detailed report will be used by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monitor and evaluate consultation processes and their impact.  </w:t>
      </w:r>
    </w:p>
    <w:p w:rsidR="00F9424C" w:rsidRPr="0038741B" w:rsidRDefault="00F9424C" w:rsidP="00F9424C">
      <w:pPr>
        <w:shd w:val="clear" w:color="auto" w:fill="EEECE1" w:themeFill="background2"/>
        <w:spacing w:before="120"/>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$40,000 per year. These funds will be used to support tracking activities by CMS and process evaluations carried out by a qualified tribal consultant/organization, and review of the report with relevant stakeholders.</w:t>
      </w:r>
    </w:p>
    <w:p w:rsidR="00F9424C" w:rsidRPr="0038741B" w:rsidRDefault="00F9424C" w:rsidP="00F9424C">
      <w:pPr>
        <w:spacing w:after="0" w:line="240" w:lineRule="auto"/>
        <w:rPr>
          <w:rFonts w:asciiTheme="minorHAnsi" w:hAnsiTheme="minorHAnsi"/>
          <w:b/>
          <w:sz w:val="20"/>
          <w:szCs w:val="20"/>
        </w:rPr>
      </w:pPr>
    </w:p>
    <w:p w:rsidR="00F9424C" w:rsidRPr="0038741B" w:rsidRDefault="00F9424C" w:rsidP="00F9424C">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634F55" w:rsidRPr="0038741B">
        <w:rPr>
          <w:rFonts w:asciiTheme="minorHAnsi" w:hAnsiTheme="minorHAnsi"/>
          <w:b/>
          <w:sz w:val="20"/>
          <w:szCs w:val="20"/>
        </w:rPr>
        <w:t>1b</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In collaboration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CMS will develop mechanisms to involve </w:t>
      </w:r>
      <w:r w:rsidR="00C55611" w:rsidRPr="0038741B">
        <w:rPr>
          <w:rFonts w:asciiTheme="minorHAnsi" w:hAnsiTheme="minorHAnsi"/>
          <w:sz w:val="20"/>
          <w:szCs w:val="20"/>
        </w:rPr>
        <w:t>T</w:t>
      </w:r>
      <w:r w:rsidRPr="0038741B">
        <w:rPr>
          <w:rFonts w:asciiTheme="minorHAnsi" w:hAnsiTheme="minorHAnsi"/>
          <w:sz w:val="20"/>
          <w:szCs w:val="20"/>
        </w:rPr>
        <w:t>ribes in states that have federally-facilitated exchanges and partnership exchanges to assure that I/T/U issues are addressed in the planning, policies, structure, and operations of those exchanges.</w:t>
      </w:r>
    </w:p>
    <w:p w:rsidR="00F9424C" w:rsidRPr="0038741B" w:rsidRDefault="00F9424C" w:rsidP="00634F55">
      <w:pPr>
        <w:spacing w:after="120"/>
        <w:ind w:left="1440"/>
        <w:rPr>
          <w:rFonts w:asciiTheme="minorHAnsi" w:hAnsiTheme="minorHAnsi"/>
          <w:sz w:val="20"/>
          <w:szCs w:val="20"/>
        </w:rPr>
      </w:pPr>
      <w:r w:rsidRPr="0038741B">
        <w:rPr>
          <w:rFonts w:asciiTheme="minorHAnsi" w:hAnsiTheme="minorHAnsi"/>
          <w:b/>
          <w:sz w:val="20"/>
          <w:szCs w:val="20"/>
        </w:rPr>
        <w:t xml:space="preserve">Task 1: </w:t>
      </w:r>
      <w:r w:rsidRPr="0038741B">
        <w:rPr>
          <w:rFonts w:asciiTheme="minorHAnsi" w:hAnsiTheme="minorHAnsi"/>
          <w:sz w:val="20"/>
          <w:szCs w:val="20"/>
        </w:rPr>
        <w:t xml:space="preserve"> Beginning in 2012, CMS and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will agree on a list of issues that could affect AI/</w:t>
      </w:r>
      <w:proofErr w:type="gramStart"/>
      <w:r w:rsidRPr="0038741B">
        <w:rPr>
          <w:rFonts w:asciiTheme="minorHAnsi" w:hAnsiTheme="minorHAnsi"/>
          <w:sz w:val="20"/>
          <w:szCs w:val="20"/>
        </w:rPr>
        <w:t>AN</w:t>
      </w:r>
      <w:proofErr w:type="gramEnd"/>
      <w:r w:rsidRPr="0038741B">
        <w:rPr>
          <w:rFonts w:asciiTheme="minorHAnsi" w:hAnsiTheme="minorHAnsi"/>
          <w:sz w:val="20"/>
          <w:szCs w:val="20"/>
        </w:rPr>
        <w:t xml:space="preserve"> participation in health insurance exchanges and create workgroups that meet regularly to resolve those issues prior to July 2013.</w:t>
      </w:r>
    </w:p>
    <w:p w:rsidR="00634F55" w:rsidRPr="0038741B" w:rsidRDefault="00634F55" w:rsidP="00634F55">
      <w:pPr>
        <w:spacing w:after="120"/>
        <w:ind w:left="1440"/>
        <w:rPr>
          <w:rFonts w:asciiTheme="minorHAnsi" w:hAnsiTheme="minorHAnsi"/>
          <w:sz w:val="20"/>
          <w:szCs w:val="20"/>
        </w:rPr>
      </w:pPr>
    </w:p>
    <w:p w:rsidR="00E10889" w:rsidRPr="0038741B" w:rsidRDefault="00E10889" w:rsidP="00634F55">
      <w:pPr>
        <w:spacing w:after="120"/>
        <w:ind w:left="1440"/>
        <w:rPr>
          <w:rFonts w:asciiTheme="minorHAnsi" w:hAnsiTheme="minorHAnsi"/>
          <w:sz w:val="20"/>
          <w:szCs w:val="20"/>
        </w:rPr>
      </w:pPr>
    </w:p>
    <w:p w:rsidR="00F9424C" w:rsidRPr="0038741B" w:rsidRDefault="00F9424C" w:rsidP="00F9424C">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634F55" w:rsidRPr="0038741B">
        <w:rPr>
          <w:rFonts w:asciiTheme="minorHAnsi" w:hAnsiTheme="minorHAnsi"/>
          <w:b/>
          <w:sz w:val="20"/>
          <w:szCs w:val="20"/>
        </w:rPr>
        <w:t>1c</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Each year, CMS will provide financial and administrative support to facilitate the ongoing activities of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a sufficient budget to support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activities included in the 2013-2018 Strategic Plan.</w:t>
      </w:r>
    </w:p>
    <w:p w:rsidR="00F9424C" w:rsidRPr="0038741B" w:rsidRDefault="00F9424C" w:rsidP="00F9424C">
      <w:pPr>
        <w:spacing w:after="120"/>
        <w:ind w:left="1440"/>
        <w:rPr>
          <w:rFonts w:asciiTheme="minorHAnsi" w:hAnsiTheme="minorHAnsi"/>
          <w:sz w:val="20"/>
          <w:szCs w:val="20"/>
        </w:rPr>
      </w:pPr>
      <w:r w:rsidRPr="0038741B">
        <w:rPr>
          <w:rFonts w:asciiTheme="minorHAnsi" w:hAnsiTheme="minorHAnsi"/>
          <w:b/>
          <w:sz w:val="20"/>
          <w:szCs w:val="20"/>
        </w:rPr>
        <w:lastRenderedPageBreak/>
        <w:t xml:space="preserve">Task 1: </w:t>
      </w:r>
      <w:r w:rsidRPr="0038741B">
        <w:rPr>
          <w:rFonts w:asciiTheme="minorHAnsi" w:hAnsiTheme="minorHAnsi"/>
          <w:sz w:val="20"/>
          <w:szCs w:val="20"/>
        </w:rPr>
        <w:t xml:space="preserve">CMS will fully fund the Tribal Technical Advisory Group, including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travel, per diem, communication needs, basic staffing, and other related expenses for face-to-face meetings up to three times per year.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serves as a policy advisory body to CMS, providing expertise on policies, guidelines, and programmatic issues affecting the delivery of health care for AI/</w:t>
      </w:r>
      <w:proofErr w:type="spellStart"/>
      <w:r w:rsidRPr="0038741B">
        <w:rPr>
          <w:rFonts w:asciiTheme="minorHAnsi" w:hAnsiTheme="minorHAnsi"/>
          <w:sz w:val="20"/>
          <w:szCs w:val="20"/>
        </w:rPr>
        <w:t>ANs.</w:t>
      </w:r>
      <w:proofErr w:type="spellEnd"/>
    </w:p>
    <w:p w:rsidR="00F9424C" w:rsidRPr="0038741B" w:rsidRDefault="00F9424C" w:rsidP="00F9424C">
      <w:pPr>
        <w:shd w:val="clear" w:color="auto" w:fill="EEECE1" w:themeFill="background2"/>
        <w:spacing w:before="120"/>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w:t>
      </w:r>
      <w:r w:rsidR="00634F55" w:rsidRPr="0038741B">
        <w:rPr>
          <w:rFonts w:asciiTheme="minorHAnsi" w:hAnsiTheme="minorHAnsi"/>
          <w:sz w:val="20"/>
          <w:szCs w:val="20"/>
        </w:rPr>
        <w:t>28</w:t>
      </w:r>
      <w:r w:rsidRPr="0038741B">
        <w:rPr>
          <w:rFonts w:asciiTheme="minorHAnsi" w:hAnsiTheme="minorHAnsi"/>
          <w:sz w:val="20"/>
          <w:szCs w:val="20"/>
        </w:rPr>
        <w:t>0,000 per year. Funds will be used to support the travel and pe</w:t>
      </w:r>
      <w:r w:rsidR="00634F55" w:rsidRPr="0038741B">
        <w:rPr>
          <w:rFonts w:asciiTheme="minorHAnsi" w:hAnsiTheme="minorHAnsi"/>
          <w:sz w:val="20"/>
          <w:szCs w:val="20"/>
        </w:rPr>
        <w:t xml:space="preserve">r diem expenses of </w:t>
      </w:r>
      <w:proofErr w:type="spellStart"/>
      <w:r w:rsidR="00634F55" w:rsidRPr="0038741B">
        <w:rPr>
          <w:rFonts w:asciiTheme="minorHAnsi" w:hAnsiTheme="minorHAnsi"/>
          <w:sz w:val="20"/>
          <w:szCs w:val="20"/>
        </w:rPr>
        <w:t>TTAG</w:t>
      </w:r>
      <w:proofErr w:type="spellEnd"/>
      <w:r w:rsidR="00634F55" w:rsidRPr="0038741B">
        <w:rPr>
          <w:rFonts w:asciiTheme="minorHAnsi" w:hAnsiTheme="minorHAnsi"/>
          <w:sz w:val="20"/>
          <w:szCs w:val="20"/>
        </w:rPr>
        <w:t xml:space="preserve"> members</w:t>
      </w:r>
      <w:r w:rsidRPr="0038741B">
        <w:rPr>
          <w:rFonts w:asciiTheme="minorHAnsi" w:hAnsiTheme="minorHAnsi"/>
          <w:sz w:val="20"/>
          <w:szCs w:val="20"/>
        </w:rPr>
        <w:t xml:space="preserve"> three times per year, </w:t>
      </w:r>
      <w:r w:rsidR="00634F55" w:rsidRPr="0038741B">
        <w:rPr>
          <w:rFonts w:asciiTheme="minorHAnsi" w:hAnsiTheme="minorHAnsi"/>
          <w:sz w:val="20"/>
          <w:szCs w:val="20"/>
        </w:rPr>
        <w:t xml:space="preserve">occasional subcommittee meetings, </w:t>
      </w:r>
      <w:r w:rsidRPr="0038741B">
        <w:rPr>
          <w:rFonts w:asciiTheme="minorHAnsi" w:hAnsiTheme="minorHAnsi"/>
          <w:sz w:val="20"/>
          <w:szCs w:val="20"/>
        </w:rPr>
        <w:t xml:space="preserve">and the ongoing communication and professional technical assistance needed to support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meetings and activitie</w:t>
      </w:r>
      <w:r w:rsidR="00634F55" w:rsidRPr="0038741B">
        <w:rPr>
          <w:rFonts w:asciiTheme="minorHAnsi" w:hAnsiTheme="minorHAnsi"/>
          <w:sz w:val="20"/>
          <w:szCs w:val="20"/>
        </w:rPr>
        <w:t>s.</w:t>
      </w:r>
    </w:p>
    <w:p w:rsidR="00F9424C" w:rsidRPr="0038741B" w:rsidRDefault="00634F55" w:rsidP="00F9424C">
      <w:pPr>
        <w:ind w:left="1440"/>
        <w:rPr>
          <w:rFonts w:asciiTheme="minorHAnsi" w:hAnsiTheme="minorHAnsi"/>
          <w:sz w:val="20"/>
          <w:szCs w:val="20"/>
        </w:rPr>
      </w:pPr>
      <w:r w:rsidRPr="0038741B">
        <w:rPr>
          <w:rFonts w:asciiTheme="minorHAnsi" w:hAnsiTheme="minorHAnsi"/>
          <w:b/>
          <w:sz w:val="20"/>
          <w:szCs w:val="20"/>
        </w:rPr>
        <w:t>Task 2</w:t>
      </w:r>
      <w:r w:rsidR="00F9424C" w:rsidRPr="0038741B">
        <w:rPr>
          <w:rFonts w:asciiTheme="minorHAnsi" w:hAnsiTheme="minorHAnsi"/>
          <w:b/>
          <w:sz w:val="20"/>
          <w:szCs w:val="20"/>
        </w:rPr>
        <w:t xml:space="preserve">:  </w:t>
      </w:r>
      <w:r w:rsidR="00F9424C" w:rsidRPr="0038741B">
        <w:rPr>
          <w:rFonts w:asciiTheme="minorHAnsi" w:hAnsiTheme="minorHAnsi"/>
          <w:sz w:val="20"/>
          <w:szCs w:val="20"/>
        </w:rPr>
        <w:t xml:space="preserve">CMS will actively seek </w:t>
      </w:r>
      <w:r w:rsidR="00590537" w:rsidRPr="0038741B">
        <w:rPr>
          <w:rFonts w:asciiTheme="minorHAnsi" w:hAnsiTheme="minorHAnsi"/>
          <w:sz w:val="20"/>
          <w:szCs w:val="20"/>
        </w:rPr>
        <w:t>to recruit AI/</w:t>
      </w:r>
      <w:proofErr w:type="spellStart"/>
      <w:r w:rsidR="00590537" w:rsidRPr="0038741B">
        <w:rPr>
          <w:rFonts w:asciiTheme="minorHAnsi" w:hAnsiTheme="minorHAnsi"/>
          <w:sz w:val="20"/>
          <w:szCs w:val="20"/>
        </w:rPr>
        <w:t>ANs</w:t>
      </w:r>
      <w:proofErr w:type="spellEnd"/>
      <w:r w:rsidR="00590537" w:rsidRPr="0038741B">
        <w:rPr>
          <w:rFonts w:asciiTheme="minorHAnsi" w:hAnsiTheme="minorHAnsi"/>
          <w:sz w:val="20"/>
          <w:szCs w:val="20"/>
        </w:rPr>
        <w:t xml:space="preserve"> </w:t>
      </w:r>
      <w:r w:rsidR="00F9424C" w:rsidRPr="0038741B">
        <w:rPr>
          <w:rFonts w:asciiTheme="minorHAnsi" w:hAnsiTheme="minorHAnsi"/>
          <w:sz w:val="20"/>
          <w:szCs w:val="20"/>
        </w:rPr>
        <w:t>for key policy positions, particularly with regard to Indian health care.  CMS will develop a personnel succession plan to ensure consistent and competent TAG staffing with expertise in the Indian healthcare system. The personnel succession plan should include recruitment, training, and promotion strategies, particularly for AI/</w:t>
      </w:r>
      <w:proofErr w:type="spellStart"/>
      <w:r w:rsidR="00F9424C" w:rsidRPr="0038741B">
        <w:rPr>
          <w:rFonts w:asciiTheme="minorHAnsi" w:hAnsiTheme="minorHAnsi"/>
          <w:sz w:val="20"/>
          <w:szCs w:val="20"/>
        </w:rPr>
        <w:t>ANs</w:t>
      </w:r>
      <w:proofErr w:type="spellEnd"/>
      <w:r w:rsidR="00F9424C" w:rsidRPr="0038741B">
        <w:rPr>
          <w:rFonts w:asciiTheme="minorHAnsi" w:hAnsiTheme="minorHAnsi"/>
          <w:sz w:val="20"/>
          <w:szCs w:val="20"/>
        </w:rPr>
        <w:t>, including internships, cross-training opportunities for IHS employees, recruitment of AI/</w:t>
      </w:r>
      <w:proofErr w:type="spellStart"/>
      <w:r w:rsidR="00F9424C" w:rsidRPr="0038741B">
        <w:rPr>
          <w:rFonts w:asciiTheme="minorHAnsi" w:hAnsiTheme="minorHAnsi"/>
          <w:sz w:val="20"/>
          <w:szCs w:val="20"/>
        </w:rPr>
        <w:t>ANs</w:t>
      </w:r>
      <w:proofErr w:type="spellEnd"/>
      <w:r w:rsidR="00F9424C" w:rsidRPr="0038741B">
        <w:rPr>
          <w:rFonts w:asciiTheme="minorHAnsi" w:hAnsiTheme="minorHAnsi"/>
          <w:sz w:val="20"/>
          <w:szCs w:val="20"/>
        </w:rPr>
        <w:t xml:space="preserve"> to serve as Native American Contacts (</w:t>
      </w:r>
      <w:proofErr w:type="spellStart"/>
      <w:r w:rsidR="00F9424C" w:rsidRPr="0038741B">
        <w:rPr>
          <w:rFonts w:asciiTheme="minorHAnsi" w:hAnsiTheme="minorHAnsi"/>
          <w:sz w:val="20"/>
          <w:szCs w:val="20"/>
        </w:rPr>
        <w:t>NACs</w:t>
      </w:r>
      <w:proofErr w:type="spellEnd"/>
      <w:r w:rsidR="00F9424C" w:rsidRPr="0038741B">
        <w:rPr>
          <w:rFonts w:asciiTheme="minorHAnsi" w:hAnsiTheme="minorHAnsi"/>
          <w:sz w:val="20"/>
          <w:szCs w:val="20"/>
        </w:rPr>
        <w:t>) in regional offices, and/or providing executive leadership training for AI/</w:t>
      </w:r>
      <w:proofErr w:type="spellStart"/>
      <w:r w:rsidR="00F9424C" w:rsidRPr="0038741B">
        <w:rPr>
          <w:rFonts w:asciiTheme="minorHAnsi" w:hAnsiTheme="minorHAnsi"/>
          <w:sz w:val="20"/>
          <w:szCs w:val="20"/>
        </w:rPr>
        <w:t>ANs</w:t>
      </w:r>
      <w:proofErr w:type="spellEnd"/>
      <w:r w:rsidR="00F9424C" w:rsidRPr="0038741B">
        <w:rPr>
          <w:rFonts w:asciiTheme="minorHAnsi" w:hAnsiTheme="minorHAnsi"/>
          <w:sz w:val="20"/>
          <w:szCs w:val="20"/>
        </w:rPr>
        <w:t xml:space="preserve"> in CMS.</w:t>
      </w:r>
    </w:p>
    <w:p w:rsidR="00F9424C" w:rsidRPr="0038741B" w:rsidRDefault="00F9424C" w:rsidP="00F9424C">
      <w:pPr>
        <w:shd w:val="clear" w:color="auto" w:fill="EEECE1" w:themeFill="background2"/>
        <w:spacing w:before="120"/>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$25,000 per year for succession planning and recruiting as needed.</w:t>
      </w:r>
    </w:p>
    <w:p w:rsidR="00F9424C" w:rsidRPr="0038741B" w:rsidRDefault="00634F55" w:rsidP="00F9424C">
      <w:pPr>
        <w:ind w:left="1440"/>
        <w:rPr>
          <w:rFonts w:asciiTheme="minorHAnsi" w:hAnsiTheme="minorHAnsi"/>
          <w:sz w:val="20"/>
          <w:szCs w:val="20"/>
        </w:rPr>
      </w:pPr>
      <w:r w:rsidRPr="0038741B">
        <w:rPr>
          <w:rFonts w:asciiTheme="minorHAnsi" w:hAnsiTheme="minorHAnsi"/>
          <w:b/>
          <w:sz w:val="20"/>
          <w:szCs w:val="20"/>
        </w:rPr>
        <w:t>Task 3</w:t>
      </w:r>
      <w:r w:rsidR="00F9424C" w:rsidRPr="0038741B">
        <w:rPr>
          <w:rFonts w:asciiTheme="minorHAnsi" w:hAnsiTheme="minorHAnsi"/>
          <w:b/>
          <w:sz w:val="20"/>
          <w:szCs w:val="20"/>
        </w:rPr>
        <w:t>:</w:t>
      </w:r>
      <w:r w:rsidR="00F9424C" w:rsidRPr="0038741B">
        <w:rPr>
          <w:rFonts w:asciiTheme="minorHAnsi" w:hAnsiTheme="minorHAnsi"/>
          <w:sz w:val="20"/>
          <w:szCs w:val="20"/>
        </w:rPr>
        <w:t xml:space="preserve"> The Tribal Affairs Group at CMS will report quarterly to </w:t>
      </w:r>
      <w:proofErr w:type="spellStart"/>
      <w:r w:rsidR="00F9424C" w:rsidRPr="0038741B">
        <w:rPr>
          <w:rFonts w:asciiTheme="minorHAnsi" w:hAnsiTheme="minorHAnsi"/>
          <w:sz w:val="20"/>
          <w:szCs w:val="20"/>
        </w:rPr>
        <w:t>TTAG</w:t>
      </w:r>
      <w:proofErr w:type="spellEnd"/>
      <w:r w:rsidR="00F9424C" w:rsidRPr="0038741B">
        <w:rPr>
          <w:rFonts w:asciiTheme="minorHAnsi" w:hAnsiTheme="minorHAnsi"/>
          <w:sz w:val="20"/>
          <w:szCs w:val="20"/>
        </w:rPr>
        <w:t xml:space="preserve"> activities and funding for implementation of this Strategic Plan.  </w:t>
      </w:r>
    </w:p>
    <w:p w:rsidR="00F9424C" w:rsidRPr="0038741B" w:rsidRDefault="00634F55" w:rsidP="00F9424C">
      <w:pPr>
        <w:ind w:left="1440"/>
        <w:rPr>
          <w:rFonts w:asciiTheme="minorHAnsi" w:hAnsiTheme="minorHAnsi"/>
          <w:sz w:val="20"/>
          <w:szCs w:val="20"/>
        </w:rPr>
      </w:pPr>
      <w:r w:rsidRPr="0038741B">
        <w:rPr>
          <w:rFonts w:asciiTheme="minorHAnsi" w:hAnsiTheme="minorHAnsi"/>
          <w:b/>
          <w:sz w:val="20"/>
          <w:szCs w:val="20"/>
        </w:rPr>
        <w:t>Task 4</w:t>
      </w:r>
      <w:r w:rsidR="00F9424C" w:rsidRPr="0038741B">
        <w:rPr>
          <w:rFonts w:asciiTheme="minorHAnsi" w:hAnsiTheme="minorHAnsi"/>
          <w:b/>
          <w:sz w:val="20"/>
          <w:szCs w:val="20"/>
        </w:rPr>
        <w:t>:</w:t>
      </w:r>
      <w:r w:rsidR="00F9424C" w:rsidRPr="0038741B">
        <w:rPr>
          <w:rFonts w:asciiTheme="minorHAnsi" w:hAnsiTheme="minorHAnsi"/>
          <w:sz w:val="20"/>
          <w:szCs w:val="20"/>
        </w:rPr>
        <w:t xml:space="preserve"> CMS will retain at least 7 FTE personnel in their Tribal Affairs Group (TAG) who will provide policy and administrative support to </w:t>
      </w:r>
      <w:proofErr w:type="spellStart"/>
      <w:r w:rsidR="00F9424C" w:rsidRPr="0038741B">
        <w:rPr>
          <w:rFonts w:asciiTheme="minorHAnsi" w:hAnsiTheme="minorHAnsi"/>
          <w:sz w:val="20"/>
          <w:szCs w:val="20"/>
        </w:rPr>
        <w:t>TTAG</w:t>
      </w:r>
      <w:proofErr w:type="spellEnd"/>
      <w:r w:rsidR="00F9424C" w:rsidRPr="0038741B">
        <w:rPr>
          <w:rFonts w:asciiTheme="minorHAnsi" w:hAnsiTheme="minorHAnsi"/>
          <w:sz w:val="20"/>
          <w:szCs w:val="20"/>
        </w:rPr>
        <w:t xml:space="preserve">.  CMS will hire and retain Native American Contacts in each of its Regional Office locations.  </w:t>
      </w:r>
    </w:p>
    <w:p w:rsidR="00F9424C" w:rsidRPr="0038741B" w:rsidRDefault="00F9424C" w:rsidP="00F9424C">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634F55" w:rsidRPr="0038741B">
        <w:rPr>
          <w:rFonts w:asciiTheme="minorHAnsi" w:hAnsiTheme="minorHAnsi"/>
          <w:b/>
          <w:sz w:val="20"/>
          <w:szCs w:val="20"/>
        </w:rPr>
        <w:t>1d</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CMS personnel with the authority to make binding decisions will regularly participate in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meetings, the Annual </w:t>
      </w:r>
      <w:proofErr w:type="spellStart"/>
      <w:r w:rsidRPr="0038741B">
        <w:rPr>
          <w:rFonts w:asciiTheme="minorHAnsi" w:hAnsiTheme="minorHAnsi"/>
          <w:sz w:val="20"/>
          <w:szCs w:val="20"/>
        </w:rPr>
        <w:t>DHHS</w:t>
      </w:r>
      <w:proofErr w:type="spellEnd"/>
      <w:r w:rsidRPr="0038741B">
        <w:rPr>
          <w:rFonts w:asciiTheme="minorHAnsi" w:hAnsiTheme="minorHAnsi"/>
          <w:sz w:val="20"/>
          <w:szCs w:val="20"/>
        </w:rPr>
        <w:t xml:space="preserve"> Budget Consultation session, and </w:t>
      </w:r>
      <w:proofErr w:type="spellStart"/>
      <w:r w:rsidRPr="0038741B">
        <w:rPr>
          <w:rFonts w:asciiTheme="minorHAnsi" w:hAnsiTheme="minorHAnsi"/>
          <w:sz w:val="20"/>
          <w:szCs w:val="20"/>
        </w:rPr>
        <w:t>DHHS</w:t>
      </w:r>
      <w:proofErr w:type="spellEnd"/>
      <w:r w:rsidRPr="0038741B">
        <w:rPr>
          <w:rFonts w:asciiTheme="minorHAnsi" w:hAnsiTheme="minorHAnsi"/>
          <w:sz w:val="20"/>
          <w:szCs w:val="20"/>
        </w:rPr>
        <w:t xml:space="preserve"> regional tribal consultation meetings and listening sessions.</w:t>
      </w:r>
      <w:r w:rsidRPr="0038741B">
        <w:rPr>
          <w:rFonts w:asciiTheme="minorHAnsi" w:hAnsiTheme="minorHAnsi"/>
          <w:b/>
          <w:sz w:val="20"/>
          <w:szCs w:val="20"/>
        </w:rPr>
        <w:t xml:space="preserve"> </w:t>
      </w:r>
    </w:p>
    <w:p w:rsidR="00E10889" w:rsidRPr="0038741B" w:rsidRDefault="00F9424C" w:rsidP="00E10889">
      <w:pPr>
        <w:pStyle w:val="ecxmsonormal"/>
        <w:shd w:val="clear" w:color="auto" w:fill="FFFFFF"/>
        <w:ind w:left="1440"/>
        <w:rPr>
          <w:rFonts w:asciiTheme="minorHAnsi" w:hAnsiTheme="minorHAnsi" w:cs="Tahoma"/>
          <w:color w:val="2A2A2A"/>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w:t>
      </w:r>
      <w:r w:rsidR="00E10889" w:rsidRPr="0038741B">
        <w:rPr>
          <w:rFonts w:asciiTheme="minorHAnsi" w:hAnsiTheme="minorHAnsi" w:cs="Tahoma"/>
          <w:color w:val="2A2A2A"/>
          <w:sz w:val="20"/>
          <w:szCs w:val="20"/>
        </w:rPr>
        <w:t xml:space="preserve">On an annual basis, the CMS Administrator, and/or CMS Center and Office Directors, will participate in at least three face-to-face meetings with </w:t>
      </w:r>
      <w:proofErr w:type="spellStart"/>
      <w:r w:rsidR="00E10889" w:rsidRPr="0038741B">
        <w:rPr>
          <w:rFonts w:asciiTheme="minorHAnsi" w:hAnsiTheme="minorHAnsi" w:cs="Tahoma"/>
          <w:color w:val="2A2A2A"/>
          <w:sz w:val="20"/>
          <w:szCs w:val="20"/>
        </w:rPr>
        <w:t>TTAG</w:t>
      </w:r>
      <w:proofErr w:type="spellEnd"/>
      <w:r w:rsidR="00E10889" w:rsidRPr="0038741B">
        <w:rPr>
          <w:rFonts w:asciiTheme="minorHAnsi" w:hAnsiTheme="minorHAnsi" w:cs="Tahoma"/>
          <w:color w:val="2A2A2A"/>
          <w:sz w:val="20"/>
          <w:szCs w:val="20"/>
        </w:rPr>
        <w:t xml:space="preserve">, along with other CMS officials with pertinent expertise in the subject matter at hand. </w:t>
      </w:r>
    </w:p>
    <w:p w:rsidR="00F9424C" w:rsidRPr="0038741B" w:rsidRDefault="00F9424C" w:rsidP="00F9424C">
      <w:pPr>
        <w:tabs>
          <w:tab w:val="left" w:pos="1440"/>
          <w:tab w:val="left" w:pos="1530"/>
        </w:tabs>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Key leadership from CMS Headquarters will attend annual </w:t>
      </w:r>
      <w:proofErr w:type="spellStart"/>
      <w:r w:rsidRPr="0038741B">
        <w:rPr>
          <w:rFonts w:asciiTheme="minorHAnsi" w:hAnsiTheme="minorHAnsi"/>
          <w:sz w:val="20"/>
          <w:szCs w:val="20"/>
        </w:rPr>
        <w:t>DHHS</w:t>
      </w:r>
      <w:proofErr w:type="spellEnd"/>
      <w:r w:rsidRPr="0038741B">
        <w:rPr>
          <w:rFonts w:asciiTheme="minorHAnsi" w:hAnsiTheme="minorHAnsi"/>
          <w:sz w:val="20"/>
          <w:szCs w:val="20"/>
        </w:rPr>
        <w:t xml:space="preserve"> regional tribal consultation meetings and listening sessions. </w:t>
      </w:r>
    </w:p>
    <w:p w:rsidR="00F9424C" w:rsidRPr="0038741B" w:rsidRDefault="00F9424C" w:rsidP="00F9424C">
      <w:pPr>
        <w:shd w:val="clear" w:color="auto" w:fill="C6D9F1" w:themeFill="text2" w:themeFillTint="33"/>
        <w:spacing w:after="0"/>
        <w:ind w:left="1440" w:hanging="1440"/>
        <w:rPr>
          <w:rFonts w:asciiTheme="minorHAnsi" w:hAnsiTheme="minorHAnsi"/>
          <w:b/>
          <w:sz w:val="20"/>
          <w:szCs w:val="20"/>
        </w:rPr>
      </w:pPr>
      <w:r w:rsidRPr="0038741B">
        <w:rPr>
          <w:rFonts w:asciiTheme="minorHAnsi" w:hAnsiTheme="minorHAnsi"/>
          <w:b/>
          <w:sz w:val="20"/>
          <w:szCs w:val="20"/>
        </w:rPr>
        <w:t xml:space="preserve">Objective </w:t>
      </w:r>
      <w:r w:rsidR="00634F55" w:rsidRPr="0038741B">
        <w:rPr>
          <w:rFonts w:asciiTheme="minorHAnsi" w:hAnsiTheme="minorHAnsi"/>
          <w:b/>
          <w:sz w:val="20"/>
          <w:szCs w:val="20"/>
        </w:rPr>
        <w:t>1e</w:t>
      </w:r>
      <w:r w:rsidRPr="0038741B">
        <w:rPr>
          <w:rFonts w:asciiTheme="minorHAnsi" w:hAnsiTheme="minorHAnsi"/>
          <w:b/>
          <w:sz w:val="20"/>
          <w:szCs w:val="20"/>
        </w:rPr>
        <w:t xml:space="preserve"> – </w:t>
      </w:r>
      <w:r w:rsidRPr="0038741B">
        <w:rPr>
          <w:rFonts w:asciiTheme="minorHAnsi" w:hAnsiTheme="minorHAnsi"/>
          <w:b/>
          <w:sz w:val="20"/>
          <w:szCs w:val="20"/>
        </w:rPr>
        <w:tab/>
      </w:r>
      <w:r w:rsidR="00B34237" w:rsidRPr="0038741B">
        <w:rPr>
          <w:rFonts w:asciiTheme="minorHAnsi" w:hAnsiTheme="minorHAnsi"/>
          <w:sz w:val="20"/>
          <w:szCs w:val="20"/>
        </w:rPr>
        <w:t>C</w:t>
      </w:r>
      <w:r w:rsidRPr="0038741B">
        <w:rPr>
          <w:rFonts w:asciiTheme="minorHAnsi" w:hAnsiTheme="minorHAnsi"/>
          <w:sz w:val="20"/>
          <w:szCs w:val="20"/>
        </w:rPr>
        <w:t xml:space="preserve">MS will develop a set of standard operating procedures that will be used by the agency to guide administrative decisions regarding Indian health policy. </w:t>
      </w:r>
    </w:p>
    <w:p w:rsidR="00F9424C" w:rsidRPr="0038741B" w:rsidRDefault="00F9424C" w:rsidP="00F9424C">
      <w:pPr>
        <w:spacing w:after="0"/>
        <w:ind w:hanging="1440"/>
        <w:jc w:val="center"/>
        <w:rPr>
          <w:rFonts w:asciiTheme="minorHAnsi" w:hAnsiTheme="minorHAnsi"/>
          <w:b/>
          <w:color w:val="C00000"/>
          <w:sz w:val="20"/>
          <w:szCs w:val="20"/>
        </w:rPr>
      </w:pPr>
    </w:p>
    <w:p w:rsidR="00F9424C" w:rsidRPr="0038741B" w:rsidRDefault="00F9424C" w:rsidP="00F9424C">
      <w:pPr>
        <w:spacing w:after="0"/>
        <w:ind w:left="1440"/>
        <w:rPr>
          <w:rFonts w:asciiTheme="minorHAnsi" w:hAnsiTheme="minorHAnsi"/>
          <w:b/>
          <w:sz w:val="20"/>
          <w:szCs w:val="20"/>
        </w:rPr>
      </w:pPr>
      <w:r w:rsidRPr="0038741B">
        <w:rPr>
          <w:rFonts w:asciiTheme="minorHAnsi" w:hAnsiTheme="minorHAnsi"/>
          <w:b/>
          <w:sz w:val="20"/>
          <w:szCs w:val="20"/>
        </w:rPr>
        <w:t xml:space="preserve">Task 1: </w:t>
      </w:r>
      <w:r w:rsidRPr="0038741B">
        <w:rPr>
          <w:rFonts w:asciiTheme="minorHAnsi" w:hAnsiTheme="minorHAnsi"/>
          <w:sz w:val="20"/>
          <w:szCs w:val="20"/>
        </w:rPr>
        <w:t xml:space="preserve">In recognition of the United States trust responsibility described in Appendix B </w:t>
      </w:r>
      <w:r w:rsidR="0038493C" w:rsidRPr="0038741B">
        <w:rPr>
          <w:rFonts w:asciiTheme="minorHAnsi" w:hAnsiTheme="minorHAnsi"/>
          <w:sz w:val="20"/>
          <w:szCs w:val="20"/>
        </w:rPr>
        <w:t>(p. 39</w:t>
      </w:r>
      <w:r w:rsidRPr="0038741B">
        <w:rPr>
          <w:rFonts w:asciiTheme="minorHAnsi" w:hAnsiTheme="minorHAnsi"/>
          <w:sz w:val="20"/>
          <w:szCs w:val="20"/>
        </w:rPr>
        <w:t xml:space="preserv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the CMS Office of External Affairs will work collaboratively to develop a set of standard </w:t>
      </w:r>
      <w:r w:rsidRPr="0038741B">
        <w:rPr>
          <w:rFonts w:asciiTheme="minorHAnsi" w:hAnsiTheme="minorHAnsi"/>
          <w:sz w:val="20"/>
          <w:szCs w:val="20"/>
        </w:rPr>
        <w:lastRenderedPageBreak/>
        <w:t>operating procedures that can be used by CMS to guide policy formation and Tribal consultation.  Such procedures should be based on values and principles that promote the federal trust responsibility for health care and Tribal consultation.</w:t>
      </w:r>
      <w:r w:rsidRPr="0038741B">
        <w:rPr>
          <w:rFonts w:asciiTheme="minorHAnsi" w:hAnsiTheme="minorHAnsi"/>
          <w:b/>
          <w:sz w:val="20"/>
          <w:szCs w:val="20"/>
        </w:rPr>
        <w:t xml:space="preserve"> </w:t>
      </w:r>
    </w:p>
    <w:p w:rsidR="00F9424C" w:rsidRPr="0038741B" w:rsidRDefault="00F9424C" w:rsidP="00F9424C">
      <w:pPr>
        <w:shd w:val="clear" w:color="auto" w:fill="EEECE1" w:themeFill="background2"/>
        <w:spacing w:before="120"/>
        <w:ind w:left="1800"/>
        <w:rPr>
          <w:rFonts w:asciiTheme="minorHAnsi" w:hAnsiTheme="minorHAnsi"/>
          <w:b/>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 xml:space="preserve">$40,000 for the first year to develop the standard operating procedures. Funds will be used to support the completion of this task by a qualified consultant or </w:t>
      </w:r>
      <w:r w:rsidR="00666371" w:rsidRPr="0038741B">
        <w:rPr>
          <w:rFonts w:asciiTheme="minorHAnsi" w:hAnsiTheme="minorHAnsi"/>
          <w:sz w:val="20"/>
          <w:szCs w:val="20"/>
        </w:rPr>
        <w:t>Tribal Organization</w:t>
      </w:r>
      <w:r w:rsidRPr="0038741B">
        <w:rPr>
          <w:rFonts w:asciiTheme="minorHAnsi" w:hAnsiTheme="minorHAnsi"/>
          <w:sz w:val="20"/>
          <w:szCs w:val="20"/>
        </w:rPr>
        <w:t xml:space="preserve">, and any partner meetings needed to develop mutually agreed upon standard operating procedures.  An additional $15,000 per year is requested to monitor compliance and evaluate the effectiveness of the standard operating procedures.  </w:t>
      </w:r>
    </w:p>
    <w:p w:rsidR="00F9424C" w:rsidRPr="0038741B" w:rsidRDefault="00F9424C" w:rsidP="00F9424C">
      <w:pPr>
        <w:spacing w:after="0"/>
        <w:ind w:left="1440"/>
        <w:rPr>
          <w:rFonts w:asciiTheme="minorHAnsi" w:hAnsiTheme="minorHAnsi"/>
          <w:sz w:val="20"/>
          <w:szCs w:val="20"/>
        </w:rPr>
      </w:pPr>
      <w:r w:rsidRPr="0038741B">
        <w:rPr>
          <w:rFonts w:asciiTheme="minorHAnsi" w:hAnsiTheme="minorHAnsi"/>
          <w:sz w:val="20"/>
          <w:szCs w:val="20"/>
        </w:rPr>
        <w:t xml:space="preserve">Examples of such values and principles include:  </w:t>
      </w:r>
    </w:p>
    <w:p w:rsidR="008D0FF7" w:rsidRDefault="00F9424C">
      <w:pPr>
        <w:pStyle w:val="ListParagraph"/>
        <w:numPr>
          <w:ilvl w:val="1"/>
          <w:numId w:val="26"/>
        </w:numPr>
        <w:tabs>
          <w:tab w:val="left" w:pos="1440"/>
        </w:tabs>
        <w:spacing w:before="120"/>
        <w:rPr>
          <w:sz w:val="20"/>
          <w:szCs w:val="20"/>
        </w:rPr>
      </w:pPr>
      <w:r w:rsidRPr="0038741B">
        <w:rPr>
          <w:rFonts w:asciiTheme="minorHAnsi" w:hAnsiTheme="minorHAnsi"/>
          <w:sz w:val="20"/>
          <w:szCs w:val="20"/>
        </w:rPr>
        <w:t>CMS recognizes that the tribal healthcare delivery system is politically, legally, and culturally unique and that policies developed specifically for Indian healthcare can be designed to apply only</w:t>
      </w:r>
      <w:r w:rsidR="00B34237" w:rsidRPr="0038741B">
        <w:rPr>
          <w:rFonts w:asciiTheme="minorHAnsi" w:hAnsiTheme="minorHAnsi"/>
          <w:sz w:val="20"/>
          <w:szCs w:val="20"/>
        </w:rPr>
        <w:t xml:space="preserve"> to Indian health</w:t>
      </w:r>
      <w:r w:rsidRPr="0038741B">
        <w:rPr>
          <w:rFonts w:asciiTheme="minorHAnsi" w:hAnsiTheme="minorHAnsi"/>
          <w:sz w:val="20"/>
          <w:szCs w:val="20"/>
        </w:rPr>
        <w:t xml:space="preserve"> programs, and will not be considered to set precedent for other types</w:t>
      </w:r>
      <w:r w:rsidR="00B34237" w:rsidRPr="0038741B">
        <w:rPr>
          <w:rFonts w:asciiTheme="minorHAnsi" w:hAnsiTheme="minorHAnsi"/>
          <w:sz w:val="20"/>
          <w:szCs w:val="20"/>
        </w:rPr>
        <w:t xml:space="preserve"> of healthcare delivery system</w:t>
      </w:r>
      <w:r w:rsidR="002478FE" w:rsidRPr="002478FE">
        <w:rPr>
          <w:sz w:val="20"/>
          <w:szCs w:val="20"/>
        </w:rPr>
        <w:t>.</w:t>
      </w:r>
    </w:p>
    <w:p w:rsidR="008D0FF7" w:rsidRDefault="00B34237">
      <w:pPr>
        <w:pStyle w:val="ListParagraph"/>
        <w:numPr>
          <w:ilvl w:val="1"/>
          <w:numId w:val="26"/>
        </w:numPr>
        <w:tabs>
          <w:tab w:val="left" w:pos="1440"/>
        </w:tabs>
        <w:spacing w:before="120"/>
        <w:rPr>
          <w:rFonts w:asciiTheme="minorHAnsi" w:hAnsiTheme="minorHAnsi"/>
          <w:sz w:val="20"/>
          <w:szCs w:val="20"/>
        </w:rPr>
      </w:pPr>
      <w:r w:rsidRPr="0038741B">
        <w:rPr>
          <w:rFonts w:asciiTheme="minorHAnsi" w:hAnsiTheme="minorHAnsi"/>
          <w:sz w:val="20"/>
          <w:szCs w:val="20"/>
        </w:rPr>
        <w:t>I</w:t>
      </w:r>
      <w:r w:rsidR="00F9424C" w:rsidRPr="0038741B">
        <w:rPr>
          <w:rFonts w:asciiTheme="minorHAnsi" w:hAnsiTheme="minorHAnsi"/>
          <w:sz w:val="20"/>
          <w:szCs w:val="20"/>
        </w:rPr>
        <w:t xml:space="preserve">t is a well-settled canon of construction that federal laws enacted for the benefit of Indian Tribes are to be given a liberal interpretation, and that doubtful expressions are to be resolved in favor of Indian interests. </w:t>
      </w:r>
    </w:p>
    <w:p w:rsidR="008D0FF7" w:rsidRDefault="00F9424C">
      <w:pPr>
        <w:pStyle w:val="ListParagraph"/>
        <w:numPr>
          <w:ilvl w:val="1"/>
          <w:numId w:val="26"/>
        </w:numPr>
        <w:tabs>
          <w:tab w:val="left" w:pos="1440"/>
        </w:tabs>
        <w:spacing w:before="120"/>
        <w:rPr>
          <w:rFonts w:asciiTheme="minorHAnsi" w:hAnsiTheme="minorHAnsi"/>
          <w:sz w:val="20"/>
          <w:szCs w:val="20"/>
        </w:rPr>
      </w:pPr>
      <w:r w:rsidRPr="0038741B">
        <w:rPr>
          <w:rFonts w:asciiTheme="minorHAnsi" w:hAnsiTheme="minorHAnsi"/>
          <w:sz w:val="20"/>
          <w:szCs w:val="20"/>
        </w:rPr>
        <w:t>Absent express statutory prohibition, CMS shall engage in Tribal consultation and implement Tribal recommendations made during such consultations, regarding any CMS policies and actions that:</w:t>
      </w:r>
    </w:p>
    <w:p w:rsidR="00F9424C" w:rsidRPr="0038741B" w:rsidRDefault="00F9424C" w:rsidP="00F9424C">
      <w:pPr>
        <w:tabs>
          <w:tab w:val="left" w:pos="1440"/>
        </w:tabs>
        <w:spacing w:before="120" w:after="0" w:line="240" w:lineRule="auto"/>
        <w:ind w:left="2160"/>
        <w:rPr>
          <w:rFonts w:asciiTheme="minorHAnsi" w:hAnsiTheme="minorHAnsi"/>
          <w:sz w:val="20"/>
          <w:szCs w:val="20"/>
        </w:rPr>
      </w:pPr>
      <w:r w:rsidRPr="0038741B">
        <w:rPr>
          <w:rFonts w:asciiTheme="minorHAnsi" w:hAnsiTheme="minorHAnsi"/>
          <w:sz w:val="20"/>
          <w:szCs w:val="20"/>
        </w:rPr>
        <w:t>1.  Have Tribal implications, or</w:t>
      </w:r>
    </w:p>
    <w:p w:rsidR="00F9424C" w:rsidRPr="0038741B" w:rsidRDefault="00F9424C" w:rsidP="00F9424C">
      <w:pPr>
        <w:tabs>
          <w:tab w:val="left" w:pos="1440"/>
        </w:tabs>
        <w:spacing w:before="120" w:after="0" w:line="240" w:lineRule="auto"/>
        <w:ind w:left="2160"/>
        <w:rPr>
          <w:rFonts w:asciiTheme="minorHAnsi" w:hAnsiTheme="minorHAnsi"/>
          <w:sz w:val="20"/>
          <w:szCs w:val="20"/>
        </w:rPr>
      </w:pPr>
      <w:r w:rsidRPr="0038741B">
        <w:rPr>
          <w:rFonts w:asciiTheme="minorHAnsi" w:hAnsiTheme="minorHAnsi"/>
          <w:sz w:val="20"/>
          <w:szCs w:val="20"/>
        </w:rPr>
        <w:t>2.  Have substantial direct effects on</w:t>
      </w:r>
    </w:p>
    <w:p w:rsidR="00F9424C" w:rsidRPr="0038741B" w:rsidRDefault="00F9424C" w:rsidP="00F9424C">
      <w:pPr>
        <w:tabs>
          <w:tab w:val="left" w:pos="1440"/>
        </w:tabs>
        <w:spacing w:before="120" w:after="0" w:line="240" w:lineRule="auto"/>
        <w:ind w:left="2880"/>
        <w:rPr>
          <w:rFonts w:asciiTheme="minorHAnsi" w:hAnsiTheme="minorHAnsi"/>
          <w:sz w:val="20"/>
          <w:szCs w:val="20"/>
        </w:rPr>
      </w:pPr>
      <w:proofErr w:type="gramStart"/>
      <w:r w:rsidRPr="0038741B">
        <w:rPr>
          <w:rFonts w:asciiTheme="minorHAnsi" w:hAnsiTheme="minorHAnsi"/>
          <w:sz w:val="20"/>
          <w:szCs w:val="20"/>
        </w:rPr>
        <w:t>a.  one</w:t>
      </w:r>
      <w:proofErr w:type="gramEnd"/>
      <w:r w:rsidRPr="0038741B">
        <w:rPr>
          <w:rFonts w:asciiTheme="minorHAnsi" w:hAnsiTheme="minorHAnsi"/>
          <w:sz w:val="20"/>
          <w:szCs w:val="20"/>
        </w:rPr>
        <w:t xml:space="preserve"> or more Indian Tribes, or</w:t>
      </w:r>
    </w:p>
    <w:p w:rsidR="00F9424C" w:rsidRPr="0038741B" w:rsidRDefault="00F9424C" w:rsidP="00F9424C">
      <w:pPr>
        <w:tabs>
          <w:tab w:val="left" w:pos="1440"/>
        </w:tabs>
        <w:spacing w:before="120" w:after="0" w:line="240" w:lineRule="auto"/>
        <w:ind w:left="2880"/>
        <w:rPr>
          <w:rFonts w:asciiTheme="minorHAnsi" w:hAnsiTheme="minorHAnsi"/>
          <w:sz w:val="20"/>
          <w:szCs w:val="20"/>
        </w:rPr>
      </w:pPr>
      <w:proofErr w:type="gramStart"/>
      <w:r w:rsidRPr="0038741B">
        <w:rPr>
          <w:rFonts w:asciiTheme="minorHAnsi" w:hAnsiTheme="minorHAnsi"/>
          <w:sz w:val="20"/>
          <w:szCs w:val="20"/>
        </w:rPr>
        <w:t>b.  the</w:t>
      </w:r>
      <w:proofErr w:type="gramEnd"/>
      <w:r w:rsidRPr="0038741B">
        <w:rPr>
          <w:rFonts w:asciiTheme="minorHAnsi" w:hAnsiTheme="minorHAnsi"/>
          <w:sz w:val="20"/>
          <w:szCs w:val="20"/>
        </w:rPr>
        <w:t xml:space="preserve"> relationship between the Federal Government and Indian Tribes, or</w:t>
      </w:r>
    </w:p>
    <w:p w:rsidR="00F9424C" w:rsidRPr="0038741B" w:rsidRDefault="00F9424C" w:rsidP="00F9424C">
      <w:pPr>
        <w:tabs>
          <w:tab w:val="left" w:pos="1440"/>
        </w:tabs>
        <w:spacing w:before="120" w:after="0" w:line="240" w:lineRule="auto"/>
        <w:ind w:left="2880"/>
        <w:rPr>
          <w:rFonts w:asciiTheme="minorHAnsi" w:hAnsiTheme="minorHAnsi"/>
          <w:sz w:val="20"/>
          <w:szCs w:val="20"/>
        </w:rPr>
      </w:pPr>
      <w:proofErr w:type="gramStart"/>
      <w:r w:rsidRPr="0038741B">
        <w:rPr>
          <w:rFonts w:asciiTheme="minorHAnsi" w:hAnsiTheme="minorHAnsi"/>
          <w:sz w:val="20"/>
          <w:szCs w:val="20"/>
        </w:rPr>
        <w:t>c.  the</w:t>
      </w:r>
      <w:proofErr w:type="gramEnd"/>
      <w:r w:rsidRPr="0038741B">
        <w:rPr>
          <w:rFonts w:asciiTheme="minorHAnsi" w:hAnsiTheme="minorHAnsi"/>
          <w:sz w:val="20"/>
          <w:szCs w:val="20"/>
        </w:rPr>
        <w:t xml:space="preserve"> distribution of power and responsibilities between the Federal Government and Indian Tribes.</w:t>
      </w:r>
    </w:p>
    <w:p w:rsidR="00F9424C" w:rsidRPr="0038741B" w:rsidRDefault="00F9424C" w:rsidP="00F9424C">
      <w:pPr>
        <w:pStyle w:val="ListParagraph"/>
        <w:spacing w:after="0" w:line="240" w:lineRule="auto"/>
        <w:ind w:left="1440"/>
        <w:rPr>
          <w:rFonts w:asciiTheme="minorHAnsi" w:hAnsiTheme="minorHAnsi"/>
          <w:sz w:val="8"/>
          <w:szCs w:val="8"/>
        </w:rPr>
      </w:pPr>
    </w:p>
    <w:p w:rsidR="008D0FF7" w:rsidRDefault="00F9424C">
      <w:pPr>
        <w:pStyle w:val="ListParagraph"/>
        <w:numPr>
          <w:ilvl w:val="1"/>
          <w:numId w:val="26"/>
        </w:numPr>
        <w:tabs>
          <w:tab w:val="left" w:pos="1440"/>
        </w:tabs>
        <w:spacing w:before="120"/>
        <w:rPr>
          <w:rFonts w:asciiTheme="minorHAnsi" w:hAnsiTheme="minorHAnsi"/>
          <w:sz w:val="20"/>
          <w:szCs w:val="20"/>
        </w:rPr>
      </w:pPr>
      <w:r w:rsidRPr="0038741B">
        <w:rPr>
          <w:rFonts w:asciiTheme="minorHAnsi" w:hAnsiTheme="minorHAnsi"/>
          <w:sz w:val="20"/>
          <w:szCs w:val="20"/>
        </w:rPr>
        <w:t>CMS will develop enrollment strategies that maximize AI/</w:t>
      </w:r>
      <w:proofErr w:type="gramStart"/>
      <w:r w:rsidRPr="0038741B">
        <w:rPr>
          <w:rFonts w:asciiTheme="minorHAnsi" w:hAnsiTheme="minorHAnsi"/>
          <w:sz w:val="20"/>
          <w:szCs w:val="20"/>
        </w:rPr>
        <w:t>AN</w:t>
      </w:r>
      <w:proofErr w:type="gramEnd"/>
      <w:r w:rsidRPr="0038741B">
        <w:rPr>
          <w:rFonts w:asciiTheme="minorHAnsi" w:hAnsiTheme="minorHAnsi"/>
          <w:sz w:val="20"/>
          <w:szCs w:val="20"/>
        </w:rPr>
        <w:t xml:space="preserve"> participation in Medicaid, Medicare, and CHIP, </w:t>
      </w:r>
      <w:r w:rsidR="001A1583" w:rsidRPr="0038741B">
        <w:rPr>
          <w:rFonts w:asciiTheme="minorHAnsi" w:hAnsiTheme="minorHAnsi"/>
          <w:sz w:val="20"/>
          <w:szCs w:val="20"/>
        </w:rPr>
        <w:t xml:space="preserve">and health insurance exchanges, </w:t>
      </w:r>
      <w:r w:rsidRPr="0038741B">
        <w:rPr>
          <w:rFonts w:asciiTheme="minorHAnsi" w:hAnsiTheme="minorHAnsi"/>
          <w:sz w:val="20"/>
          <w:szCs w:val="20"/>
        </w:rPr>
        <w:t>and will work collaboratively with I/T/U</w:t>
      </w:r>
      <w:r w:rsidR="00F7640E" w:rsidRPr="0038741B">
        <w:rPr>
          <w:rFonts w:asciiTheme="minorHAnsi" w:hAnsiTheme="minorHAnsi"/>
          <w:sz w:val="20"/>
          <w:szCs w:val="20"/>
        </w:rPr>
        <w:t>s</w:t>
      </w:r>
      <w:r w:rsidRPr="0038741B">
        <w:rPr>
          <w:rFonts w:asciiTheme="minorHAnsi" w:hAnsiTheme="minorHAnsi"/>
          <w:sz w:val="20"/>
          <w:szCs w:val="20"/>
        </w:rPr>
        <w:t xml:space="preserve"> to carry out identified strategies.</w:t>
      </w:r>
    </w:p>
    <w:p w:rsidR="00F9424C" w:rsidRPr="0038741B" w:rsidRDefault="00F9424C" w:rsidP="00F9424C">
      <w:pPr>
        <w:pStyle w:val="ListParagraph"/>
        <w:ind w:left="0"/>
        <w:rPr>
          <w:rFonts w:asciiTheme="minorHAnsi" w:hAnsiTheme="minorHAnsi"/>
          <w:sz w:val="20"/>
          <w:szCs w:val="20"/>
        </w:rPr>
      </w:pPr>
    </w:p>
    <w:p w:rsidR="00F9424C" w:rsidRPr="0038741B" w:rsidRDefault="00F9424C" w:rsidP="00F9424C">
      <w:pPr>
        <w:pStyle w:val="ListParagraph"/>
        <w:tabs>
          <w:tab w:val="left" w:pos="1440"/>
        </w:tabs>
        <w:spacing w:after="0"/>
        <w:ind w:left="360"/>
        <w:rPr>
          <w:rFonts w:asciiTheme="minorHAnsi" w:hAnsiTheme="minorHAnsi"/>
          <w:sz w:val="20"/>
          <w:szCs w:val="20"/>
        </w:rPr>
      </w:pPr>
    </w:p>
    <w:p w:rsidR="00B16F5E" w:rsidRPr="0038741B" w:rsidRDefault="00B16F5E">
      <w:pPr>
        <w:rPr>
          <w:rFonts w:asciiTheme="minorHAnsi" w:hAnsiTheme="minorHAnsi"/>
        </w:rPr>
      </w:pPr>
    </w:p>
    <w:p w:rsidR="00634F55" w:rsidRPr="0038741B" w:rsidRDefault="00634F55">
      <w:pPr>
        <w:rPr>
          <w:rFonts w:asciiTheme="minorHAnsi" w:hAnsiTheme="minorHAnsi"/>
        </w:rPr>
      </w:pPr>
    </w:p>
    <w:p w:rsidR="00A81A6F" w:rsidRPr="0038741B" w:rsidRDefault="00A81A6F" w:rsidP="00621911">
      <w:pPr>
        <w:spacing w:after="0" w:line="240" w:lineRule="auto"/>
        <w:rPr>
          <w:rFonts w:asciiTheme="minorHAnsi" w:hAnsiTheme="minorHAnsi"/>
        </w:rPr>
      </w:pPr>
    </w:p>
    <w:p w:rsidR="00B16F5E" w:rsidRPr="0038741B" w:rsidRDefault="00B16F5E" w:rsidP="00B16F5E">
      <w:pPr>
        <w:pBdr>
          <w:top w:val="thinThickLargeGap" w:sz="24" w:space="1" w:color="auto"/>
          <w:left w:val="thinThickLargeGap" w:sz="24" w:space="4" w:color="auto"/>
          <w:bottom w:val="thinThickLargeGap" w:sz="24" w:space="1" w:color="auto"/>
          <w:right w:val="thinThickLargeGap" w:sz="24" w:space="4" w:color="auto"/>
        </w:pBdr>
        <w:shd w:val="clear" w:color="auto" w:fill="1F497D" w:themeFill="text2"/>
        <w:spacing w:after="0"/>
        <w:rPr>
          <w:rFonts w:asciiTheme="minorHAnsi" w:hAnsiTheme="minorHAnsi"/>
          <w:b/>
          <w:color w:val="FFFFFF"/>
          <w:sz w:val="24"/>
          <w:szCs w:val="24"/>
        </w:rPr>
      </w:pPr>
      <w:r w:rsidRPr="0038741B">
        <w:rPr>
          <w:rFonts w:asciiTheme="minorHAnsi" w:hAnsiTheme="minorHAnsi"/>
          <w:b/>
          <w:color w:val="FFFFFF"/>
          <w:sz w:val="24"/>
          <w:szCs w:val="24"/>
        </w:rPr>
        <w:lastRenderedPageBreak/>
        <w:t xml:space="preserve">Goal 2: </w:t>
      </w:r>
      <w:r w:rsidR="00E43CF9" w:rsidRPr="0038741B">
        <w:rPr>
          <w:rFonts w:asciiTheme="minorHAnsi" w:hAnsiTheme="minorHAnsi"/>
          <w:b/>
          <w:color w:val="FFFFFF"/>
          <w:sz w:val="24"/>
          <w:szCs w:val="24"/>
        </w:rPr>
        <w:t xml:space="preserve">  CMS </w:t>
      </w:r>
      <w:r w:rsidRPr="0038741B">
        <w:rPr>
          <w:rFonts w:asciiTheme="minorHAnsi" w:hAnsiTheme="minorHAnsi"/>
          <w:b/>
          <w:color w:val="FFFFFF"/>
          <w:sz w:val="24"/>
          <w:szCs w:val="24"/>
        </w:rPr>
        <w:t>enact</w:t>
      </w:r>
      <w:r w:rsidR="00E43CF9" w:rsidRPr="0038741B">
        <w:rPr>
          <w:rFonts w:asciiTheme="minorHAnsi" w:hAnsiTheme="minorHAnsi"/>
          <w:b/>
          <w:color w:val="FFFFFF"/>
          <w:sz w:val="24"/>
          <w:szCs w:val="24"/>
        </w:rPr>
        <w:t>s</w:t>
      </w:r>
      <w:r w:rsidRPr="0038741B">
        <w:rPr>
          <w:rFonts w:asciiTheme="minorHAnsi" w:hAnsiTheme="minorHAnsi"/>
          <w:b/>
          <w:color w:val="FFFFFF"/>
          <w:sz w:val="24"/>
          <w:szCs w:val="24"/>
        </w:rPr>
        <w:t xml:space="preserve"> policy through regulation, guidance, review and enforcement to align CMS programs to serve American Indians and Alaska Natives by improving enrollment processes, assuring access to care</w:t>
      </w:r>
      <w:r w:rsidR="008636A2" w:rsidRPr="0038741B">
        <w:rPr>
          <w:rFonts w:asciiTheme="minorHAnsi" w:hAnsiTheme="minorHAnsi"/>
          <w:b/>
          <w:color w:val="FFFFFF"/>
          <w:sz w:val="24"/>
          <w:szCs w:val="24"/>
        </w:rPr>
        <w:t>, having</w:t>
      </w:r>
      <w:r w:rsidRPr="0038741B">
        <w:rPr>
          <w:rFonts w:asciiTheme="minorHAnsi" w:hAnsiTheme="minorHAnsi"/>
          <w:b/>
          <w:color w:val="FFFFFF"/>
          <w:sz w:val="24"/>
          <w:szCs w:val="24"/>
        </w:rPr>
        <w:t xml:space="preserve"> efficient payment </w:t>
      </w:r>
      <w:r w:rsidR="008636A2" w:rsidRPr="0038741B">
        <w:rPr>
          <w:rFonts w:asciiTheme="minorHAnsi" w:hAnsiTheme="minorHAnsi"/>
          <w:b/>
          <w:color w:val="FFFFFF"/>
          <w:sz w:val="24"/>
          <w:szCs w:val="24"/>
        </w:rPr>
        <w:t>systems,</w:t>
      </w:r>
      <w:r w:rsidRPr="0038741B">
        <w:rPr>
          <w:rFonts w:asciiTheme="minorHAnsi" w:hAnsiTheme="minorHAnsi"/>
          <w:b/>
          <w:color w:val="FFFFFF"/>
          <w:sz w:val="24"/>
          <w:szCs w:val="24"/>
        </w:rPr>
        <w:t xml:space="preserve"> and increasing the I/T/U capacity to deliver integrated, comprehensive programs.</w:t>
      </w:r>
    </w:p>
    <w:p w:rsidR="00B16F5E" w:rsidRPr="0038741B" w:rsidRDefault="00B16F5E" w:rsidP="00B16F5E">
      <w:pPr>
        <w:tabs>
          <w:tab w:val="left" w:pos="1440"/>
          <w:tab w:val="left" w:pos="1530"/>
        </w:tabs>
        <w:spacing w:after="0"/>
        <w:rPr>
          <w:rFonts w:asciiTheme="minorHAnsi" w:hAnsiTheme="minorHAnsi"/>
          <w:sz w:val="20"/>
          <w:szCs w:val="20"/>
        </w:rPr>
      </w:pP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2a –  </w:t>
      </w:r>
      <w:r w:rsidRPr="0038741B">
        <w:rPr>
          <w:rFonts w:asciiTheme="minorHAnsi" w:hAnsiTheme="minorHAnsi"/>
          <w:b/>
          <w:sz w:val="20"/>
          <w:szCs w:val="20"/>
        </w:rPr>
        <w:tab/>
      </w:r>
      <w:r w:rsidRPr="0038741B">
        <w:rPr>
          <w:rFonts w:asciiTheme="minorHAnsi" w:hAnsiTheme="minorHAnsi"/>
          <w:sz w:val="20"/>
          <w:szCs w:val="20"/>
        </w:rPr>
        <w:t xml:space="preserve">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develop a global approach to funding enrollment assistance</w:t>
      </w:r>
      <w:r w:rsidR="00620E06" w:rsidRPr="0038741B">
        <w:rPr>
          <w:rFonts w:asciiTheme="minorHAnsi" w:hAnsiTheme="minorHAnsi"/>
          <w:sz w:val="20"/>
          <w:szCs w:val="20"/>
        </w:rPr>
        <w:t xml:space="preserve"> provided</w:t>
      </w:r>
      <w:r w:rsidRPr="0038741B">
        <w:rPr>
          <w:rFonts w:asciiTheme="minorHAnsi" w:hAnsiTheme="minorHAnsi"/>
          <w:sz w:val="20"/>
          <w:szCs w:val="20"/>
        </w:rPr>
        <w:t xml:space="preserve"> by the I/T/U and eligibility de</w:t>
      </w:r>
      <w:r w:rsidR="00620E06" w:rsidRPr="0038741B">
        <w:rPr>
          <w:rFonts w:asciiTheme="minorHAnsi" w:hAnsiTheme="minorHAnsi"/>
          <w:sz w:val="20"/>
          <w:szCs w:val="20"/>
        </w:rPr>
        <w:t>terminations for all CMS</w:t>
      </w:r>
      <w:r w:rsidRPr="0038741B">
        <w:rPr>
          <w:rFonts w:asciiTheme="minorHAnsi" w:hAnsiTheme="minorHAnsi"/>
          <w:sz w:val="20"/>
          <w:szCs w:val="20"/>
        </w:rPr>
        <w:t xml:space="preserve"> </w:t>
      </w:r>
      <w:r w:rsidR="001A1583" w:rsidRPr="0038741B">
        <w:rPr>
          <w:rFonts w:asciiTheme="minorHAnsi" w:hAnsiTheme="minorHAnsi"/>
          <w:sz w:val="20"/>
          <w:szCs w:val="20"/>
        </w:rPr>
        <w:t xml:space="preserve">supported </w:t>
      </w:r>
      <w:r w:rsidRPr="0038741B">
        <w:rPr>
          <w:rFonts w:asciiTheme="minorHAnsi" w:hAnsiTheme="minorHAnsi"/>
          <w:sz w:val="20"/>
          <w:szCs w:val="20"/>
        </w:rPr>
        <w:t>programs.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Evaluate the number of States that are using Medicaid Administrative Match (MAM) to fund enrollment assistance at  I/T/U</w:t>
      </w:r>
      <w:r w:rsidR="001A1583" w:rsidRPr="0038741B">
        <w:rPr>
          <w:rFonts w:asciiTheme="minorHAnsi" w:hAnsiTheme="minorHAnsi"/>
          <w:sz w:val="20"/>
          <w:szCs w:val="20"/>
        </w:rPr>
        <w:t>s</w:t>
      </w:r>
      <w:r w:rsidRPr="0038741B">
        <w:rPr>
          <w:rFonts w:asciiTheme="minorHAnsi" w:hAnsiTheme="minorHAnsi"/>
          <w:sz w:val="20"/>
          <w:szCs w:val="20"/>
        </w:rPr>
        <w:t xml:space="preserve"> and the number of I/T/U </w:t>
      </w:r>
      <w:r w:rsidR="001A1583" w:rsidRPr="0038741B">
        <w:rPr>
          <w:rFonts w:asciiTheme="minorHAnsi" w:hAnsiTheme="minorHAnsi"/>
          <w:sz w:val="20"/>
          <w:szCs w:val="20"/>
        </w:rPr>
        <w:t>programs</w:t>
      </w:r>
      <w:r w:rsidR="00B34237" w:rsidRPr="0038741B">
        <w:rPr>
          <w:rStyle w:val="CommentReference"/>
          <w:rFonts w:asciiTheme="minorHAnsi" w:hAnsiTheme="minorHAnsi"/>
        </w:rPr>
        <w:t xml:space="preserve"> t</w:t>
      </w:r>
      <w:r w:rsidRPr="0038741B">
        <w:rPr>
          <w:rFonts w:asciiTheme="minorHAnsi" w:hAnsiTheme="minorHAnsi"/>
          <w:sz w:val="20"/>
          <w:szCs w:val="20"/>
        </w:rPr>
        <w:t>hat are receiving this funding, and the best approach</w:t>
      </w:r>
      <w:r w:rsidR="00D572F7" w:rsidRPr="0038741B">
        <w:rPr>
          <w:rFonts w:asciiTheme="minorHAnsi" w:hAnsiTheme="minorHAnsi"/>
          <w:sz w:val="20"/>
          <w:szCs w:val="20"/>
        </w:rPr>
        <w:t>e</w:t>
      </w:r>
      <w:r w:rsidR="001A1583" w:rsidRPr="0038741B">
        <w:rPr>
          <w:rFonts w:asciiTheme="minorHAnsi" w:hAnsiTheme="minorHAnsi"/>
          <w:sz w:val="20"/>
          <w:szCs w:val="20"/>
        </w:rPr>
        <w:t>s</w:t>
      </w:r>
      <w:r w:rsidR="00D7559B" w:rsidRPr="0038741B">
        <w:rPr>
          <w:rFonts w:asciiTheme="minorHAnsi" w:hAnsiTheme="minorHAnsi"/>
          <w:sz w:val="20"/>
          <w:szCs w:val="20"/>
        </w:rPr>
        <w:t xml:space="preserve"> to provide financial support (including expansion of MAM to other I/T/Us and broadening the programs for which its funding can be used)</w:t>
      </w:r>
      <w:r w:rsidRPr="0038741B">
        <w:rPr>
          <w:rFonts w:asciiTheme="minorHAnsi" w:hAnsiTheme="minorHAnsi"/>
          <w:sz w:val="20"/>
          <w:szCs w:val="20"/>
        </w:rPr>
        <w:t xml:space="preserve"> for assisting AI/</w:t>
      </w:r>
      <w:proofErr w:type="spellStart"/>
      <w:r w:rsidRPr="0038741B">
        <w:rPr>
          <w:rFonts w:asciiTheme="minorHAnsi" w:hAnsiTheme="minorHAnsi"/>
          <w:sz w:val="20"/>
          <w:szCs w:val="20"/>
        </w:rPr>
        <w:t>AN</w:t>
      </w:r>
      <w:r w:rsidR="001A1583" w:rsidRPr="0038741B">
        <w:rPr>
          <w:rFonts w:asciiTheme="minorHAnsi" w:hAnsiTheme="minorHAnsi"/>
          <w:sz w:val="20"/>
          <w:szCs w:val="20"/>
        </w:rPr>
        <w:t>s</w:t>
      </w:r>
      <w:proofErr w:type="spellEnd"/>
      <w:r w:rsidRPr="0038741B">
        <w:rPr>
          <w:rFonts w:asciiTheme="minorHAnsi" w:hAnsiTheme="minorHAnsi"/>
          <w:sz w:val="20"/>
          <w:szCs w:val="20"/>
        </w:rPr>
        <w:t xml:space="preserve"> who use I/T/U </w:t>
      </w:r>
      <w:r w:rsidR="001A1583" w:rsidRPr="0038741B">
        <w:rPr>
          <w:rFonts w:asciiTheme="minorHAnsi" w:hAnsiTheme="minorHAnsi"/>
          <w:sz w:val="20"/>
          <w:szCs w:val="20"/>
        </w:rPr>
        <w:t xml:space="preserve">programs </w:t>
      </w:r>
      <w:r w:rsidRPr="0038741B">
        <w:rPr>
          <w:rFonts w:asciiTheme="minorHAnsi" w:hAnsiTheme="minorHAnsi"/>
          <w:sz w:val="20"/>
          <w:szCs w:val="20"/>
        </w:rPr>
        <w:t>to enroll in Medicaid, Medicaid Expansion, CHIP</w:t>
      </w:r>
      <w:r w:rsidR="001A1583" w:rsidRPr="0038741B">
        <w:rPr>
          <w:rFonts w:asciiTheme="minorHAnsi" w:hAnsiTheme="minorHAnsi"/>
          <w:sz w:val="20"/>
          <w:szCs w:val="20"/>
        </w:rPr>
        <w:t>,</w:t>
      </w:r>
      <w:r w:rsidRPr="0038741B">
        <w:rPr>
          <w:rFonts w:asciiTheme="minorHAnsi" w:hAnsiTheme="minorHAnsi"/>
          <w:sz w:val="20"/>
          <w:szCs w:val="20"/>
        </w:rPr>
        <w:t xml:space="preserve"> </w:t>
      </w:r>
      <w:r w:rsidR="001A1583" w:rsidRPr="0038741B">
        <w:rPr>
          <w:rFonts w:asciiTheme="minorHAnsi" w:hAnsiTheme="minorHAnsi"/>
          <w:sz w:val="20"/>
          <w:szCs w:val="20"/>
        </w:rPr>
        <w:t xml:space="preserve">qualified health plans </w:t>
      </w:r>
      <w:r w:rsidRPr="0038741B">
        <w:rPr>
          <w:rFonts w:asciiTheme="minorHAnsi" w:hAnsiTheme="minorHAnsi"/>
          <w:sz w:val="20"/>
          <w:szCs w:val="20"/>
        </w:rPr>
        <w:t>through the health insurance exchange</w:t>
      </w:r>
      <w:r w:rsidR="001A1583" w:rsidRPr="0038741B">
        <w:rPr>
          <w:rFonts w:asciiTheme="minorHAnsi" w:hAnsiTheme="minorHAnsi"/>
          <w:sz w:val="20"/>
          <w:szCs w:val="20"/>
        </w:rPr>
        <w:t xml:space="preserve">, and other insurance and benefits (including those provided by the Department of Veterans Affairs (VA), </w:t>
      </w:r>
      <w:r w:rsidRPr="0038741B">
        <w:rPr>
          <w:rFonts w:asciiTheme="minorHAnsi" w:hAnsiTheme="minorHAnsi"/>
          <w:sz w:val="20"/>
          <w:szCs w:val="20"/>
        </w:rPr>
        <w:t xml:space="preserve"> and other new approaches for simplifying applications and approvals for enrollment</w:t>
      </w:r>
      <w:r w:rsidR="00D7559B" w:rsidRPr="0038741B">
        <w:rPr>
          <w:rFonts w:asciiTheme="minorHAnsi" w:hAnsiTheme="minorHAnsi"/>
          <w:sz w:val="20"/>
          <w:szCs w:val="20"/>
        </w:rPr>
        <w:t xml:space="preserve"> within control of CMS</w:t>
      </w:r>
      <w:r w:rsidRPr="0038741B">
        <w:rPr>
          <w:rFonts w:asciiTheme="minorHAnsi" w:hAnsiTheme="minorHAnsi"/>
          <w:sz w:val="20"/>
          <w:szCs w:val="20"/>
        </w:rPr>
        <w:t>.</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Develop mechanisms for the I/T/U to receive Navigator </w:t>
      </w:r>
      <w:r w:rsidR="00405D3D" w:rsidRPr="0038741B">
        <w:rPr>
          <w:rFonts w:asciiTheme="minorHAnsi" w:hAnsiTheme="minorHAnsi"/>
          <w:sz w:val="20"/>
          <w:szCs w:val="20"/>
        </w:rPr>
        <w:t xml:space="preserve">or other </w:t>
      </w:r>
      <w:r w:rsidRPr="0038741B">
        <w:rPr>
          <w:rFonts w:asciiTheme="minorHAnsi" w:hAnsiTheme="minorHAnsi"/>
          <w:sz w:val="20"/>
          <w:szCs w:val="20"/>
        </w:rPr>
        <w:t xml:space="preserve">funding from the </w:t>
      </w:r>
      <w:r w:rsidR="00F27A75" w:rsidRPr="0038741B">
        <w:rPr>
          <w:rFonts w:asciiTheme="minorHAnsi" w:hAnsiTheme="minorHAnsi"/>
          <w:sz w:val="20"/>
          <w:szCs w:val="20"/>
        </w:rPr>
        <w:t>f</w:t>
      </w:r>
      <w:r w:rsidRPr="0038741B">
        <w:rPr>
          <w:rFonts w:asciiTheme="minorHAnsi" w:hAnsiTheme="minorHAnsi"/>
          <w:sz w:val="20"/>
          <w:szCs w:val="20"/>
        </w:rPr>
        <w:t>ederally-facilitated Exchanges, partnership exchanges and state exchanges.</w:t>
      </w:r>
    </w:p>
    <w:p w:rsidR="00B16F5E" w:rsidRPr="0038741B" w:rsidRDefault="00B16F5E" w:rsidP="00B16F5E">
      <w:pPr>
        <w:spacing w:after="240"/>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Consider alternative sources of funding for the I/T/U to assist AI/</w:t>
      </w:r>
      <w:proofErr w:type="spellStart"/>
      <w:r w:rsidRPr="0038741B">
        <w:rPr>
          <w:rFonts w:asciiTheme="minorHAnsi" w:hAnsiTheme="minorHAnsi"/>
          <w:sz w:val="20"/>
          <w:szCs w:val="20"/>
        </w:rPr>
        <w:t>AN</w:t>
      </w:r>
      <w:r w:rsidR="00D7559B" w:rsidRPr="0038741B">
        <w:rPr>
          <w:rFonts w:asciiTheme="minorHAnsi" w:hAnsiTheme="minorHAnsi"/>
          <w:sz w:val="20"/>
          <w:szCs w:val="20"/>
        </w:rPr>
        <w:t>s</w:t>
      </w:r>
      <w:proofErr w:type="spellEnd"/>
      <w:r w:rsidRPr="0038741B">
        <w:rPr>
          <w:rFonts w:asciiTheme="minorHAnsi" w:hAnsiTheme="minorHAnsi"/>
          <w:sz w:val="20"/>
          <w:szCs w:val="20"/>
        </w:rPr>
        <w:t xml:space="preserve"> to enroll in CMS funded programs, including Medicaid, Medicare</w:t>
      </w:r>
      <w:r w:rsidR="00D7559B" w:rsidRPr="0038741B">
        <w:rPr>
          <w:rFonts w:asciiTheme="minorHAnsi" w:hAnsiTheme="minorHAnsi"/>
          <w:sz w:val="20"/>
          <w:szCs w:val="20"/>
        </w:rPr>
        <w:t xml:space="preserve">, CHIP, and qualified health plans offered through exchanges, including special enrollments that may be offered to </w:t>
      </w:r>
      <w:proofErr w:type="spellStart"/>
      <w:r w:rsidRPr="0038741B">
        <w:rPr>
          <w:rFonts w:asciiTheme="minorHAnsi" w:hAnsiTheme="minorHAnsi"/>
          <w:sz w:val="20"/>
          <w:szCs w:val="20"/>
        </w:rPr>
        <w:t>eligibles</w:t>
      </w:r>
      <w:proofErr w:type="spellEnd"/>
      <w:r w:rsidRPr="0038741B">
        <w:rPr>
          <w:rFonts w:asciiTheme="minorHAnsi" w:hAnsiTheme="minorHAnsi"/>
          <w:sz w:val="20"/>
          <w:szCs w:val="20"/>
        </w:rPr>
        <w:t>.</w:t>
      </w:r>
    </w:p>
    <w:p w:rsidR="00B16F5E" w:rsidRPr="0038741B" w:rsidRDefault="008636A2" w:rsidP="00B16F5E">
      <w:pPr>
        <w:spacing w:after="240"/>
        <w:ind w:left="1440"/>
        <w:rPr>
          <w:rFonts w:asciiTheme="minorHAnsi" w:hAnsiTheme="minorHAnsi"/>
          <w:sz w:val="20"/>
          <w:szCs w:val="20"/>
        </w:rPr>
      </w:pPr>
      <w:r w:rsidRPr="0038741B">
        <w:rPr>
          <w:rFonts w:asciiTheme="minorHAnsi" w:hAnsiTheme="minorHAnsi"/>
          <w:b/>
          <w:sz w:val="20"/>
          <w:szCs w:val="20"/>
        </w:rPr>
        <w:t xml:space="preserve">Task </w:t>
      </w:r>
      <w:r w:rsidR="00B16F5E" w:rsidRPr="0038741B">
        <w:rPr>
          <w:rFonts w:asciiTheme="minorHAnsi" w:hAnsiTheme="minorHAnsi"/>
          <w:b/>
          <w:sz w:val="20"/>
          <w:szCs w:val="20"/>
        </w:rPr>
        <w:t>4</w:t>
      </w:r>
      <w:r w:rsidR="00A41443" w:rsidRPr="0038741B">
        <w:rPr>
          <w:rFonts w:asciiTheme="minorHAnsi" w:hAnsiTheme="minorHAnsi"/>
          <w:sz w:val="20"/>
          <w:szCs w:val="20"/>
        </w:rPr>
        <w:t>:</w:t>
      </w:r>
      <w:r w:rsidR="00B16F5E" w:rsidRPr="0038741B">
        <w:rPr>
          <w:rFonts w:asciiTheme="minorHAnsi" w:hAnsiTheme="minorHAnsi"/>
          <w:sz w:val="20"/>
          <w:szCs w:val="20"/>
        </w:rPr>
        <w:t xml:space="preserve"> Streamline systems to offer aggregate payment options and remove any barriers to Tribes and others paying premiums for enrollment in federally-funded programs, including Medicare, Basic Health Plans, and Health Insurance Exchanges.</w:t>
      </w:r>
    </w:p>
    <w:p w:rsidR="00B16F5E" w:rsidRPr="0038741B" w:rsidRDefault="00B16F5E" w:rsidP="00B16F5E">
      <w:pPr>
        <w:spacing w:after="0"/>
        <w:rPr>
          <w:rFonts w:asciiTheme="minorHAnsi" w:hAnsiTheme="minorHAnsi"/>
          <w:sz w:val="20"/>
          <w:szCs w:val="20"/>
        </w:rPr>
      </w:pP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2b –  </w:t>
      </w:r>
      <w:r w:rsidRPr="0038741B">
        <w:rPr>
          <w:rFonts w:asciiTheme="minorHAnsi" w:hAnsiTheme="minorHAnsi"/>
          <w:b/>
          <w:sz w:val="20"/>
          <w:szCs w:val="20"/>
        </w:rPr>
        <w:tab/>
      </w:r>
      <w:r w:rsidRPr="0038741B">
        <w:rPr>
          <w:rFonts w:asciiTheme="minorHAnsi" w:hAnsiTheme="minorHAnsi"/>
          <w:sz w:val="20"/>
          <w:szCs w:val="20"/>
        </w:rPr>
        <w:t>To maximize access to care and coordination of services for AI/</w:t>
      </w:r>
      <w:proofErr w:type="spellStart"/>
      <w:r w:rsidRPr="0038741B">
        <w:rPr>
          <w:rFonts w:asciiTheme="minorHAnsi" w:hAnsiTheme="minorHAnsi"/>
          <w:sz w:val="20"/>
          <w:szCs w:val="20"/>
        </w:rPr>
        <w:t>AN</w:t>
      </w:r>
      <w:r w:rsidR="00620E06" w:rsidRPr="0038741B">
        <w:rPr>
          <w:rFonts w:asciiTheme="minorHAnsi" w:hAnsiTheme="minorHAnsi"/>
          <w:sz w:val="20"/>
          <w:szCs w:val="20"/>
        </w:rPr>
        <w:t>s</w:t>
      </w:r>
      <w:proofErr w:type="spellEnd"/>
      <w:r w:rsidRPr="0038741B">
        <w:rPr>
          <w:rFonts w:asciiTheme="minorHAnsi" w:hAnsiTheme="minorHAnsi"/>
          <w:sz w:val="20"/>
          <w:szCs w:val="20"/>
        </w:rPr>
        <w:t xml:space="preserve">, 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develop processes to assure that I/T/U</w:t>
      </w:r>
      <w:r w:rsidR="00F27A75" w:rsidRPr="0038741B">
        <w:rPr>
          <w:rFonts w:asciiTheme="minorHAnsi" w:hAnsiTheme="minorHAnsi"/>
          <w:sz w:val="20"/>
          <w:szCs w:val="20"/>
        </w:rPr>
        <w:t>s</w:t>
      </w:r>
      <w:r w:rsidRPr="0038741B">
        <w:rPr>
          <w:rFonts w:asciiTheme="minorHAnsi" w:hAnsiTheme="minorHAnsi"/>
          <w:sz w:val="20"/>
          <w:szCs w:val="20"/>
        </w:rPr>
        <w:t xml:space="preserve"> can choose to be network providers for managed care organizations that deliver services with funding from Medicare, Medicaid, CHIP and Health Insurance Exchanges.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develop a prototype Indian Addendum that can be used with managed care provider contracts in all programs of CMS to acknowledge the federal laws that are specific to </w:t>
      </w:r>
      <w:r w:rsidR="00B34237" w:rsidRPr="0038741B">
        <w:rPr>
          <w:rFonts w:asciiTheme="minorHAnsi" w:hAnsiTheme="minorHAnsi"/>
          <w:sz w:val="20"/>
          <w:szCs w:val="20"/>
        </w:rPr>
        <w:t>the I/T/U a</w:t>
      </w:r>
      <w:r w:rsidRPr="0038741B">
        <w:rPr>
          <w:rFonts w:asciiTheme="minorHAnsi" w:hAnsiTheme="minorHAnsi"/>
          <w:sz w:val="20"/>
          <w:szCs w:val="20"/>
        </w:rPr>
        <w:t>nd that can affect provider contracts.</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t xml:space="preserve">Task 2: </w:t>
      </w:r>
      <w:r w:rsidR="00A41443" w:rsidRPr="0038741B">
        <w:rPr>
          <w:rFonts w:asciiTheme="minorHAnsi" w:hAnsiTheme="minorHAnsi"/>
          <w:b/>
          <w:sz w:val="20"/>
          <w:szCs w:val="20"/>
        </w:rPr>
        <w:t xml:space="preserve"> </w:t>
      </w:r>
      <w:r w:rsidRPr="0038741B">
        <w:rPr>
          <w:rFonts w:asciiTheme="minorHAnsi" w:hAnsiTheme="minorHAnsi"/>
          <w:sz w:val="20"/>
          <w:szCs w:val="20"/>
        </w:rPr>
        <w:t xml:space="preserve">CMS will adopt standards of network adequacy for managed care organizations that are federally-funded </w:t>
      </w:r>
      <w:r w:rsidR="00F27A75" w:rsidRPr="0038741B">
        <w:rPr>
          <w:rFonts w:asciiTheme="minorHAnsi" w:hAnsiTheme="minorHAnsi"/>
          <w:sz w:val="20"/>
          <w:szCs w:val="20"/>
        </w:rPr>
        <w:t xml:space="preserve">(in whole or part) </w:t>
      </w:r>
      <w:r w:rsidRPr="0038741B">
        <w:rPr>
          <w:rFonts w:asciiTheme="minorHAnsi" w:hAnsiTheme="minorHAnsi"/>
          <w:sz w:val="20"/>
          <w:szCs w:val="20"/>
        </w:rPr>
        <w:t xml:space="preserve">that </w:t>
      </w:r>
      <w:r w:rsidR="00405D3D" w:rsidRPr="0038741B">
        <w:rPr>
          <w:rFonts w:asciiTheme="minorHAnsi" w:hAnsiTheme="minorHAnsi"/>
          <w:sz w:val="20"/>
          <w:szCs w:val="20"/>
        </w:rPr>
        <w:t>require inclusion of</w:t>
      </w:r>
      <w:r w:rsidRPr="0038741B">
        <w:rPr>
          <w:rFonts w:asciiTheme="minorHAnsi" w:hAnsiTheme="minorHAnsi"/>
          <w:sz w:val="20"/>
          <w:szCs w:val="20"/>
        </w:rPr>
        <w:t xml:space="preserve"> I/T/U</w:t>
      </w:r>
      <w:r w:rsidR="00D7559B" w:rsidRPr="0038741B">
        <w:rPr>
          <w:rFonts w:asciiTheme="minorHAnsi" w:hAnsiTheme="minorHAnsi"/>
          <w:sz w:val="20"/>
          <w:szCs w:val="20"/>
        </w:rPr>
        <w:t>s</w:t>
      </w:r>
      <w:r w:rsidRPr="0038741B">
        <w:rPr>
          <w:rFonts w:asciiTheme="minorHAnsi" w:hAnsiTheme="minorHAnsi"/>
          <w:sz w:val="20"/>
          <w:szCs w:val="20"/>
        </w:rPr>
        <w:t xml:space="preserve"> as sources of care that are geographically accessible and culturally appropriate.</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lastRenderedPageBreak/>
        <w:t>Task 3</w:t>
      </w:r>
      <w:r w:rsidRPr="0038741B">
        <w:rPr>
          <w:rFonts w:asciiTheme="minorHAnsi" w:hAnsiTheme="minorHAnsi"/>
          <w:sz w:val="20"/>
          <w:szCs w:val="20"/>
        </w:rPr>
        <w:t xml:space="preserve">:  CMS will review programs, policies, </w:t>
      </w:r>
      <w:r w:rsidR="00F27A75" w:rsidRPr="0038741B">
        <w:rPr>
          <w:rFonts w:asciiTheme="minorHAnsi" w:hAnsiTheme="minorHAnsi"/>
          <w:sz w:val="20"/>
          <w:szCs w:val="20"/>
        </w:rPr>
        <w:t xml:space="preserve">and </w:t>
      </w:r>
      <w:r w:rsidRPr="0038741B">
        <w:rPr>
          <w:rFonts w:asciiTheme="minorHAnsi" w:hAnsiTheme="minorHAnsi"/>
          <w:sz w:val="20"/>
          <w:szCs w:val="20"/>
        </w:rPr>
        <w:t xml:space="preserve">payment mechanisms and provide training and technical assistance to assure that </w:t>
      </w:r>
      <w:r w:rsidR="00D7559B" w:rsidRPr="0038741B">
        <w:rPr>
          <w:rFonts w:asciiTheme="minorHAnsi" w:hAnsiTheme="minorHAnsi"/>
          <w:sz w:val="20"/>
          <w:szCs w:val="20"/>
        </w:rPr>
        <w:t xml:space="preserve">each </w:t>
      </w:r>
      <w:r w:rsidRPr="0038741B">
        <w:rPr>
          <w:rFonts w:asciiTheme="minorHAnsi" w:hAnsiTheme="minorHAnsi"/>
          <w:sz w:val="20"/>
          <w:szCs w:val="20"/>
        </w:rPr>
        <w:t xml:space="preserve">I/T/U can be the medical home for </w:t>
      </w:r>
      <w:r w:rsidR="00D7559B" w:rsidRPr="0038741B">
        <w:rPr>
          <w:rFonts w:asciiTheme="minorHAnsi" w:hAnsiTheme="minorHAnsi"/>
          <w:sz w:val="20"/>
          <w:szCs w:val="20"/>
        </w:rPr>
        <w:t xml:space="preserve">the </w:t>
      </w:r>
      <w:r w:rsidRPr="0038741B">
        <w:rPr>
          <w:rFonts w:asciiTheme="minorHAnsi" w:hAnsiTheme="minorHAnsi"/>
          <w:sz w:val="20"/>
          <w:szCs w:val="20"/>
        </w:rPr>
        <w:t>AI/</w:t>
      </w:r>
      <w:proofErr w:type="spellStart"/>
      <w:r w:rsidRPr="0038741B">
        <w:rPr>
          <w:rFonts w:asciiTheme="minorHAnsi" w:hAnsiTheme="minorHAnsi"/>
          <w:sz w:val="20"/>
          <w:szCs w:val="20"/>
        </w:rPr>
        <w:t>AN</w:t>
      </w:r>
      <w:r w:rsidR="00D7559B" w:rsidRPr="0038741B">
        <w:rPr>
          <w:rFonts w:asciiTheme="minorHAnsi" w:hAnsiTheme="minorHAnsi"/>
          <w:sz w:val="20"/>
          <w:szCs w:val="20"/>
        </w:rPr>
        <w:t>s</w:t>
      </w:r>
      <w:proofErr w:type="spellEnd"/>
      <w:r w:rsidRPr="0038741B">
        <w:rPr>
          <w:rFonts w:asciiTheme="minorHAnsi" w:hAnsiTheme="minorHAnsi"/>
          <w:sz w:val="20"/>
          <w:szCs w:val="20"/>
        </w:rPr>
        <w:t xml:space="preserve"> who use </w:t>
      </w:r>
      <w:r w:rsidR="00D7559B" w:rsidRPr="0038741B">
        <w:rPr>
          <w:rFonts w:asciiTheme="minorHAnsi" w:hAnsiTheme="minorHAnsi"/>
          <w:sz w:val="20"/>
          <w:szCs w:val="20"/>
        </w:rPr>
        <w:t xml:space="preserve">its </w:t>
      </w:r>
      <w:r w:rsidRPr="0038741B">
        <w:rPr>
          <w:rFonts w:asciiTheme="minorHAnsi" w:hAnsiTheme="minorHAnsi"/>
          <w:sz w:val="20"/>
          <w:szCs w:val="20"/>
        </w:rPr>
        <w:t>services.</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t>Task 4</w:t>
      </w:r>
      <w:r w:rsidRPr="0038741B">
        <w:rPr>
          <w:rFonts w:asciiTheme="minorHAnsi" w:hAnsiTheme="minorHAnsi"/>
          <w:sz w:val="20"/>
          <w:szCs w:val="20"/>
        </w:rPr>
        <w:t xml:space="preserve">:  CMS will assure that </w:t>
      </w:r>
      <w:r w:rsidR="00523925" w:rsidRPr="0038741B">
        <w:rPr>
          <w:rFonts w:asciiTheme="minorHAnsi" w:hAnsiTheme="minorHAnsi"/>
          <w:sz w:val="20"/>
          <w:szCs w:val="20"/>
        </w:rPr>
        <w:t xml:space="preserve">all </w:t>
      </w:r>
      <w:r w:rsidRPr="0038741B">
        <w:rPr>
          <w:rFonts w:asciiTheme="minorHAnsi" w:hAnsiTheme="minorHAnsi"/>
          <w:sz w:val="20"/>
          <w:szCs w:val="20"/>
        </w:rPr>
        <w:t>AI/</w:t>
      </w:r>
      <w:proofErr w:type="spellStart"/>
      <w:r w:rsidRPr="0038741B">
        <w:rPr>
          <w:rFonts w:asciiTheme="minorHAnsi" w:hAnsiTheme="minorHAnsi"/>
          <w:sz w:val="20"/>
          <w:szCs w:val="20"/>
        </w:rPr>
        <w:t>AN</w:t>
      </w:r>
      <w:r w:rsidR="00F27A75" w:rsidRPr="0038741B">
        <w:rPr>
          <w:rFonts w:asciiTheme="minorHAnsi" w:hAnsiTheme="minorHAnsi"/>
          <w:sz w:val="20"/>
          <w:szCs w:val="20"/>
        </w:rPr>
        <w:t>s</w:t>
      </w:r>
      <w:proofErr w:type="spellEnd"/>
      <w:r w:rsidRPr="0038741B">
        <w:rPr>
          <w:rFonts w:asciiTheme="minorHAnsi" w:hAnsiTheme="minorHAnsi"/>
          <w:sz w:val="20"/>
          <w:szCs w:val="20"/>
        </w:rPr>
        <w:t xml:space="preserve"> who are enrolled in </w:t>
      </w:r>
      <w:r w:rsidR="00F27A75" w:rsidRPr="0038741B">
        <w:rPr>
          <w:rFonts w:asciiTheme="minorHAnsi" w:hAnsiTheme="minorHAnsi"/>
          <w:sz w:val="20"/>
          <w:szCs w:val="20"/>
        </w:rPr>
        <w:t xml:space="preserve">a </w:t>
      </w:r>
      <w:r w:rsidRPr="0038741B">
        <w:rPr>
          <w:rFonts w:asciiTheme="minorHAnsi" w:hAnsiTheme="minorHAnsi"/>
          <w:sz w:val="20"/>
          <w:szCs w:val="20"/>
        </w:rPr>
        <w:t xml:space="preserve">managed care organization through Medicare, Medicaid, CHIP </w:t>
      </w:r>
      <w:r w:rsidR="00F27A75" w:rsidRPr="0038741B">
        <w:rPr>
          <w:rFonts w:asciiTheme="minorHAnsi" w:hAnsiTheme="minorHAnsi"/>
          <w:sz w:val="20"/>
          <w:szCs w:val="20"/>
        </w:rPr>
        <w:t>or</w:t>
      </w:r>
      <w:r w:rsidRPr="0038741B">
        <w:rPr>
          <w:rFonts w:asciiTheme="minorHAnsi" w:hAnsiTheme="minorHAnsi"/>
          <w:sz w:val="20"/>
          <w:szCs w:val="20"/>
        </w:rPr>
        <w:t xml:space="preserve"> Health Insurance Exchanges can be referred to specialty care by I/T/U providers and that the laws and protections regarding deductibles and co-pays for AI/AN are followed.</w:t>
      </w:r>
    </w:p>
    <w:p w:rsidR="00B16F5E" w:rsidRPr="0038741B" w:rsidRDefault="00B16F5E" w:rsidP="00B16F5E">
      <w:pPr>
        <w:spacing w:after="0"/>
        <w:rPr>
          <w:rFonts w:asciiTheme="minorHAnsi" w:hAnsiTheme="minorHAnsi"/>
          <w:sz w:val="20"/>
          <w:szCs w:val="20"/>
        </w:rPr>
      </w:pP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2c –  </w:t>
      </w:r>
      <w:r w:rsidRPr="0038741B">
        <w:rPr>
          <w:rFonts w:asciiTheme="minorHAnsi" w:hAnsiTheme="minorHAnsi"/>
          <w:b/>
          <w:sz w:val="20"/>
          <w:szCs w:val="20"/>
        </w:rPr>
        <w:tab/>
      </w:r>
      <w:r w:rsidRPr="0038741B">
        <w:rPr>
          <w:rFonts w:asciiTheme="minorHAnsi" w:hAnsiTheme="minorHAnsi"/>
          <w:sz w:val="20"/>
          <w:szCs w:val="20"/>
        </w:rPr>
        <w:t>CMS will assure that I/T/</w:t>
      </w:r>
      <w:proofErr w:type="gramStart"/>
      <w:r w:rsidRPr="0038741B">
        <w:rPr>
          <w:rFonts w:asciiTheme="minorHAnsi" w:hAnsiTheme="minorHAnsi"/>
          <w:sz w:val="20"/>
          <w:szCs w:val="20"/>
        </w:rPr>
        <w:t>U</w:t>
      </w:r>
      <w:r w:rsidR="00D7559B" w:rsidRPr="0038741B">
        <w:rPr>
          <w:rFonts w:asciiTheme="minorHAnsi" w:hAnsiTheme="minorHAnsi"/>
          <w:sz w:val="20"/>
          <w:szCs w:val="20"/>
        </w:rPr>
        <w:t>s</w:t>
      </w:r>
      <w:r w:rsidRPr="0038741B">
        <w:rPr>
          <w:rFonts w:asciiTheme="minorHAnsi" w:hAnsiTheme="minorHAnsi"/>
          <w:sz w:val="20"/>
          <w:szCs w:val="20"/>
        </w:rPr>
        <w:t xml:space="preserve"> </w:t>
      </w:r>
      <w:r w:rsidR="00D7559B" w:rsidRPr="0038741B">
        <w:rPr>
          <w:rFonts w:asciiTheme="minorHAnsi" w:hAnsiTheme="minorHAnsi"/>
          <w:sz w:val="20"/>
          <w:szCs w:val="20"/>
        </w:rPr>
        <w:t xml:space="preserve"> are</w:t>
      </w:r>
      <w:proofErr w:type="gramEnd"/>
      <w:r w:rsidRPr="0038741B">
        <w:rPr>
          <w:rFonts w:asciiTheme="minorHAnsi" w:hAnsiTheme="minorHAnsi"/>
          <w:sz w:val="20"/>
          <w:szCs w:val="20"/>
        </w:rPr>
        <w:t xml:space="preserve"> paid for all services  that are covered by CMS </w:t>
      </w:r>
      <w:r w:rsidR="00D7559B" w:rsidRPr="0038741B">
        <w:rPr>
          <w:rFonts w:asciiTheme="minorHAnsi" w:hAnsiTheme="minorHAnsi"/>
          <w:sz w:val="20"/>
          <w:szCs w:val="20"/>
        </w:rPr>
        <w:t xml:space="preserve">supported </w:t>
      </w:r>
      <w:r w:rsidRPr="0038741B">
        <w:rPr>
          <w:rFonts w:asciiTheme="minorHAnsi" w:hAnsiTheme="minorHAnsi"/>
          <w:sz w:val="20"/>
          <w:szCs w:val="20"/>
        </w:rPr>
        <w:t xml:space="preserve">programs </w:t>
      </w:r>
      <w:r w:rsidR="00F27A75" w:rsidRPr="0038741B">
        <w:rPr>
          <w:rFonts w:asciiTheme="minorHAnsi" w:hAnsiTheme="minorHAnsi"/>
          <w:sz w:val="20"/>
          <w:szCs w:val="20"/>
        </w:rPr>
        <w:t xml:space="preserve">and provided to any </w:t>
      </w:r>
      <w:r w:rsidRPr="0038741B">
        <w:rPr>
          <w:rFonts w:asciiTheme="minorHAnsi" w:hAnsiTheme="minorHAnsi"/>
          <w:sz w:val="20"/>
          <w:szCs w:val="20"/>
        </w:rPr>
        <w:t xml:space="preserve">AI/AN who </w:t>
      </w:r>
      <w:r w:rsidR="00F27A75" w:rsidRPr="0038741B">
        <w:rPr>
          <w:rFonts w:asciiTheme="minorHAnsi" w:hAnsiTheme="minorHAnsi"/>
          <w:sz w:val="20"/>
          <w:szCs w:val="20"/>
        </w:rPr>
        <w:t xml:space="preserve">is </w:t>
      </w:r>
      <w:r w:rsidRPr="0038741B">
        <w:rPr>
          <w:rFonts w:asciiTheme="minorHAnsi" w:hAnsiTheme="minorHAnsi"/>
          <w:sz w:val="20"/>
          <w:szCs w:val="20"/>
        </w:rPr>
        <w:t>enrolled in Medicaid, Medicaid Expansion, Basic Health Plans, Medicare, and Health Insurance Exchanges.</w:t>
      </w:r>
    </w:p>
    <w:p w:rsidR="00F27A75"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w:t>
      </w:r>
      <w:r w:rsidR="00F27A75" w:rsidRPr="0038741B">
        <w:rPr>
          <w:rFonts w:asciiTheme="minorHAnsi" w:hAnsiTheme="minorHAnsi"/>
          <w:sz w:val="20"/>
          <w:szCs w:val="20"/>
        </w:rPr>
        <w:t xml:space="preserve">will </w:t>
      </w:r>
      <w:r w:rsidRPr="0038741B">
        <w:rPr>
          <w:rFonts w:asciiTheme="minorHAnsi" w:hAnsiTheme="minorHAnsi"/>
          <w:sz w:val="20"/>
          <w:szCs w:val="20"/>
        </w:rPr>
        <w:t>enforce the law</w:t>
      </w:r>
      <w:r w:rsidR="00F27A75" w:rsidRPr="0038741B">
        <w:rPr>
          <w:rFonts w:asciiTheme="minorHAnsi" w:hAnsiTheme="minorHAnsi"/>
          <w:sz w:val="20"/>
          <w:szCs w:val="20"/>
        </w:rPr>
        <w:t>s</w:t>
      </w:r>
      <w:r w:rsidRPr="0038741B">
        <w:rPr>
          <w:rFonts w:asciiTheme="minorHAnsi" w:hAnsiTheme="minorHAnsi"/>
          <w:sz w:val="20"/>
          <w:szCs w:val="20"/>
        </w:rPr>
        <w:t xml:space="preserve"> that assure that I/T/U</w:t>
      </w:r>
      <w:r w:rsidR="00F27A75" w:rsidRPr="0038741B">
        <w:rPr>
          <w:rFonts w:asciiTheme="minorHAnsi" w:hAnsiTheme="minorHAnsi"/>
          <w:sz w:val="20"/>
          <w:szCs w:val="20"/>
        </w:rPr>
        <w:t>s</w:t>
      </w:r>
      <w:r w:rsidRPr="0038741B">
        <w:rPr>
          <w:rFonts w:asciiTheme="minorHAnsi" w:hAnsiTheme="minorHAnsi"/>
          <w:sz w:val="20"/>
          <w:szCs w:val="20"/>
        </w:rPr>
        <w:t xml:space="preserve"> </w:t>
      </w:r>
      <w:r w:rsidR="00F27A75" w:rsidRPr="0038741B">
        <w:rPr>
          <w:rFonts w:asciiTheme="minorHAnsi" w:hAnsiTheme="minorHAnsi"/>
          <w:sz w:val="20"/>
          <w:szCs w:val="20"/>
        </w:rPr>
        <w:t xml:space="preserve">are </w:t>
      </w:r>
      <w:r w:rsidRPr="0038741B">
        <w:rPr>
          <w:rFonts w:asciiTheme="minorHAnsi" w:hAnsiTheme="minorHAnsi"/>
          <w:sz w:val="20"/>
          <w:szCs w:val="20"/>
        </w:rPr>
        <w:t xml:space="preserve">paid for off-plan services delivered by </w:t>
      </w:r>
      <w:r w:rsidR="00F27A75" w:rsidRPr="0038741B">
        <w:rPr>
          <w:rFonts w:asciiTheme="minorHAnsi" w:hAnsiTheme="minorHAnsi"/>
          <w:sz w:val="20"/>
          <w:szCs w:val="20"/>
        </w:rPr>
        <w:t xml:space="preserve">it or </w:t>
      </w:r>
      <w:r w:rsidRPr="0038741B">
        <w:rPr>
          <w:rFonts w:asciiTheme="minorHAnsi" w:hAnsiTheme="minorHAnsi"/>
          <w:sz w:val="20"/>
          <w:szCs w:val="20"/>
        </w:rPr>
        <w:t xml:space="preserve">an I/T/U provider to an AI/AN enrolled in a federally funded program by </w:t>
      </w:r>
    </w:p>
    <w:p w:rsidR="00855DAB" w:rsidRPr="0038741B" w:rsidRDefault="00857FC8">
      <w:pPr>
        <w:pStyle w:val="ListParagraph"/>
        <w:numPr>
          <w:ilvl w:val="0"/>
          <w:numId w:val="18"/>
        </w:numPr>
        <w:rPr>
          <w:rFonts w:asciiTheme="minorHAnsi" w:hAnsiTheme="minorHAnsi"/>
          <w:sz w:val="20"/>
          <w:szCs w:val="20"/>
        </w:rPr>
      </w:pPr>
      <w:r w:rsidRPr="0038741B">
        <w:rPr>
          <w:rFonts w:asciiTheme="minorHAnsi" w:hAnsiTheme="minorHAnsi"/>
          <w:sz w:val="20"/>
          <w:szCs w:val="20"/>
        </w:rPr>
        <w:t xml:space="preserve">assuring that this requirement is included in contracts with managed care organizations and preferred provider arrangements, </w:t>
      </w:r>
    </w:p>
    <w:p w:rsidR="00855DAB" w:rsidRPr="0038741B" w:rsidRDefault="00857FC8">
      <w:pPr>
        <w:pStyle w:val="ListParagraph"/>
        <w:numPr>
          <w:ilvl w:val="0"/>
          <w:numId w:val="18"/>
        </w:numPr>
        <w:rPr>
          <w:rFonts w:asciiTheme="minorHAnsi" w:hAnsiTheme="minorHAnsi"/>
          <w:sz w:val="20"/>
          <w:szCs w:val="20"/>
        </w:rPr>
      </w:pPr>
      <w:r w:rsidRPr="0038741B">
        <w:rPr>
          <w:rFonts w:asciiTheme="minorHAnsi" w:hAnsiTheme="minorHAnsi"/>
          <w:sz w:val="20"/>
          <w:szCs w:val="20"/>
        </w:rPr>
        <w:t xml:space="preserve">providing a point of contact for I/T/U </w:t>
      </w:r>
      <w:r w:rsidR="00B34237" w:rsidRPr="0038741B">
        <w:rPr>
          <w:rFonts w:asciiTheme="minorHAnsi" w:hAnsiTheme="minorHAnsi"/>
          <w:sz w:val="20"/>
          <w:szCs w:val="20"/>
        </w:rPr>
        <w:t>programs</w:t>
      </w:r>
      <w:r w:rsidRPr="0038741B">
        <w:rPr>
          <w:rFonts w:asciiTheme="minorHAnsi" w:hAnsiTheme="minorHAnsi"/>
          <w:sz w:val="20"/>
          <w:szCs w:val="20"/>
        </w:rPr>
        <w:t xml:space="preserve"> that are not able to receive payment for services that have been billed, </w:t>
      </w:r>
    </w:p>
    <w:p w:rsidR="00855DAB" w:rsidRPr="0038741B" w:rsidRDefault="00857FC8">
      <w:pPr>
        <w:pStyle w:val="ListParagraph"/>
        <w:numPr>
          <w:ilvl w:val="0"/>
          <w:numId w:val="18"/>
        </w:numPr>
        <w:rPr>
          <w:rFonts w:asciiTheme="minorHAnsi" w:hAnsiTheme="minorHAnsi"/>
          <w:sz w:val="20"/>
          <w:szCs w:val="20"/>
        </w:rPr>
      </w:pPr>
      <w:r w:rsidRPr="0038741B">
        <w:rPr>
          <w:rFonts w:asciiTheme="minorHAnsi" w:hAnsiTheme="minorHAnsi"/>
          <w:sz w:val="20"/>
          <w:szCs w:val="20"/>
        </w:rPr>
        <w:t xml:space="preserve">informing the managed care </w:t>
      </w:r>
      <w:r w:rsidR="00F27A75" w:rsidRPr="0038741B">
        <w:rPr>
          <w:rFonts w:asciiTheme="minorHAnsi" w:hAnsiTheme="minorHAnsi"/>
          <w:sz w:val="20"/>
          <w:szCs w:val="20"/>
        </w:rPr>
        <w:t xml:space="preserve">or preferred provider organization </w:t>
      </w:r>
      <w:r w:rsidRPr="0038741B">
        <w:rPr>
          <w:rFonts w:asciiTheme="minorHAnsi" w:hAnsiTheme="minorHAnsi"/>
          <w:sz w:val="20"/>
          <w:szCs w:val="20"/>
        </w:rPr>
        <w:t xml:space="preserve">of </w:t>
      </w:r>
      <w:r w:rsidR="00F27A75" w:rsidRPr="0038741B">
        <w:rPr>
          <w:rFonts w:asciiTheme="minorHAnsi" w:hAnsiTheme="minorHAnsi"/>
          <w:sz w:val="20"/>
          <w:szCs w:val="20"/>
        </w:rPr>
        <w:t xml:space="preserve">its </w:t>
      </w:r>
      <w:r w:rsidRPr="0038741B">
        <w:rPr>
          <w:rFonts w:asciiTheme="minorHAnsi" w:hAnsiTheme="minorHAnsi"/>
          <w:sz w:val="20"/>
          <w:szCs w:val="20"/>
        </w:rPr>
        <w:t xml:space="preserve">obligation to pay for these services, and </w:t>
      </w:r>
    </w:p>
    <w:p w:rsidR="00855DAB" w:rsidRPr="0038741B" w:rsidRDefault="00857FC8">
      <w:pPr>
        <w:pStyle w:val="ListParagraph"/>
        <w:numPr>
          <w:ilvl w:val="0"/>
          <w:numId w:val="18"/>
        </w:numPr>
        <w:rPr>
          <w:rFonts w:asciiTheme="minorHAnsi" w:hAnsiTheme="minorHAnsi"/>
          <w:sz w:val="20"/>
          <w:szCs w:val="20"/>
        </w:rPr>
      </w:pPr>
      <w:r w:rsidRPr="0038741B">
        <w:rPr>
          <w:rFonts w:asciiTheme="minorHAnsi" w:hAnsiTheme="minorHAnsi"/>
          <w:sz w:val="20"/>
          <w:szCs w:val="20"/>
        </w:rPr>
        <w:t xml:space="preserve">cancelling or not renewing contracts </w:t>
      </w:r>
      <w:r w:rsidR="00F27A75" w:rsidRPr="0038741B">
        <w:rPr>
          <w:rFonts w:asciiTheme="minorHAnsi" w:hAnsiTheme="minorHAnsi"/>
          <w:sz w:val="20"/>
          <w:szCs w:val="20"/>
        </w:rPr>
        <w:t xml:space="preserve">with </w:t>
      </w:r>
      <w:r w:rsidRPr="0038741B">
        <w:rPr>
          <w:rFonts w:asciiTheme="minorHAnsi" w:hAnsiTheme="minorHAnsi"/>
          <w:sz w:val="20"/>
          <w:szCs w:val="20"/>
        </w:rPr>
        <w:t xml:space="preserve">managed care </w:t>
      </w:r>
      <w:r w:rsidR="00F27A75" w:rsidRPr="0038741B">
        <w:rPr>
          <w:rFonts w:asciiTheme="minorHAnsi" w:hAnsiTheme="minorHAnsi"/>
          <w:sz w:val="20"/>
          <w:szCs w:val="20"/>
        </w:rPr>
        <w:t xml:space="preserve">or preferred provider </w:t>
      </w:r>
      <w:r w:rsidRPr="0038741B">
        <w:rPr>
          <w:rFonts w:asciiTheme="minorHAnsi" w:hAnsiTheme="minorHAnsi"/>
          <w:sz w:val="20"/>
          <w:szCs w:val="20"/>
        </w:rPr>
        <w:t xml:space="preserve">organizations </w:t>
      </w:r>
      <w:r w:rsidR="00F27A75" w:rsidRPr="0038741B">
        <w:rPr>
          <w:rFonts w:asciiTheme="minorHAnsi" w:hAnsiTheme="minorHAnsi"/>
          <w:sz w:val="20"/>
          <w:szCs w:val="20"/>
        </w:rPr>
        <w:t xml:space="preserve">or qualified health plans </w:t>
      </w:r>
      <w:r w:rsidRPr="0038741B">
        <w:rPr>
          <w:rFonts w:asciiTheme="minorHAnsi" w:hAnsiTheme="minorHAnsi"/>
          <w:sz w:val="20"/>
          <w:szCs w:val="20"/>
        </w:rPr>
        <w:t xml:space="preserve">that do not </w:t>
      </w:r>
      <w:r w:rsidR="00F27A75" w:rsidRPr="0038741B">
        <w:rPr>
          <w:rFonts w:asciiTheme="minorHAnsi" w:hAnsiTheme="minorHAnsi"/>
          <w:sz w:val="20"/>
          <w:szCs w:val="20"/>
        </w:rPr>
        <w:t xml:space="preserve">abide by the applicable statutory and </w:t>
      </w:r>
      <w:r w:rsidRPr="0038741B">
        <w:rPr>
          <w:rFonts w:asciiTheme="minorHAnsi" w:hAnsiTheme="minorHAnsi"/>
          <w:sz w:val="20"/>
          <w:szCs w:val="20"/>
        </w:rPr>
        <w:t>contractual and requirement</w:t>
      </w:r>
      <w:r w:rsidR="00F27A75" w:rsidRPr="0038741B">
        <w:rPr>
          <w:rFonts w:asciiTheme="minorHAnsi" w:hAnsiTheme="minorHAnsi"/>
          <w:sz w:val="20"/>
          <w:szCs w:val="20"/>
        </w:rPr>
        <w:t>s</w:t>
      </w:r>
      <w:r w:rsidRPr="0038741B">
        <w:rPr>
          <w:rFonts w:asciiTheme="minorHAnsi" w:hAnsiTheme="minorHAnsi"/>
          <w:sz w:val="20"/>
          <w:szCs w:val="20"/>
        </w:rPr>
        <w:t xml:space="preserve">.  </w:t>
      </w:r>
    </w:p>
    <w:p w:rsidR="00B16F5E" w:rsidRPr="0038741B" w:rsidRDefault="00B16F5E" w:rsidP="00B16F5E">
      <w:pPr>
        <w:ind w:left="1440"/>
        <w:rPr>
          <w:rFonts w:asciiTheme="minorHAnsi" w:hAnsiTheme="minorHAnsi"/>
          <w:sz w:val="20"/>
          <w:szCs w:val="20"/>
        </w:rPr>
      </w:pPr>
      <w:proofErr w:type="gramStart"/>
      <w:r w:rsidRPr="0038741B">
        <w:rPr>
          <w:rFonts w:asciiTheme="minorHAnsi" w:hAnsiTheme="minorHAnsi"/>
          <w:b/>
          <w:sz w:val="20"/>
          <w:szCs w:val="20"/>
        </w:rPr>
        <w:t>Task 2</w:t>
      </w:r>
      <w:r w:rsidRPr="0038741B">
        <w:rPr>
          <w:rFonts w:asciiTheme="minorHAnsi" w:hAnsiTheme="minorHAnsi"/>
          <w:sz w:val="20"/>
          <w:szCs w:val="20"/>
        </w:rPr>
        <w:t>.</w:t>
      </w:r>
      <w:proofErr w:type="gramEnd"/>
      <w:r w:rsidRPr="0038741B">
        <w:rPr>
          <w:rFonts w:asciiTheme="minorHAnsi" w:hAnsiTheme="minorHAnsi"/>
          <w:sz w:val="20"/>
          <w:szCs w:val="20"/>
        </w:rPr>
        <w:t xml:space="preserve">  CMS will sponsor a conference to engage Tribal technical advisors and others in a better understanding </w:t>
      </w:r>
      <w:r w:rsidR="008636A2" w:rsidRPr="0038741B">
        <w:rPr>
          <w:rFonts w:asciiTheme="minorHAnsi" w:hAnsiTheme="minorHAnsi"/>
          <w:sz w:val="20"/>
          <w:szCs w:val="20"/>
        </w:rPr>
        <w:t>of emerging</w:t>
      </w:r>
      <w:r w:rsidRPr="0038741B">
        <w:rPr>
          <w:rFonts w:asciiTheme="minorHAnsi" w:hAnsiTheme="minorHAnsi"/>
          <w:sz w:val="20"/>
          <w:szCs w:val="20"/>
        </w:rPr>
        <w:t xml:space="preserve"> payment approaches in Medicare and Medicaid, analyze how those approaches may affect I/T/U participation and revenues, and share that information with I/T/U management.</w:t>
      </w:r>
    </w:p>
    <w:p w:rsidR="00B16F5E" w:rsidRPr="0038741B" w:rsidRDefault="0079072C" w:rsidP="00B16F5E">
      <w:pPr>
        <w:ind w:left="2160"/>
        <w:rPr>
          <w:rFonts w:asciiTheme="minorHAnsi" w:hAnsiTheme="minorHAnsi"/>
          <w:sz w:val="20"/>
          <w:szCs w:val="20"/>
        </w:rPr>
      </w:pPr>
      <w:r w:rsidRPr="0038741B">
        <w:rPr>
          <w:rFonts w:asciiTheme="minorHAnsi" w:hAnsiTheme="minorHAnsi"/>
          <w:b/>
          <w:sz w:val="20"/>
          <w:szCs w:val="20"/>
          <w:highlight w:val="lightGray"/>
        </w:rPr>
        <w:t xml:space="preserve">Budget:  </w:t>
      </w:r>
      <w:r w:rsidR="00BF25CF" w:rsidRPr="0038741B">
        <w:rPr>
          <w:rFonts w:asciiTheme="minorHAnsi" w:hAnsiTheme="minorHAnsi"/>
          <w:sz w:val="20"/>
          <w:szCs w:val="20"/>
          <w:highlight w:val="lightGray"/>
        </w:rPr>
        <w:t>$120,000 in 2013</w:t>
      </w:r>
      <w:r w:rsidRPr="0038741B">
        <w:rPr>
          <w:rFonts w:asciiTheme="minorHAnsi" w:hAnsiTheme="minorHAnsi"/>
          <w:sz w:val="20"/>
          <w:szCs w:val="20"/>
          <w:highlight w:val="lightGray"/>
        </w:rPr>
        <w:t>.</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xml:space="preserve">:  All CMS programs will review their payment policies for </w:t>
      </w:r>
      <w:proofErr w:type="spellStart"/>
      <w:r w:rsidRPr="0038741B">
        <w:rPr>
          <w:rFonts w:asciiTheme="minorHAnsi" w:hAnsiTheme="minorHAnsi"/>
          <w:sz w:val="20"/>
          <w:szCs w:val="20"/>
        </w:rPr>
        <w:t>telehealth</w:t>
      </w:r>
      <w:proofErr w:type="spellEnd"/>
      <w:r w:rsidRPr="0038741B">
        <w:rPr>
          <w:rFonts w:asciiTheme="minorHAnsi" w:hAnsiTheme="minorHAnsi"/>
          <w:sz w:val="20"/>
          <w:szCs w:val="20"/>
        </w:rPr>
        <w:t xml:space="preserve"> services and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update those policies to assure that I/T/U</w:t>
      </w:r>
      <w:r w:rsidR="00F27A75" w:rsidRPr="0038741B">
        <w:rPr>
          <w:rFonts w:asciiTheme="minorHAnsi" w:hAnsiTheme="minorHAnsi"/>
          <w:sz w:val="20"/>
          <w:szCs w:val="20"/>
        </w:rPr>
        <w:t>s</w:t>
      </w:r>
      <w:r w:rsidRPr="0038741B">
        <w:rPr>
          <w:rFonts w:asciiTheme="minorHAnsi" w:hAnsiTheme="minorHAnsi"/>
          <w:sz w:val="20"/>
          <w:szCs w:val="20"/>
        </w:rPr>
        <w:t xml:space="preserve"> can be paid for </w:t>
      </w:r>
      <w:proofErr w:type="spellStart"/>
      <w:r w:rsidRPr="0038741B">
        <w:rPr>
          <w:rFonts w:asciiTheme="minorHAnsi" w:hAnsiTheme="minorHAnsi"/>
          <w:sz w:val="20"/>
          <w:szCs w:val="20"/>
        </w:rPr>
        <w:t>telehealth</w:t>
      </w:r>
      <w:proofErr w:type="spellEnd"/>
      <w:r w:rsidRPr="0038741B">
        <w:rPr>
          <w:rFonts w:asciiTheme="minorHAnsi" w:hAnsiTheme="minorHAnsi"/>
          <w:sz w:val="20"/>
          <w:szCs w:val="20"/>
        </w:rPr>
        <w:t xml:space="preserve"> services.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4</w:t>
      </w:r>
      <w:r w:rsidR="00A41443" w:rsidRPr="0038741B">
        <w:rPr>
          <w:rFonts w:asciiTheme="minorHAnsi" w:hAnsiTheme="minorHAnsi"/>
          <w:b/>
          <w:sz w:val="20"/>
          <w:szCs w:val="20"/>
        </w:rPr>
        <w:t>:</w:t>
      </w:r>
      <w:r w:rsidRPr="0038741B">
        <w:rPr>
          <w:rFonts w:asciiTheme="minorHAnsi" w:hAnsiTheme="minorHAnsi"/>
          <w:b/>
          <w:sz w:val="20"/>
          <w:szCs w:val="20"/>
        </w:rPr>
        <w:t xml:space="preserve">  </w:t>
      </w:r>
      <w:r w:rsidRPr="0038741B">
        <w:rPr>
          <w:rFonts w:asciiTheme="minorHAnsi" w:hAnsiTheme="minorHAnsi"/>
          <w:sz w:val="20"/>
          <w:szCs w:val="20"/>
        </w:rPr>
        <w:t xml:space="preserve">CMS will resolve the problem of paying for Medicaid serves for AI/AN youth who are receiving treatment and/or enrolled in boarding schools in a state </w:t>
      </w:r>
      <w:r w:rsidR="00F27A75" w:rsidRPr="0038741B">
        <w:rPr>
          <w:rFonts w:asciiTheme="minorHAnsi" w:hAnsiTheme="minorHAnsi"/>
          <w:sz w:val="20"/>
          <w:szCs w:val="20"/>
        </w:rPr>
        <w:t xml:space="preserve">other than where </w:t>
      </w:r>
      <w:r w:rsidRPr="0038741B">
        <w:rPr>
          <w:rFonts w:asciiTheme="minorHAnsi" w:hAnsiTheme="minorHAnsi"/>
          <w:sz w:val="20"/>
          <w:szCs w:val="20"/>
        </w:rPr>
        <w:t xml:space="preserve">their parents </w:t>
      </w:r>
      <w:r w:rsidR="00F27A75" w:rsidRPr="0038741B">
        <w:rPr>
          <w:rFonts w:asciiTheme="minorHAnsi" w:hAnsiTheme="minorHAnsi"/>
          <w:sz w:val="20"/>
          <w:szCs w:val="20"/>
        </w:rPr>
        <w:t xml:space="preserve">are resident </w:t>
      </w:r>
      <w:r w:rsidRPr="0038741B">
        <w:rPr>
          <w:rFonts w:asciiTheme="minorHAnsi" w:hAnsiTheme="minorHAnsi"/>
          <w:sz w:val="20"/>
          <w:szCs w:val="20"/>
        </w:rPr>
        <w:t>(A</w:t>
      </w:r>
      <w:r w:rsidR="00D572F7" w:rsidRPr="0038741B">
        <w:rPr>
          <w:rFonts w:asciiTheme="minorHAnsi" w:hAnsiTheme="minorHAnsi"/>
          <w:sz w:val="20"/>
          <w:szCs w:val="20"/>
        </w:rPr>
        <w:t>/</w:t>
      </w:r>
      <w:r w:rsidRPr="0038741B">
        <w:rPr>
          <w:rFonts w:asciiTheme="minorHAnsi" w:hAnsiTheme="minorHAnsi"/>
          <w:sz w:val="20"/>
          <w:szCs w:val="20"/>
        </w:rPr>
        <w:t>K</w:t>
      </w:r>
      <w:r w:rsidR="00D572F7" w:rsidRPr="0038741B">
        <w:rPr>
          <w:rFonts w:asciiTheme="minorHAnsi" w:hAnsiTheme="minorHAnsi"/>
          <w:sz w:val="20"/>
          <w:szCs w:val="20"/>
        </w:rPr>
        <w:t>/</w:t>
      </w:r>
      <w:r w:rsidRPr="0038741B">
        <w:rPr>
          <w:rFonts w:asciiTheme="minorHAnsi" w:hAnsiTheme="minorHAnsi"/>
          <w:sz w:val="20"/>
          <w:szCs w:val="20"/>
        </w:rPr>
        <w:t>A Across State Borders).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5</w:t>
      </w:r>
      <w:r w:rsidR="00A41443" w:rsidRPr="0038741B">
        <w:rPr>
          <w:rFonts w:asciiTheme="minorHAnsi" w:hAnsiTheme="minorHAnsi"/>
          <w:b/>
          <w:sz w:val="20"/>
          <w:szCs w:val="20"/>
        </w:rPr>
        <w:t>:</w:t>
      </w:r>
      <w:r w:rsidRPr="0038741B">
        <w:rPr>
          <w:rFonts w:asciiTheme="minorHAnsi" w:hAnsiTheme="minorHAnsi"/>
          <w:sz w:val="20"/>
          <w:szCs w:val="20"/>
        </w:rPr>
        <w:t xml:space="preserve">  CMS</w:t>
      </w:r>
      <w:r w:rsidR="00B93CDF" w:rsidRPr="0038741B">
        <w:rPr>
          <w:rFonts w:asciiTheme="minorHAnsi" w:hAnsiTheme="minorHAnsi"/>
          <w:sz w:val="20"/>
          <w:szCs w:val="20"/>
        </w:rPr>
        <w:t xml:space="preserve"> </w:t>
      </w:r>
      <w:r w:rsidRPr="0038741B">
        <w:rPr>
          <w:rFonts w:asciiTheme="minorHAnsi" w:hAnsiTheme="minorHAnsi"/>
          <w:sz w:val="20"/>
          <w:szCs w:val="20"/>
        </w:rPr>
        <w:t xml:space="preserve">will create a workgroup across all </w:t>
      </w:r>
      <w:r w:rsidR="009B7E98" w:rsidRPr="0038741B">
        <w:rPr>
          <w:rFonts w:asciiTheme="minorHAnsi" w:hAnsiTheme="minorHAnsi"/>
          <w:sz w:val="20"/>
          <w:szCs w:val="20"/>
        </w:rPr>
        <w:t>CMS programs a</w:t>
      </w:r>
      <w:r w:rsidR="00B93CDF" w:rsidRPr="0038741B">
        <w:rPr>
          <w:rFonts w:asciiTheme="minorHAnsi" w:hAnsiTheme="minorHAnsi"/>
          <w:sz w:val="20"/>
          <w:szCs w:val="20"/>
        </w:rPr>
        <w:t xml:space="preserve">nd with the </w:t>
      </w:r>
      <w:proofErr w:type="spellStart"/>
      <w:r w:rsidR="00B93CDF" w:rsidRPr="0038741B">
        <w:rPr>
          <w:rFonts w:asciiTheme="minorHAnsi" w:hAnsiTheme="minorHAnsi"/>
          <w:sz w:val="20"/>
          <w:szCs w:val="20"/>
        </w:rPr>
        <w:t>TTAG</w:t>
      </w:r>
      <w:proofErr w:type="spellEnd"/>
      <w:r w:rsidR="00B93CDF" w:rsidRPr="0038741B">
        <w:rPr>
          <w:rFonts w:asciiTheme="minorHAnsi" w:hAnsiTheme="minorHAnsi"/>
          <w:sz w:val="20"/>
          <w:szCs w:val="20"/>
        </w:rPr>
        <w:t xml:space="preserve"> </w:t>
      </w:r>
      <w:r w:rsidRPr="0038741B">
        <w:rPr>
          <w:rFonts w:asciiTheme="minorHAnsi" w:hAnsiTheme="minorHAnsi"/>
          <w:sz w:val="20"/>
          <w:szCs w:val="20"/>
        </w:rPr>
        <w:t xml:space="preserve">to </w:t>
      </w:r>
      <w:r w:rsidR="00B93CDF" w:rsidRPr="0038741B">
        <w:rPr>
          <w:rFonts w:asciiTheme="minorHAnsi" w:hAnsiTheme="minorHAnsi"/>
          <w:sz w:val="20"/>
          <w:szCs w:val="20"/>
        </w:rPr>
        <w:t xml:space="preserve">develop criteria for </w:t>
      </w:r>
      <w:r w:rsidRPr="0038741B">
        <w:rPr>
          <w:rFonts w:asciiTheme="minorHAnsi" w:hAnsiTheme="minorHAnsi"/>
          <w:sz w:val="20"/>
          <w:szCs w:val="20"/>
        </w:rPr>
        <w:t xml:space="preserve">I/T/U </w:t>
      </w:r>
      <w:r w:rsidR="00B93CDF" w:rsidRPr="0038741B">
        <w:rPr>
          <w:rFonts w:asciiTheme="minorHAnsi" w:hAnsiTheme="minorHAnsi"/>
          <w:sz w:val="20"/>
          <w:szCs w:val="20"/>
        </w:rPr>
        <w:t xml:space="preserve">providers as distinct provider types for enrollment in Medicare and in State </w:t>
      </w:r>
      <w:r w:rsidR="00B93CDF" w:rsidRPr="0038741B">
        <w:rPr>
          <w:rFonts w:asciiTheme="minorHAnsi" w:hAnsiTheme="minorHAnsi"/>
          <w:sz w:val="20"/>
          <w:szCs w:val="20"/>
        </w:rPr>
        <w:lastRenderedPageBreak/>
        <w:t xml:space="preserve">Medicaid programs in order to achieve greater flexibility for services and </w:t>
      </w:r>
      <w:r w:rsidRPr="0038741B">
        <w:rPr>
          <w:rFonts w:asciiTheme="minorHAnsi" w:hAnsiTheme="minorHAnsi"/>
          <w:sz w:val="20"/>
          <w:szCs w:val="20"/>
        </w:rPr>
        <w:t xml:space="preserve">distinct payment </w:t>
      </w:r>
      <w:r w:rsidR="00B93CDF" w:rsidRPr="0038741B">
        <w:rPr>
          <w:rFonts w:asciiTheme="minorHAnsi" w:hAnsiTheme="minorHAnsi"/>
          <w:sz w:val="20"/>
          <w:szCs w:val="20"/>
        </w:rPr>
        <w:t>methodologies</w:t>
      </w:r>
      <w:r w:rsidRPr="0038741B">
        <w:rPr>
          <w:rFonts w:asciiTheme="minorHAnsi" w:hAnsiTheme="minorHAnsi"/>
          <w:sz w:val="20"/>
          <w:szCs w:val="20"/>
        </w:rPr>
        <w:t>.</w:t>
      </w:r>
      <w:r w:rsidR="00620E06" w:rsidRPr="0038741B">
        <w:rPr>
          <w:rFonts w:asciiTheme="minorHAnsi" w:hAnsiTheme="minorHAnsi"/>
          <w:sz w:val="20"/>
          <w:szCs w:val="20"/>
        </w:rPr>
        <w:t xml:space="preserve"> </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2d –  </w:t>
      </w:r>
      <w:r w:rsidRPr="0038741B">
        <w:rPr>
          <w:rFonts w:asciiTheme="minorHAnsi" w:hAnsiTheme="minorHAnsi"/>
          <w:b/>
          <w:sz w:val="20"/>
          <w:szCs w:val="20"/>
        </w:rPr>
        <w:tab/>
      </w:r>
      <w:r w:rsidRPr="0038741B">
        <w:rPr>
          <w:rFonts w:asciiTheme="minorHAnsi" w:hAnsiTheme="minorHAnsi"/>
          <w:sz w:val="20"/>
          <w:szCs w:val="20"/>
        </w:rPr>
        <w:t xml:space="preserve">The </w:t>
      </w:r>
      <w:r w:rsidR="004D22CF" w:rsidRPr="0038741B">
        <w:rPr>
          <w:rFonts w:asciiTheme="minorHAnsi" w:hAnsiTheme="minorHAnsi"/>
          <w:sz w:val="20"/>
          <w:szCs w:val="20"/>
        </w:rPr>
        <w:t xml:space="preserve">CMS </w:t>
      </w:r>
      <w:r w:rsidRPr="0038741B">
        <w:rPr>
          <w:rFonts w:asciiTheme="minorHAnsi" w:hAnsiTheme="minorHAnsi"/>
          <w:sz w:val="20"/>
          <w:szCs w:val="20"/>
        </w:rPr>
        <w:t xml:space="preserve">Office for Dual </w:t>
      </w:r>
      <w:proofErr w:type="spellStart"/>
      <w:r w:rsidRPr="0038741B">
        <w:rPr>
          <w:rFonts w:asciiTheme="minorHAnsi" w:hAnsiTheme="minorHAnsi"/>
          <w:sz w:val="20"/>
          <w:szCs w:val="20"/>
        </w:rPr>
        <w:t>Eligibles</w:t>
      </w:r>
      <w:proofErr w:type="spellEnd"/>
      <w:r w:rsidRPr="0038741B">
        <w:rPr>
          <w:rFonts w:asciiTheme="minorHAnsi" w:hAnsiTheme="minorHAnsi"/>
          <w:sz w:val="20"/>
          <w:szCs w:val="20"/>
        </w:rPr>
        <w:t xml:space="preserve"> will work with a subcommittee of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assure that </w:t>
      </w:r>
      <w:r w:rsidR="004D22CF" w:rsidRPr="0038741B">
        <w:rPr>
          <w:rFonts w:asciiTheme="minorHAnsi" w:hAnsiTheme="minorHAnsi"/>
          <w:sz w:val="20"/>
          <w:szCs w:val="20"/>
        </w:rPr>
        <w:t xml:space="preserve">I/T/Us can participate </w:t>
      </w:r>
      <w:r w:rsidRPr="0038741B">
        <w:rPr>
          <w:rFonts w:asciiTheme="minorHAnsi" w:hAnsiTheme="minorHAnsi"/>
          <w:sz w:val="20"/>
          <w:szCs w:val="20"/>
        </w:rPr>
        <w:t xml:space="preserve">in new approaches for coordinating services </w:t>
      </w:r>
      <w:r w:rsidR="004D22CF" w:rsidRPr="0038741B">
        <w:rPr>
          <w:rFonts w:asciiTheme="minorHAnsi" w:hAnsiTheme="minorHAnsi"/>
          <w:sz w:val="20"/>
          <w:szCs w:val="20"/>
        </w:rPr>
        <w:t xml:space="preserve">to </w:t>
      </w:r>
      <w:r w:rsidRPr="0038741B">
        <w:rPr>
          <w:rFonts w:asciiTheme="minorHAnsi" w:hAnsiTheme="minorHAnsi"/>
          <w:sz w:val="20"/>
          <w:szCs w:val="20"/>
        </w:rPr>
        <w:t xml:space="preserve">and </w:t>
      </w:r>
      <w:r w:rsidR="004D22CF" w:rsidRPr="0038741B">
        <w:rPr>
          <w:rFonts w:asciiTheme="minorHAnsi" w:hAnsiTheme="minorHAnsi"/>
          <w:sz w:val="20"/>
          <w:szCs w:val="20"/>
        </w:rPr>
        <w:t xml:space="preserve">associated </w:t>
      </w:r>
      <w:r w:rsidRPr="0038741B">
        <w:rPr>
          <w:rFonts w:asciiTheme="minorHAnsi" w:hAnsiTheme="minorHAnsi"/>
          <w:sz w:val="20"/>
          <w:szCs w:val="20"/>
        </w:rPr>
        <w:t xml:space="preserve">payments for people who are </w:t>
      </w:r>
      <w:r w:rsidR="004D22CF" w:rsidRPr="0038741B">
        <w:rPr>
          <w:rFonts w:asciiTheme="minorHAnsi" w:hAnsiTheme="minorHAnsi"/>
          <w:sz w:val="20"/>
          <w:szCs w:val="20"/>
        </w:rPr>
        <w:t xml:space="preserve">dually </w:t>
      </w:r>
      <w:r w:rsidRPr="0038741B">
        <w:rPr>
          <w:rFonts w:asciiTheme="minorHAnsi" w:hAnsiTheme="minorHAnsi"/>
          <w:sz w:val="20"/>
          <w:szCs w:val="20"/>
        </w:rPr>
        <w:t>eligible for Medicaid and Medicare, and in some cases also eligible for services from the VA.</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will form a subcommittee to work with the Office for Dual </w:t>
      </w:r>
      <w:proofErr w:type="spellStart"/>
      <w:r w:rsidRPr="0038741B">
        <w:rPr>
          <w:rFonts w:asciiTheme="minorHAnsi" w:hAnsiTheme="minorHAnsi"/>
          <w:sz w:val="20"/>
          <w:szCs w:val="20"/>
        </w:rPr>
        <w:t>Eligibles</w:t>
      </w:r>
      <w:proofErr w:type="spellEnd"/>
      <w:r w:rsidRPr="0038741B">
        <w:rPr>
          <w:rFonts w:asciiTheme="minorHAnsi" w:hAnsiTheme="minorHAnsi"/>
          <w:sz w:val="20"/>
          <w:szCs w:val="20"/>
        </w:rPr>
        <w:t xml:space="preserve"> on planning new programs, enrollment policies, and payment approaches</w:t>
      </w:r>
      <w:r w:rsidR="004D22CF" w:rsidRPr="0038741B">
        <w:rPr>
          <w:rFonts w:asciiTheme="minorHAnsi" w:hAnsiTheme="minorHAnsi"/>
          <w:sz w:val="20"/>
          <w:szCs w:val="20"/>
        </w:rPr>
        <w:t xml:space="preserve"> appropriate for I/T/Us</w:t>
      </w:r>
      <w:r w:rsidRPr="0038741B">
        <w:rPr>
          <w:rFonts w:asciiTheme="minorHAnsi" w:hAnsiTheme="minorHAnsi"/>
          <w:sz w:val="20"/>
          <w:szCs w:val="20"/>
        </w:rPr>
        <w:t>.</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BF25CF" w:rsidRPr="0038741B">
        <w:rPr>
          <w:rFonts w:asciiTheme="minorHAnsi" w:hAnsiTheme="minorHAnsi"/>
          <w:b/>
          <w:sz w:val="20"/>
          <w:szCs w:val="20"/>
        </w:rPr>
        <w:t>2e</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CMS and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will work together to assure that AI/AN  continue to receive needed services and the I/T/U continues to receive payment for those services</w:t>
      </w:r>
      <w:r w:rsidRPr="0038741B">
        <w:rPr>
          <w:rFonts w:asciiTheme="minorHAnsi" w:hAnsiTheme="minorHAnsi"/>
          <w:b/>
          <w:sz w:val="20"/>
          <w:szCs w:val="20"/>
        </w:rPr>
        <w:t xml:space="preserve"> </w:t>
      </w:r>
      <w:r w:rsidRPr="0038741B">
        <w:rPr>
          <w:rFonts w:asciiTheme="minorHAnsi" w:hAnsiTheme="minorHAnsi"/>
          <w:sz w:val="20"/>
          <w:szCs w:val="20"/>
        </w:rPr>
        <w:t xml:space="preserve">In the context of States reforming their Medicaid programs, creating new types of waivers, choosing whether to implement Medicaid Expansion, and eliminating CHIP programs.  </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will provide information and technical assistance to Tribes and States to allow them to adopt the principles and approaches used </w:t>
      </w:r>
      <w:r w:rsidR="00EA76E0" w:rsidRPr="0038741B">
        <w:rPr>
          <w:rFonts w:asciiTheme="minorHAnsi" w:hAnsiTheme="minorHAnsi"/>
          <w:sz w:val="20"/>
          <w:szCs w:val="20"/>
        </w:rPr>
        <w:t xml:space="preserve">in </w:t>
      </w:r>
      <w:r w:rsidR="008C35DD" w:rsidRPr="0038741B">
        <w:rPr>
          <w:rFonts w:asciiTheme="minorHAnsi" w:hAnsiTheme="minorHAnsi"/>
          <w:sz w:val="20"/>
          <w:szCs w:val="20"/>
        </w:rPr>
        <w:t xml:space="preserve">the </w:t>
      </w:r>
      <w:r w:rsidRPr="0038741B">
        <w:rPr>
          <w:rFonts w:asciiTheme="minorHAnsi" w:hAnsiTheme="minorHAnsi"/>
          <w:sz w:val="20"/>
          <w:szCs w:val="20"/>
        </w:rPr>
        <w:t>Arizona</w:t>
      </w:r>
      <w:r w:rsidR="008C35DD" w:rsidRPr="0038741B">
        <w:rPr>
          <w:rStyle w:val="CommentReference"/>
          <w:rFonts w:asciiTheme="minorHAnsi" w:hAnsiTheme="minorHAnsi"/>
        </w:rPr>
        <w:t xml:space="preserve"> </w:t>
      </w:r>
      <w:r w:rsidR="002478FE" w:rsidRPr="002478FE">
        <w:rPr>
          <w:sz w:val="20"/>
          <w:szCs w:val="20"/>
        </w:rPr>
        <w:t>M</w:t>
      </w:r>
      <w:r w:rsidRPr="0038741B">
        <w:rPr>
          <w:rFonts w:asciiTheme="minorHAnsi" w:hAnsiTheme="minorHAnsi"/>
          <w:sz w:val="20"/>
          <w:szCs w:val="20"/>
        </w:rPr>
        <w:t>edicaid waiver that preserves services for AI/</w:t>
      </w:r>
      <w:proofErr w:type="spellStart"/>
      <w:r w:rsidRPr="0038741B">
        <w:rPr>
          <w:rFonts w:asciiTheme="minorHAnsi" w:hAnsiTheme="minorHAnsi"/>
          <w:sz w:val="20"/>
          <w:szCs w:val="20"/>
        </w:rPr>
        <w:t>AN</w:t>
      </w:r>
      <w:r w:rsidR="00EA76E0" w:rsidRPr="0038741B">
        <w:rPr>
          <w:rFonts w:asciiTheme="minorHAnsi" w:hAnsiTheme="minorHAnsi"/>
          <w:sz w:val="20"/>
          <w:szCs w:val="20"/>
        </w:rPr>
        <w:t>s</w:t>
      </w:r>
      <w:r w:rsidRPr="0038741B">
        <w:rPr>
          <w:rFonts w:asciiTheme="minorHAnsi" w:hAnsiTheme="minorHAnsi"/>
          <w:sz w:val="20"/>
          <w:szCs w:val="20"/>
        </w:rPr>
        <w:t>.</w:t>
      </w:r>
      <w:proofErr w:type="spellEnd"/>
    </w:p>
    <w:p w:rsidR="00007134" w:rsidRPr="0038741B" w:rsidRDefault="00007134" w:rsidP="00B16F5E">
      <w:pPr>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CMS will notify </w:t>
      </w:r>
      <w:r w:rsidR="00A41443" w:rsidRPr="0038741B">
        <w:rPr>
          <w:rFonts w:asciiTheme="minorHAnsi" w:hAnsiTheme="minorHAnsi"/>
          <w:sz w:val="20"/>
          <w:szCs w:val="20"/>
        </w:rPr>
        <w:t>T</w:t>
      </w:r>
      <w:r w:rsidRPr="0038741B">
        <w:rPr>
          <w:rFonts w:asciiTheme="minorHAnsi" w:hAnsiTheme="minorHAnsi"/>
          <w:sz w:val="20"/>
          <w:szCs w:val="20"/>
        </w:rPr>
        <w:t xml:space="preserve">ribes affected by </w:t>
      </w:r>
      <w:r w:rsidR="004D174A" w:rsidRPr="0038741B">
        <w:rPr>
          <w:rFonts w:asciiTheme="minorHAnsi" w:hAnsiTheme="minorHAnsi"/>
          <w:sz w:val="20"/>
          <w:szCs w:val="20"/>
        </w:rPr>
        <w:t xml:space="preserve">State reforms to their Medicaid programs and consult with Tribes as soon as practicable on State </w:t>
      </w:r>
      <w:r w:rsidR="00A41443" w:rsidRPr="0038741B">
        <w:rPr>
          <w:rFonts w:asciiTheme="minorHAnsi" w:hAnsiTheme="minorHAnsi"/>
          <w:sz w:val="20"/>
          <w:szCs w:val="20"/>
        </w:rPr>
        <w:t xml:space="preserve">Medicaid </w:t>
      </w:r>
      <w:r w:rsidR="004D174A" w:rsidRPr="0038741B">
        <w:rPr>
          <w:rFonts w:asciiTheme="minorHAnsi" w:hAnsiTheme="minorHAnsi"/>
          <w:sz w:val="20"/>
          <w:szCs w:val="20"/>
        </w:rPr>
        <w:t>reform proposals.</w:t>
      </w:r>
    </w:p>
    <w:p w:rsidR="004D174A" w:rsidRPr="0038741B" w:rsidRDefault="004D174A" w:rsidP="00B16F5E">
      <w:pPr>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CMS will</w:t>
      </w:r>
      <w:r w:rsidR="00EA76E0" w:rsidRPr="0038741B">
        <w:rPr>
          <w:rFonts w:asciiTheme="minorHAnsi" w:hAnsiTheme="minorHAnsi"/>
          <w:sz w:val="20"/>
          <w:szCs w:val="20"/>
        </w:rPr>
        <w:t>,</w:t>
      </w:r>
      <w:r w:rsidRPr="0038741B">
        <w:rPr>
          <w:rFonts w:asciiTheme="minorHAnsi" w:hAnsiTheme="minorHAnsi"/>
          <w:sz w:val="20"/>
          <w:szCs w:val="20"/>
        </w:rPr>
        <w:t xml:space="preserve"> </w:t>
      </w:r>
      <w:r w:rsidR="00D96E7A" w:rsidRPr="0038741B">
        <w:rPr>
          <w:rFonts w:asciiTheme="minorHAnsi" w:hAnsiTheme="minorHAnsi"/>
          <w:sz w:val="20"/>
          <w:szCs w:val="20"/>
        </w:rPr>
        <w:t>as a condition of approving any State reform proposal</w:t>
      </w:r>
      <w:r w:rsidR="00EA76E0" w:rsidRPr="0038741B">
        <w:rPr>
          <w:rFonts w:asciiTheme="minorHAnsi" w:hAnsiTheme="minorHAnsi"/>
          <w:sz w:val="20"/>
          <w:szCs w:val="20"/>
        </w:rPr>
        <w:t>,</w:t>
      </w:r>
      <w:r w:rsidR="00D96E7A" w:rsidRPr="0038741B">
        <w:rPr>
          <w:rFonts w:asciiTheme="minorHAnsi" w:hAnsiTheme="minorHAnsi"/>
          <w:sz w:val="20"/>
          <w:szCs w:val="20"/>
        </w:rPr>
        <w:t xml:space="preserve"> require the State to design its proposal to ensure continued AI/AN access to </w:t>
      </w:r>
      <w:r w:rsidR="005E3425" w:rsidRPr="0038741B">
        <w:rPr>
          <w:rFonts w:asciiTheme="minorHAnsi" w:hAnsiTheme="minorHAnsi"/>
          <w:sz w:val="20"/>
          <w:szCs w:val="20"/>
        </w:rPr>
        <w:t xml:space="preserve">existing covered </w:t>
      </w:r>
      <w:r w:rsidR="00D96E7A" w:rsidRPr="0038741B">
        <w:rPr>
          <w:rFonts w:asciiTheme="minorHAnsi" w:hAnsiTheme="minorHAnsi"/>
          <w:sz w:val="20"/>
          <w:szCs w:val="20"/>
        </w:rPr>
        <w:t>services and I/T/U payment for those service</w:t>
      </w:r>
      <w:r w:rsidR="00620E06" w:rsidRPr="0038741B">
        <w:rPr>
          <w:rFonts w:asciiTheme="minorHAnsi" w:hAnsiTheme="minorHAnsi"/>
          <w:sz w:val="20"/>
          <w:szCs w:val="20"/>
        </w:rPr>
        <w:t>s.</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BF25CF" w:rsidRPr="0038741B">
        <w:rPr>
          <w:rFonts w:asciiTheme="minorHAnsi" w:hAnsiTheme="minorHAnsi"/>
          <w:b/>
          <w:sz w:val="20"/>
          <w:szCs w:val="20"/>
        </w:rPr>
        <w:t>2f</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Offices within CMS that are responsible for enforcement and compliance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to develop approaches for </w:t>
      </w:r>
      <w:r w:rsidR="005145FD" w:rsidRPr="0038741B">
        <w:rPr>
          <w:rFonts w:asciiTheme="minorHAnsi" w:hAnsiTheme="minorHAnsi"/>
          <w:sz w:val="20"/>
          <w:szCs w:val="20"/>
        </w:rPr>
        <w:t xml:space="preserve">assisting </w:t>
      </w:r>
      <w:r w:rsidRPr="0038741B">
        <w:rPr>
          <w:rFonts w:asciiTheme="minorHAnsi" w:hAnsiTheme="minorHAnsi"/>
          <w:sz w:val="20"/>
          <w:szCs w:val="20"/>
        </w:rPr>
        <w:t>I/T/U</w:t>
      </w:r>
      <w:r w:rsidR="005145FD" w:rsidRPr="0038741B">
        <w:rPr>
          <w:rFonts w:asciiTheme="minorHAnsi" w:hAnsiTheme="minorHAnsi"/>
          <w:sz w:val="20"/>
          <w:szCs w:val="20"/>
        </w:rPr>
        <w:t>s</w:t>
      </w:r>
      <w:r w:rsidRPr="0038741B">
        <w:rPr>
          <w:rFonts w:asciiTheme="minorHAnsi" w:hAnsiTheme="minorHAnsi"/>
          <w:sz w:val="20"/>
          <w:szCs w:val="20"/>
        </w:rPr>
        <w:t xml:space="preserve"> adhere to </w:t>
      </w:r>
      <w:r w:rsidR="005145FD" w:rsidRPr="0038741B">
        <w:rPr>
          <w:rFonts w:asciiTheme="minorHAnsi" w:hAnsiTheme="minorHAnsi"/>
          <w:sz w:val="20"/>
          <w:szCs w:val="20"/>
        </w:rPr>
        <w:t xml:space="preserve">applicable </w:t>
      </w:r>
      <w:r w:rsidRPr="0038741B">
        <w:rPr>
          <w:rFonts w:asciiTheme="minorHAnsi" w:hAnsiTheme="minorHAnsi"/>
          <w:sz w:val="20"/>
          <w:szCs w:val="20"/>
        </w:rPr>
        <w:t>laws and regulations</w:t>
      </w:r>
      <w:r w:rsidR="005145FD" w:rsidRPr="0038741B">
        <w:rPr>
          <w:rFonts w:asciiTheme="minorHAnsi" w:hAnsiTheme="minorHAnsi"/>
          <w:sz w:val="20"/>
          <w:szCs w:val="20"/>
        </w:rPr>
        <w:t>, to develop adequate compliance systems, and to resolve compliance issues</w:t>
      </w:r>
      <w:r w:rsidRPr="0038741B">
        <w:rPr>
          <w:rFonts w:asciiTheme="minorHAnsi" w:hAnsiTheme="minorHAnsi"/>
          <w:sz w:val="20"/>
          <w:szCs w:val="20"/>
        </w:rPr>
        <w:t xml:space="preserve">. </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The CMS TAG will provide training on Indian health care delivery systems to offices responsible for enforcement.</w:t>
      </w:r>
      <w:r w:rsidR="00474057" w:rsidRPr="0038741B">
        <w:rPr>
          <w:rFonts w:asciiTheme="minorHAnsi" w:hAnsiTheme="minorHAnsi"/>
          <w:sz w:val="20"/>
          <w:szCs w:val="20"/>
        </w:rPr>
        <w:t xml:space="preserve">  Such training will include material regarding the unique legal and regulatory environment in which I/T/Us carry out their programs.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CMS will expedite consideration of recommendations regarding Safe Harbors submitted by Tribes and Tribal Organizations to assure that there is appropriate coordination between health care delivery systems without violations of the law.</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xml:space="preserve">:  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t>
      </w:r>
      <w:r w:rsidR="004D6571" w:rsidRPr="0038741B">
        <w:rPr>
          <w:rFonts w:asciiTheme="minorHAnsi" w:hAnsiTheme="minorHAnsi"/>
          <w:sz w:val="20"/>
          <w:szCs w:val="20"/>
        </w:rPr>
        <w:t xml:space="preserve">to </w:t>
      </w:r>
      <w:r w:rsidRPr="0038741B">
        <w:rPr>
          <w:rFonts w:asciiTheme="minorHAnsi" w:hAnsiTheme="minorHAnsi"/>
          <w:sz w:val="20"/>
          <w:szCs w:val="20"/>
        </w:rPr>
        <w:t>develop appropriate policies for compliance that consider the budgets, size, location</w:t>
      </w:r>
      <w:r w:rsidR="00CD00C5" w:rsidRPr="0038741B">
        <w:rPr>
          <w:rFonts w:asciiTheme="minorHAnsi" w:hAnsiTheme="minorHAnsi"/>
          <w:sz w:val="20"/>
          <w:szCs w:val="20"/>
        </w:rPr>
        <w:t>,</w:t>
      </w:r>
      <w:r w:rsidRPr="0038741B">
        <w:rPr>
          <w:rFonts w:asciiTheme="minorHAnsi" w:hAnsiTheme="minorHAnsi"/>
          <w:sz w:val="20"/>
          <w:szCs w:val="20"/>
        </w:rPr>
        <w:t xml:space="preserve"> and staffing of I/T/U </w:t>
      </w:r>
      <w:r w:rsidR="00B34237" w:rsidRPr="0038741B">
        <w:rPr>
          <w:rFonts w:asciiTheme="minorHAnsi" w:hAnsiTheme="minorHAnsi"/>
          <w:sz w:val="20"/>
          <w:szCs w:val="20"/>
        </w:rPr>
        <w:t xml:space="preserve">programs </w:t>
      </w:r>
      <w:r w:rsidRPr="0038741B">
        <w:rPr>
          <w:rFonts w:asciiTheme="minorHAnsi" w:hAnsiTheme="minorHAnsi"/>
          <w:sz w:val="20"/>
          <w:szCs w:val="20"/>
        </w:rPr>
        <w:t xml:space="preserve">and </w:t>
      </w:r>
      <w:r w:rsidR="004D6571" w:rsidRPr="0038741B">
        <w:rPr>
          <w:rFonts w:asciiTheme="minorHAnsi" w:hAnsiTheme="minorHAnsi"/>
          <w:sz w:val="20"/>
          <w:szCs w:val="20"/>
        </w:rPr>
        <w:t xml:space="preserve">to </w:t>
      </w:r>
      <w:r w:rsidRPr="0038741B">
        <w:rPr>
          <w:rFonts w:asciiTheme="minorHAnsi" w:hAnsiTheme="minorHAnsi"/>
          <w:sz w:val="20"/>
          <w:szCs w:val="20"/>
        </w:rPr>
        <w:t>develop tiered standards that do not unreasonably take resources from direct patient care to comply with CMS requirements for accountability.</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lastRenderedPageBreak/>
        <w:t>Task 4</w:t>
      </w:r>
      <w:r w:rsidRPr="0038741B">
        <w:rPr>
          <w:rFonts w:asciiTheme="minorHAnsi" w:hAnsiTheme="minorHAnsi"/>
          <w:sz w:val="20"/>
          <w:szCs w:val="20"/>
        </w:rPr>
        <w:t>:  CMS will provide training, technical assistance, and funding for systems</w:t>
      </w:r>
      <w:r w:rsidR="004D6571" w:rsidRPr="0038741B">
        <w:rPr>
          <w:rFonts w:asciiTheme="minorHAnsi" w:hAnsiTheme="minorHAnsi"/>
          <w:sz w:val="20"/>
          <w:szCs w:val="20"/>
        </w:rPr>
        <w:t>’</w:t>
      </w:r>
      <w:r w:rsidRPr="0038741B">
        <w:rPr>
          <w:rFonts w:asciiTheme="minorHAnsi" w:hAnsiTheme="minorHAnsi"/>
          <w:sz w:val="20"/>
          <w:szCs w:val="20"/>
        </w:rPr>
        <w:t xml:space="preserve"> improvement</w:t>
      </w:r>
      <w:r w:rsidR="004D6571" w:rsidRPr="0038741B">
        <w:rPr>
          <w:rFonts w:asciiTheme="minorHAnsi" w:hAnsiTheme="minorHAnsi"/>
          <w:sz w:val="20"/>
          <w:szCs w:val="20"/>
        </w:rPr>
        <w:t>s</w:t>
      </w:r>
      <w:r w:rsidRPr="0038741B">
        <w:rPr>
          <w:rFonts w:asciiTheme="minorHAnsi" w:hAnsiTheme="minorHAnsi"/>
          <w:sz w:val="20"/>
          <w:szCs w:val="20"/>
        </w:rPr>
        <w:t xml:space="preserve"> to I/T/U</w:t>
      </w:r>
      <w:r w:rsidR="004D6571" w:rsidRPr="0038741B">
        <w:rPr>
          <w:rFonts w:asciiTheme="minorHAnsi" w:hAnsiTheme="minorHAnsi"/>
          <w:sz w:val="20"/>
          <w:szCs w:val="20"/>
        </w:rPr>
        <w:t>s</w:t>
      </w:r>
      <w:r w:rsidRPr="0038741B">
        <w:rPr>
          <w:rFonts w:asciiTheme="minorHAnsi" w:hAnsiTheme="minorHAnsi"/>
          <w:sz w:val="20"/>
          <w:szCs w:val="20"/>
        </w:rPr>
        <w:t xml:space="preserve"> to assist them to comply with policies with regard to disclosure and auditing.</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BF25CF" w:rsidRPr="0038741B">
        <w:rPr>
          <w:rFonts w:asciiTheme="minorHAnsi" w:hAnsiTheme="minorHAnsi"/>
          <w:b/>
          <w:sz w:val="20"/>
          <w:szCs w:val="20"/>
        </w:rPr>
        <w:t>2g</w:t>
      </w:r>
      <w:r w:rsidRPr="0038741B">
        <w:rPr>
          <w:rFonts w:asciiTheme="minorHAnsi" w:hAnsiTheme="minorHAnsi"/>
          <w:b/>
          <w:sz w:val="20"/>
          <w:szCs w:val="20"/>
        </w:rPr>
        <w:t xml:space="preserve">–  </w:t>
      </w:r>
      <w:r w:rsidRPr="0038741B">
        <w:rPr>
          <w:rFonts w:asciiTheme="minorHAnsi" w:hAnsiTheme="minorHAnsi"/>
          <w:b/>
          <w:sz w:val="20"/>
          <w:szCs w:val="20"/>
        </w:rPr>
        <w:tab/>
      </w:r>
      <w:r w:rsidRPr="0038741B">
        <w:rPr>
          <w:rFonts w:asciiTheme="minorHAnsi" w:hAnsiTheme="minorHAnsi"/>
          <w:sz w:val="20"/>
          <w:szCs w:val="20"/>
        </w:rPr>
        <w:t xml:space="preserve">CMS will facilitate </w:t>
      </w:r>
      <w:r w:rsidR="004D6571" w:rsidRPr="0038741B">
        <w:rPr>
          <w:rFonts w:asciiTheme="minorHAnsi" w:hAnsiTheme="minorHAnsi"/>
          <w:sz w:val="20"/>
          <w:szCs w:val="20"/>
        </w:rPr>
        <w:t xml:space="preserve">implementation of </w:t>
      </w:r>
      <w:proofErr w:type="spellStart"/>
      <w:r w:rsidRPr="0038741B">
        <w:rPr>
          <w:rFonts w:asciiTheme="minorHAnsi" w:hAnsiTheme="minorHAnsi"/>
          <w:sz w:val="20"/>
          <w:szCs w:val="20"/>
        </w:rPr>
        <w:t>ARRA</w:t>
      </w:r>
      <w:proofErr w:type="spellEnd"/>
      <w:r w:rsidRPr="0038741B">
        <w:rPr>
          <w:rFonts w:asciiTheme="minorHAnsi" w:hAnsiTheme="minorHAnsi"/>
          <w:sz w:val="20"/>
          <w:szCs w:val="20"/>
        </w:rPr>
        <w:t xml:space="preserve"> Section 5006 that authorizes American Indian Medicaid Managed Care Entities.</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CMS will s</w:t>
      </w:r>
      <w:r w:rsidR="00620E06" w:rsidRPr="0038741B">
        <w:rPr>
          <w:rFonts w:asciiTheme="minorHAnsi" w:hAnsiTheme="minorHAnsi"/>
          <w:sz w:val="20"/>
          <w:szCs w:val="20"/>
        </w:rPr>
        <w:t>ponsor a meeting with Tribes,</w:t>
      </w:r>
      <w:r w:rsidRPr="0038741B">
        <w:rPr>
          <w:rFonts w:asciiTheme="minorHAnsi" w:hAnsiTheme="minorHAnsi"/>
          <w:sz w:val="20"/>
          <w:szCs w:val="20"/>
        </w:rPr>
        <w:t xml:space="preserve"> Tribal Organizations</w:t>
      </w:r>
      <w:r w:rsidR="004D6571" w:rsidRPr="0038741B">
        <w:rPr>
          <w:rFonts w:asciiTheme="minorHAnsi" w:hAnsiTheme="minorHAnsi"/>
          <w:sz w:val="20"/>
          <w:szCs w:val="20"/>
        </w:rPr>
        <w:t>, urban Indian organizations,</w:t>
      </w:r>
      <w:r w:rsidRPr="0038741B">
        <w:rPr>
          <w:rFonts w:asciiTheme="minorHAnsi" w:hAnsiTheme="minorHAnsi"/>
          <w:sz w:val="20"/>
          <w:szCs w:val="20"/>
        </w:rPr>
        <w:t xml:space="preserve"> and</w:t>
      </w:r>
      <w:r w:rsidR="00620E06" w:rsidRPr="0038741B">
        <w:rPr>
          <w:rFonts w:asciiTheme="minorHAnsi" w:hAnsiTheme="minorHAnsi"/>
          <w:sz w:val="20"/>
          <w:szCs w:val="20"/>
        </w:rPr>
        <w:t xml:space="preserve"> others to share information, provide technical assistance, and</w:t>
      </w:r>
      <w:r w:rsidRPr="0038741B">
        <w:rPr>
          <w:rFonts w:asciiTheme="minorHAnsi" w:hAnsiTheme="minorHAnsi"/>
          <w:sz w:val="20"/>
          <w:szCs w:val="20"/>
        </w:rPr>
        <w:t xml:space="preserve"> identify next steps </w:t>
      </w:r>
      <w:r w:rsidR="00620E06" w:rsidRPr="0038741B">
        <w:rPr>
          <w:rFonts w:asciiTheme="minorHAnsi" w:hAnsiTheme="minorHAnsi"/>
          <w:sz w:val="20"/>
          <w:szCs w:val="20"/>
        </w:rPr>
        <w:t>for implementing</w:t>
      </w:r>
      <w:r w:rsidRPr="0038741B">
        <w:rPr>
          <w:rFonts w:asciiTheme="minorHAnsi" w:hAnsiTheme="minorHAnsi"/>
          <w:sz w:val="20"/>
          <w:szCs w:val="20"/>
        </w:rPr>
        <w:t xml:space="preserve"> the creation of American Indian Medicaid Managed Care Entities under Section 5006 of </w:t>
      </w:r>
      <w:proofErr w:type="spellStart"/>
      <w:r w:rsidRPr="0038741B">
        <w:rPr>
          <w:rFonts w:asciiTheme="minorHAnsi" w:hAnsiTheme="minorHAnsi"/>
          <w:sz w:val="20"/>
          <w:szCs w:val="20"/>
        </w:rPr>
        <w:t>ARRA</w:t>
      </w:r>
      <w:proofErr w:type="spellEnd"/>
      <w:r w:rsidRPr="0038741B">
        <w:rPr>
          <w:rFonts w:asciiTheme="minorHAnsi" w:hAnsiTheme="minorHAnsi"/>
          <w:sz w:val="20"/>
          <w:szCs w:val="20"/>
        </w:rPr>
        <w:t>.</w:t>
      </w:r>
    </w:p>
    <w:p w:rsidR="00B16F5E" w:rsidRPr="0038741B" w:rsidRDefault="00A51C1F" w:rsidP="00A51C1F">
      <w:pPr>
        <w:shd w:val="clear" w:color="auto" w:fill="EEECE1" w:themeFill="background2"/>
        <w:ind w:left="1800"/>
        <w:rPr>
          <w:rFonts w:asciiTheme="minorHAnsi" w:hAnsiTheme="minorHAnsi"/>
          <w:b/>
          <w:i/>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$150,000 per year in 2014 and 2015.</w:t>
      </w:r>
      <w:r w:rsidRPr="0038741B">
        <w:rPr>
          <w:rFonts w:asciiTheme="minorHAnsi" w:hAnsiTheme="minorHAnsi"/>
          <w:i/>
          <w:sz w:val="20"/>
          <w:szCs w:val="20"/>
        </w:rPr>
        <w:t xml:space="preserve"> </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BF25CF" w:rsidRPr="0038741B">
        <w:rPr>
          <w:rFonts w:asciiTheme="minorHAnsi" w:hAnsiTheme="minorHAnsi"/>
          <w:b/>
          <w:sz w:val="20"/>
          <w:szCs w:val="20"/>
        </w:rPr>
        <w:t>2h</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CMS will create internal processes and funding to facilitate partnerships with Tribes</w:t>
      </w:r>
      <w:r w:rsidR="004D6571" w:rsidRPr="0038741B">
        <w:rPr>
          <w:rFonts w:asciiTheme="minorHAnsi" w:hAnsiTheme="minorHAnsi"/>
          <w:sz w:val="20"/>
          <w:szCs w:val="20"/>
        </w:rPr>
        <w:t>,</w:t>
      </w:r>
      <w:r w:rsidRPr="0038741B">
        <w:rPr>
          <w:rFonts w:asciiTheme="minorHAnsi" w:hAnsiTheme="minorHAnsi"/>
          <w:sz w:val="20"/>
          <w:szCs w:val="20"/>
        </w:rPr>
        <w:t xml:space="preserve"> </w:t>
      </w:r>
      <w:r w:rsidR="00666371" w:rsidRPr="0038741B">
        <w:rPr>
          <w:rFonts w:asciiTheme="minorHAnsi" w:hAnsiTheme="minorHAnsi"/>
          <w:sz w:val="20"/>
          <w:szCs w:val="20"/>
        </w:rPr>
        <w:t>Tribal Organization</w:t>
      </w:r>
      <w:r w:rsidRPr="0038741B">
        <w:rPr>
          <w:rFonts w:asciiTheme="minorHAnsi" w:hAnsiTheme="minorHAnsi"/>
          <w:sz w:val="20"/>
          <w:szCs w:val="20"/>
        </w:rPr>
        <w:t>s</w:t>
      </w:r>
      <w:r w:rsidR="004D6571" w:rsidRPr="0038741B">
        <w:rPr>
          <w:rFonts w:asciiTheme="minorHAnsi" w:hAnsiTheme="minorHAnsi"/>
          <w:sz w:val="20"/>
          <w:szCs w:val="20"/>
        </w:rPr>
        <w:t xml:space="preserve">, and urban Indian organizations </w:t>
      </w:r>
      <w:r w:rsidRPr="0038741B">
        <w:rPr>
          <w:rFonts w:asciiTheme="minorHAnsi" w:hAnsiTheme="minorHAnsi"/>
          <w:sz w:val="20"/>
          <w:szCs w:val="20"/>
        </w:rPr>
        <w:t xml:space="preserve">to work together on new policies and approaches to better align CMS and I/T/U programs. </w:t>
      </w:r>
    </w:p>
    <w:p w:rsidR="00634F55" w:rsidRPr="0038741B" w:rsidRDefault="00634F55" w:rsidP="00634F55">
      <w:pPr>
        <w:ind w:left="1440"/>
        <w:rPr>
          <w:rFonts w:asciiTheme="minorHAnsi" w:hAnsiTheme="minorHAnsi"/>
          <w:sz w:val="20"/>
          <w:szCs w:val="20"/>
        </w:rPr>
      </w:pPr>
      <w:r w:rsidRPr="0038741B">
        <w:rPr>
          <w:rFonts w:asciiTheme="minorHAnsi" w:hAnsiTheme="minorHAnsi"/>
          <w:b/>
          <w:sz w:val="20"/>
          <w:szCs w:val="20"/>
        </w:rPr>
        <w:t xml:space="preserve">Task 1: </w:t>
      </w:r>
      <w:r w:rsidRPr="0038741B">
        <w:rPr>
          <w:rFonts w:asciiTheme="minorHAnsi" w:hAnsiTheme="minorHAnsi"/>
          <w:sz w:val="20"/>
          <w:szCs w:val="20"/>
        </w:rPr>
        <w:t xml:space="preserve">CMS will substantively involve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in administrative, regulatory, and legislative policy questions before the notice of proposed rule-</w:t>
      </w:r>
      <w:proofErr w:type="gramStart"/>
      <w:r w:rsidRPr="0038741B">
        <w:rPr>
          <w:rFonts w:asciiTheme="minorHAnsi" w:hAnsiTheme="minorHAnsi"/>
          <w:sz w:val="20"/>
          <w:szCs w:val="20"/>
        </w:rPr>
        <w:t>making  (</w:t>
      </w:r>
      <w:proofErr w:type="spellStart"/>
      <w:proofErr w:type="gramEnd"/>
      <w:r w:rsidRPr="0038741B">
        <w:rPr>
          <w:rFonts w:asciiTheme="minorHAnsi" w:hAnsiTheme="minorHAnsi"/>
          <w:sz w:val="20"/>
          <w:szCs w:val="20"/>
        </w:rPr>
        <w:t>NPRM</w:t>
      </w:r>
      <w:proofErr w:type="spellEnd"/>
      <w:r w:rsidRPr="0038741B">
        <w:rPr>
          <w:rFonts w:asciiTheme="minorHAnsi" w:hAnsiTheme="minorHAnsi"/>
          <w:sz w:val="20"/>
          <w:szCs w:val="20"/>
        </w:rPr>
        <w:t xml:space="preserve">) and provide funding for a policy analyst to track </w:t>
      </w:r>
      <w:proofErr w:type="spellStart"/>
      <w:r w:rsidRPr="0038741B">
        <w:rPr>
          <w:rFonts w:asciiTheme="minorHAnsi" w:hAnsiTheme="minorHAnsi"/>
          <w:sz w:val="20"/>
          <w:szCs w:val="20"/>
        </w:rPr>
        <w:t>NPRMs</w:t>
      </w:r>
      <w:proofErr w:type="spellEnd"/>
      <w:r w:rsidRPr="0038741B">
        <w:rPr>
          <w:rFonts w:asciiTheme="minorHAnsi" w:hAnsiTheme="minorHAnsi"/>
          <w:sz w:val="20"/>
          <w:szCs w:val="20"/>
        </w:rPr>
        <w:t xml:space="preserve">, determine whether proposed rules are relevant to Indian health care, provide information to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about the potential impacts of regulations, track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comments on </w:t>
      </w:r>
      <w:proofErr w:type="spellStart"/>
      <w:r w:rsidRPr="0038741B">
        <w:rPr>
          <w:rFonts w:asciiTheme="minorHAnsi" w:hAnsiTheme="minorHAnsi"/>
          <w:sz w:val="20"/>
          <w:szCs w:val="20"/>
        </w:rPr>
        <w:t>NPRMs</w:t>
      </w:r>
      <w:proofErr w:type="spellEnd"/>
      <w:r w:rsidRPr="0038741B">
        <w:rPr>
          <w:rFonts w:asciiTheme="minorHAnsi" w:hAnsiTheme="minorHAnsi"/>
          <w:sz w:val="20"/>
          <w:szCs w:val="20"/>
        </w:rPr>
        <w:t xml:space="preserve">, and track final regulations to see if they have been responsive to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recommendations.</w:t>
      </w:r>
    </w:p>
    <w:p w:rsidR="00634F55" w:rsidRPr="0038741B" w:rsidRDefault="00634F55" w:rsidP="00634F55">
      <w:pPr>
        <w:shd w:val="clear" w:color="auto" w:fill="EEECE1" w:themeFill="background2"/>
        <w:spacing w:before="120"/>
        <w:ind w:left="1800"/>
        <w:rPr>
          <w:rFonts w:asciiTheme="minorHAnsi" w:hAnsiTheme="minorHAnsi"/>
          <w:sz w:val="20"/>
          <w:szCs w:val="20"/>
        </w:rPr>
      </w:pPr>
      <w:r w:rsidRPr="0038741B">
        <w:rPr>
          <w:rFonts w:asciiTheme="minorHAnsi" w:hAnsiTheme="minorHAnsi"/>
          <w:b/>
          <w:sz w:val="20"/>
          <w:szCs w:val="20"/>
        </w:rPr>
        <w:t>Budget request:</w:t>
      </w:r>
      <w:r w:rsidR="008D0FF7">
        <w:rPr>
          <w:rFonts w:asciiTheme="minorHAnsi" w:hAnsiTheme="minorHAnsi"/>
          <w:sz w:val="20"/>
          <w:szCs w:val="20"/>
        </w:rPr>
        <w:t xml:space="preserve"> $250</w:t>
      </w:r>
      <w:r w:rsidRPr="0038741B">
        <w:rPr>
          <w:rFonts w:asciiTheme="minorHAnsi" w:hAnsiTheme="minorHAnsi"/>
          <w:sz w:val="20"/>
          <w:szCs w:val="20"/>
        </w:rPr>
        <w:t>,000 per year</w:t>
      </w:r>
    </w:p>
    <w:p w:rsidR="00B16F5E" w:rsidRPr="0038741B" w:rsidRDefault="00B16F5E" w:rsidP="00B16F5E">
      <w:pPr>
        <w:ind w:left="1440"/>
        <w:rPr>
          <w:rFonts w:asciiTheme="minorHAnsi" w:hAnsiTheme="minorHAnsi"/>
          <w:sz w:val="20"/>
          <w:szCs w:val="20"/>
        </w:rPr>
      </w:pPr>
      <w:proofErr w:type="gramStart"/>
      <w:r w:rsidRPr="0038741B">
        <w:rPr>
          <w:rFonts w:asciiTheme="minorHAnsi" w:hAnsiTheme="minorHAnsi"/>
          <w:b/>
          <w:sz w:val="20"/>
          <w:szCs w:val="20"/>
        </w:rPr>
        <w:t>Task 2</w:t>
      </w:r>
      <w:r w:rsidRPr="0038741B">
        <w:rPr>
          <w:rFonts w:asciiTheme="minorHAnsi" w:hAnsiTheme="minorHAnsi"/>
          <w:sz w:val="20"/>
          <w:szCs w:val="20"/>
        </w:rPr>
        <w:t>.</w:t>
      </w:r>
      <w:proofErr w:type="gramEnd"/>
      <w:r w:rsidRPr="0038741B">
        <w:rPr>
          <w:rFonts w:asciiTheme="minorHAnsi" w:hAnsiTheme="minorHAnsi"/>
          <w:sz w:val="20"/>
          <w:szCs w:val="20"/>
        </w:rPr>
        <w:t xml:space="preserve">  CMS will create better mechanisms to fund cooperative agreements with Tribes</w:t>
      </w:r>
      <w:r w:rsidR="004D6571" w:rsidRPr="0038741B">
        <w:rPr>
          <w:rFonts w:asciiTheme="minorHAnsi" w:hAnsiTheme="minorHAnsi"/>
          <w:sz w:val="20"/>
          <w:szCs w:val="20"/>
        </w:rPr>
        <w:t>,</w:t>
      </w:r>
      <w:r w:rsidRPr="0038741B">
        <w:rPr>
          <w:rFonts w:asciiTheme="minorHAnsi" w:hAnsiTheme="minorHAnsi"/>
          <w:sz w:val="20"/>
          <w:szCs w:val="20"/>
        </w:rPr>
        <w:t xml:space="preserve"> Tribal Organizations</w:t>
      </w:r>
      <w:r w:rsidR="004D6571" w:rsidRPr="0038741B">
        <w:rPr>
          <w:rFonts w:asciiTheme="minorHAnsi" w:hAnsiTheme="minorHAnsi"/>
          <w:sz w:val="20"/>
          <w:szCs w:val="20"/>
        </w:rPr>
        <w:t xml:space="preserve">, and urban Indian organizations </w:t>
      </w:r>
      <w:r w:rsidRPr="0038741B">
        <w:rPr>
          <w:rFonts w:asciiTheme="minorHAnsi" w:hAnsiTheme="minorHAnsi"/>
          <w:sz w:val="20"/>
          <w:szCs w:val="20"/>
        </w:rPr>
        <w:t>to provide policy analysis, outreach and education to assist CMS to carry out its mission to improve the health status of AI/</w:t>
      </w:r>
      <w:proofErr w:type="spellStart"/>
      <w:r w:rsidRPr="0038741B">
        <w:rPr>
          <w:rFonts w:asciiTheme="minorHAnsi" w:hAnsiTheme="minorHAnsi"/>
          <w:sz w:val="20"/>
          <w:szCs w:val="20"/>
        </w:rPr>
        <w:t>AN</w:t>
      </w:r>
      <w:r w:rsidR="004D6571" w:rsidRPr="0038741B">
        <w:rPr>
          <w:rFonts w:asciiTheme="minorHAnsi" w:hAnsiTheme="minorHAnsi"/>
          <w:sz w:val="20"/>
          <w:szCs w:val="20"/>
        </w:rPr>
        <w:t>s</w:t>
      </w:r>
      <w:proofErr w:type="spellEnd"/>
      <w:r w:rsidRPr="0038741B">
        <w:rPr>
          <w:rFonts w:asciiTheme="minorHAnsi" w:hAnsiTheme="minorHAnsi"/>
          <w:sz w:val="20"/>
          <w:szCs w:val="20"/>
        </w:rPr>
        <w:t xml:space="preserve"> through better access to care and quality of care.</w:t>
      </w:r>
    </w:p>
    <w:p w:rsidR="00B16F5E" w:rsidRPr="0038741B" w:rsidRDefault="00B16F5E" w:rsidP="00B16F5E">
      <w:pPr>
        <w:ind w:left="1440"/>
        <w:rPr>
          <w:rFonts w:asciiTheme="minorHAnsi" w:hAnsiTheme="minorHAnsi"/>
          <w:sz w:val="20"/>
          <w:szCs w:val="20"/>
        </w:rPr>
      </w:pPr>
      <w:proofErr w:type="gramStart"/>
      <w:r w:rsidRPr="0038741B">
        <w:rPr>
          <w:rFonts w:asciiTheme="minorHAnsi" w:hAnsiTheme="minorHAnsi"/>
          <w:b/>
          <w:sz w:val="20"/>
          <w:szCs w:val="20"/>
        </w:rPr>
        <w:t>Task 3</w:t>
      </w:r>
      <w:r w:rsidRPr="0038741B">
        <w:rPr>
          <w:rFonts w:asciiTheme="minorHAnsi" w:hAnsiTheme="minorHAnsi"/>
          <w:sz w:val="20"/>
          <w:szCs w:val="20"/>
        </w:rPr>
        <w:t>.</w:t>
      </w:r>
      <w:proofErr w:type="gramEnd"/>
      <w:r w:rsidRPr="0038741B">
        <w:rPr>
          <w:rFonts w:asciiTheme="minorHAnsi" w:hAnsiTheme="minorHAnsi"/>
          <w:sz w:val="20"/>
          <w:szCs w:val="20"/>
        </w:rPr>
        <w:t xml:space="preserve">  The CMS Office of Legislation will work with Tribes</w:t>
      </w:r>
      <w:r w:rsidR="004D6571" w:rsidRPr="0038741B">
        <w:rPr>
          <w:rFonts w:asciiTheme="minorHAnsi" w:hAnsiTheme="minorHAnsi"/>
          <w:sz w:val="20"/>
          <w:szCs w:val="20"/>
        </w:rPr>
        <w:t xml:space="preserve">, Tribal Organizations, and urban Indian organizations </w:t>
      </w:r>
      <w:r w:rsidRPr="0038741B">
        <w:rPr>
          <w:rFonts w:asciiTheme="minorHAnsi" w:hAnsiTheme="minorHAnsi"/>
          <w:sz w:val="20"/>
          <w:szCs w:val="20"/>
        </w:rPr>
        <w:t>on mutually beneficial legislation, including revisions to the Affordable Care Act to clarify the definition of Indian and to address issues related to Medicaid Expansion that were created by the Supreme Court decision.</w:t>
      </w:r>
    </w:p>
    <w:p w:rsidR="00B16F5E" w:rsidRPr="0038741B" w:rsidRDefault="00B16F5E" w:rsidP="00B16F5E">
      <w:pPr>
        <w:ind w:left="1440"/>
        <w:rPr>
          <w:rFonts w:asciiTheme="minorHAnsi" w:hAnsiTheme="minorHAnsi"/>
          <w:sz w:val="20"/>
          <w:szCs w:val="20"/>
        </w:rPr>
      </w:pPr>
      <w:proofErr w:type="gramStart"/>
      <w:r w:rsidRPr="0038741B">
        <w:rPr>
          <w:rFonts w:asciiTheme="minorHAnsi" w:hAnsiTheme="minorHAnsi"/>
          <w:b/>
          <w:sz w:val="20"/>
          <w:szCs w:val="20"/>
        </w:rPr>
        <w:t>Task 4</w:t>
      </w:r>
      <w:r w:rsidRPr="0038741B">
        <w:rPr>
          <w:rFonts w:asciiTheme="minorHAnsi" w:hAnsiTheme="minorHAnsi"/>
          <w:sz w:val="20"/>
          <w:szCs w:val="20"/>
        </w:rPr>
        <w:t>.</w:t>
      </w:r>
      <w:proofErr w:type="gramEnd"/>
      <w:r w:rsidRPr="0038741B">
        <w:rPr>
          <w:rFonts w:asciiTheme="minorHAnsi" w:hAnsiTheme="minorHAnsi"/>
          <w:sz w:val="20"/>
          <w:szCs w:val="20"/>
        </w:rPr>
        <w:t xml:space="preserve">  </w:t>
      </w:r>
      <w:r w:rsidR="004D6571" w:rsidRPr="0038741B">
        <w:rPr>
          <w:rFonts w:asciiTheme="minorHAnsi" w:hAnsiTheme="minorHAnsi"/>
          <w:sz w:val="20"/>
          <w:szCs w:val="20"/>
        </w:rPr>
        <w:t>CMS will m</w:t>
      </w:r>
      <w:r w:rsidRPr="0038741B">
        <w:rPr>
          <w:rFonts w:asciiTheme="minorHAnsi" w:hAnsiTheme="minorHAnsi"/>
          <w:sz w:val="20"/>
          <w:szCs w:val="20"/>
        </w:rPr>
        <w:t xml:space="preserve">ove the Tribal Affairs Group from the Office of Public Engagement to the Office of the Administrator to more accurately reflect its role in policy development across all CMS agencies. </w:t>
      </w:r>
    </w:p>
    <w:p w:rsidR="00A81A6F" w:rsidRPr="0038741B" w:rsidRDefault="00A81A6F">
      <w:pPr>
        <w:rPr>
          <w:rFonts w:asciiTheme="minorHAnsi" w:hAnsiTheme="minorHAnsi"/>
        </w:rPr>
      </w:pPr>
      <w:r w:rsidRPr="0038741B">
        <w:rPr>
          <w:rFonts w:asciiTheme="minorHAnsi" w:hAnsiTheme="minorHAnsi"/>
        </w:rPr>
        <w:br w:type="page"/>
      </w:r>
    </w:p>
    <w:p w:rsidR="00B16F5E" w:rsidRPr="0038741B" w:rsidRDefault="00A51C1F" w:rsidP="00B16F5E">
      <w:pPr>
        <w:pBdr>
          <w:top w:val="thinThickLargeGap" w:sz="24" w:space="1" w:color="auto"/>
          <w:left w:val="thinThickLargeGap" w:sz="24" w:space="4" w:color="auto"/>
          <w:bottom w:val="thinThickLargeGap" w:sz="24" w:space="0" w:color="auto"/>
          <w:right w:val="thinThickLargeGap" w:sz="24" w:space="4" w:color="auto"/>
        </w:pBdr>
        <w:shd w:val="clear" w:color="auto" w:fill="1F497D" w:themeFill="text2"/>
        <w:spacing w:after="0"/>
        <w:rPr>
          <w:rFonts w:asciiTheme="minorHAnsi" w:hAnsiTheme="minorHAnsi"/>
          <w:b/>
          <w:color w:val="FFFFFF" w:themeColor="background1"/>
          <w:sz w:val="24"/>
          <w:szCs w:val="24"/>
        </w:rPr>
      </w:pPr>
      <w:r w:rsidRPr="0038741B">
        <w:rPr>
          <w:rFonts w:asciiTheme="minorHAnsi" w:hAnsiTheme="minorHAnsi"/>
          <w:b/>
          <w:color w:val="FFFFFF" w:themeColor="background1"/>
          <w:sz w:val="24"/>
          <w:szCs w:val="24"/>
        </w:rPr>
        <w:lastRenderedPageBreak/>
        <w:t xml:space="preserve">Goal 3:  Improve and expand the development and delivery of Long Term Services and Support throughout </w:t>
      </w:r>
      <w:r w:rsidR="0068459F" w:rsidRPr="0038741B">
        <w:rPr>
          <w:rFonts w:asciiTheme="minorHAnsi" w:hAnsiTheme="minorHAnsi"/>
          <w:b/>
          <w:color w:val="FFFFFF" w:themeColor="background1"/>
          <w:sz w:val="24"/>
          <w:szCs w:val="24"/>
        </w:rPr>
        <w:t>Indian communities</w:t>
      </w:r>
      <w:r w:rsidRPr="0038741B">
        <w:rPr>
          <w:rFonts w:asciiTheme="minorHAnsi" w:hAnsiTheme="minorHAnsi"/>
          <w:b/>
          <w:color w:val="FFFFFF" w:themeColor="background1"/>
          <w:sz w:val="24"/>
          <w:szCs w:val="24"/>
        </w:rPr>
        <w:t>.</w:t>
      </w:r>
    </w:p>
    <w:p w:rsidR="00A51C1F" w:rsidRPr="0038741B" w:rsidRDefault="00A51C1F" w:rsidP="00B16F5E">
      <w:pPr>
        <w:pBdr>
          <w:top w:val="thinThickLargeGap" w:sz="24" w:space="1" w:color="auto"/>
          <w:left w:val="thinThickLargeGap" w:sz="24" w:space="4" w:color="auto"/>
          <w:bottom w:val="thinThickLargeGap" w:sz="24" w:space="0" w:color="auto"/>
          <w:right w:val="thinThickLargeGap" w:sz="24" w:space="4" w:color="auto"/>
        </w:pBdr>
        <w:shd w:val="clear" w:color="auto" w:fill="1F497D" w:themeFill="text2"/>
        <w:spacing w:after="0"/>
        <w:rPr>
          <w:rFonts w:asciiTheme="minorHAnsi" w:hAnsiTheme="minorHAnsi"/>
          <w:b/>
          <w:sz w:val="20"/>
          <w:szCs w:val="20"/>
        </w:rPr>
      </w:pPr>
    </w:p>
    <w:p w:rsidR="00B16F5E" w:rsidRPr="0038741B" w:rsidRDefault="00B16F5E" w:rsidP="00B16F5E">
      <w:pPr>
        <w:shd w:val="clear" w:color="auto" w:fill="FFFFFF" w:themeFill="background1"/>
        <w:ind w:left="1440" w:hanging="1440"/>
        <w:rPr>
          <w:rFonts w:asciiTheme="minorHAnsi" w:hAnsiTheme="minorHAnsi"/>
          <w:b/>
          <w:sz w:val="20"/>
          <w:szCs w:val="20"/>
        </w:rPr>
      </w:pP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Objective 3a -</w:t>
      </w:r>
      <w:r w:rsidRPr="0038741B">
        <w:rPr>
          <w:rFonts w:asciiTheme="minorHAnsi" w:hAnsiTheme="minorHAnsi"/>
          <w:b/>
          <w:sz w:val="20"/>
          <w:szCs w:val="20"/>
        </w:rPr>
        <w:tab/>
      </w:r>
      <w:r w:rsidRPr="0038741B">
        <w:rPr>
          <w:rFonts w:asciiTheme="minorHAnsi" w:hAnsiTheme="minorHAnsi"/>
          <w:sz w:val="20"/>
          <w:szCs w:val="20"/>
        </w:rPr>
        <w:t>Develop and maintain an interactive data base of current Long Term Services and Supports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provided by the Indian Health Service, tribal health programs, and urban Indian </w:t>
      </w:r>
      <w:proofErr w:type="gramStart"/>
      <w:r w:rsidR="004D6571" w:rsidRPr="0038741B">
        <w:rPr>
          <w:rFonts w:asciiTheme="minorHAnsi" w:hAnsiTheme="minorHAnsi"/>
          <w:sz w:val="20"/>
          <w:szCs w:val="20"/>
        </w:rPr>
        <w:t xml:space="preserve">organizations </w:t>
      </w:r>
      <w:r w:rsidRPr="0038741B">
        <w:rPr>
          <w:rFonts w:asciiTheme="minorHAnsi" w:hAnsiTheme="minorHAnsi"/>
          <w:sz w:val="20"/>
          <w:szCs w:val="20"/>
        </w:rPr>
        <w:t xml:space="preserve"> with</w:t>
      </w:r>
      <w:proofErr w:type="gramEnd"/>
      <w:r w:rsidRPr="0038741B">
        <w:rPr>
          <w:rFonts w:asciiTheme="minorHAnsi" w:hAnsiTheme="minorHAnsi"/>
          <w:sz w:val="20"/>
          <w:szCs w:val="20"/>
        </w:rPr>
        <w:t xml:space="preserve"> contact information for the providers.  Develop toolkits to assist other health programs to evaluate options and develop similar programs.  In addition, CMS working with IHS and the Administration for Community Living (ACL) in </w:t>
      </w:r>
      <w:proofErr w:type="spellStart"/>
      <w:r w:rsidRPr="0038741B">
        <w:rPr>
          <w:rFonts w:asciiTheme="minorHAnsi" w:hAnsiTheme="minorHAnsi"/>
          <w:sz w:val="20"/>
          <w:szCs w:val="20"/>
        </w:rPr>
        <w:t>HHS</w:t>
      </w:r>
      <w:proofErr w:type="spellEnd"/>
      <w:r w:rsidRPr="0038741B">
        <w:rPr>
          <w:rFonts w:asciiTheme="minorHAnsi" w:hAnsiTheme="minorHAnsi"/>
          <w:sz w:val="20"/>
          <w:szCs w:val="20"/>
        </w:rPr>
        <w:t xml:space="preserve"> will provide technical assistance to I/T/Us developing and taking advantage of these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Working with ACL and IHS, CMS will develop and maintain a website that will serve as an AI/AN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portal to:</w:t>
      </w:r>
    </w:p>
    <w:p w:rsidR="00B16F5E" w:rsidRPr="0038741B" w:rsidRDefault="00B16F5E" w:rsidP="00B16F5E">
      <w:pPr>
        <w:spacing w:after="120"/>
        <w:ind w:left="2160"/>
        <w:outlineLvl w:val="0"/>
        <w:rPr>
          <w:rFonts w:asciiTheme="minorHAnsi" w:hAnsiTheme="minorHAnsi"/>
          <w:sz w:val="20"/>
          <w:szCs w:val="20"/>
        </w:rPr>
      </w:pPr>
      <w:r w:rsidRPr="0038741B">
        <w:rPr>
          <w:rFonts w:asciiTheme="minorHAnsi" w:hAnsiTheme="minorHAnsi"/>
          <w:sz w:val="20"/>
          <w:szCs w:val="20"/>
        </w:rPr>
        <w:t>1. Facilitate a learning community for the sharing of knowledge and expertise among I/T/U health programs by:</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a</w:t>
      </w:r>
      <w:r w:rsidRPr="0038741B">
        <w:rPr>
          <w:rFonts w:asciiTheme="minorHAnsi" w:hAnsiTheme="minorHAnsi"/>
          <w:b/>
          <w:sz w:val="20"/>
          <w:szCs w:val="20"/>
        </w:rPr>
        <w:t>.</w:t>
      </w:r>
      <w:r w:rsidRPr="0038741B">
        <w:rPr>
          <w:rFonts w:asciiTheme="minorHAnsi" w:hAnsiTheme="minorHAnsi"/>
          <w:sz w:val="20"/>
          <w:szCs w:val="20"/>
        </w:rPr>
        <w:t xml:space="preserve"> Posting lists of existing programs and contacts for each</w:t>
      </w:r>
      <w:r w:rsidR="004D6571" w:rsidRPr="0038741B">
        <w:rPr>
          <w:rFonts w:asciiTheme="minorHAnsi" w:hAnsiTheme="minorHAnsi"/>
          <w:sz w:val="20"/>
          <w:szCs w:val="20"/>
        </w:rPr>
        <w:t>;</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b. Posting technical assistance resources, information, and links</w:t>
      </w:r>
      <w:r w:rsidR="004D6571" w:rsidRPr="0038741B">
        <w:rPr>
          <w:rFonts w:asciiTheme="minorHAnsi" w:hAnsiTheme="minorHAnsi"/>
          <w:sz w:val="20"/>
          <w:szCs w:val="20"/>
        </w:rPr>
        <w:t>;</w:t>
      </w:r>
      <w:r w:rsidRPr="0038741B">
        <w:rPr>
          <w:rFonts w:asciiTheme="minorHAnsi" w:hAnsiTheme="minorHAnsi"/>
          <w:sz w:val="20"/>
          <w:szCs w:val="20"/>
        </w:rPr>
        <w:t xml:space="preserve"> </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c. Hosting web-based seminars and conference calls</w:t>
      </w:r>
      <w:r w:rsidR="004D6571" w:rsidRPr="0038741B">
        <w:rPr>
          <w:rFonts w:asciiTheme="minorHAnsi" w:hAnsiTheme="minorHAnsi"/>
          <w:sz w:val="20"/>
          <w:szCs w:val="20"/>
        </w:rPr>
        <w:t>;</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 xml:space="preserve">d. Posting inventory of State Medicaid Plans and waivers that address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in states where I/T/U programs are located and updating the inventory at least annually</w:t>
      </w:r>
      <w:r w:rsidR="004D6571" w:rsidRPr="0038741B">
        <w:rPr>
          <w:rFonts w:asciiTheme="minorHAnsi" w:hAnsiTheme="minorHAnsi"/>
          <w:sz w:val="20"/>
          <w:szCs w:val="20"/>
        </w:rPr>
        <w:t>;</w:t>
      </w:r>
      <w:r w:rsidRPr="0038741B">
        <w:rPr>
          <w:rFonts w:asciiTheme="minorHAnsi" w:hAnsiTheme="minorHAnsi"/>
          <w:sz w:val="20"/>
          <w:szCs w:val="20"/>
        </w:rPr>
        <w:t xml:space="preserve">  </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 xml:space="preserve">e. Research and post “best practices” and models for successful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 including an analysis and description of prior Elder Care Initiative projects</w:t>
      </w:r>
      <w:r w:rsidR="004D6571" w:rsidRPr="0038741B">
        <w:rPr>
          <w:rFonts w:asciiTheme="minorHAnsi" w:hAnsiTheme="minorHAnsi"/>
          <w:sz w:val="20"/>
          <w:szCs w:val="20"/>
        </w:rPr>
        <w:t>;</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 xml:space="preserve">f. </w:t>
      </w:r>
      <w:r w:rsidR="004D6571" w:rsidRPr="0038741B">
        <w:rPr>
          <w:rFonts w:asciiTheme="minorHAnsi" w:hAnsiTheme="minorHAnsi"/>
          <w:sz w:val="20"/>
          <w:szCs w:val="20"/>
        </w:rPr>
        <w:t>Providing i</w:t>
      </w:r>
      <w:r w:rsidRPr="0038741B">
        <w:rPr>
          <w:rFonts w:asciiTheme="minorHAnsi" w:hAnsiTheme="minorHAnsi"/>
          <w:sz w:val="20"/>
          <w:szCs w:val="20"/>
        </w:rPr>
        <w:t xml:space="preserve">nformation </w:t>
      </w:r>
      <w:r w:rsidR="004D6571" w:rsidRPr="0038741B">
        <w:rPr>
          <w:rFonts w:asciiTheme="minorHAnsi" w:hAnsiTheme="minorHAnsi"/>
          <w:sz w:val="20"/>
          <w:szCs w:val="20"/>
        </w:rPr>
        <w:t xml:space="preserve">to </w:t>
      </w:r>
      <w:r w:rsidRPr="0038741B">
        <w:rPr>
          <w:rFonts w:asciiTheme="minorHAnsi" w:hAnsiTheme="minorHAnsi"/>
          <w:sz w:val="20"/>
          <w:szCs w:val="20"/>
        </w:rPr>
        <w:t>I/T/Us about training and technical assistance resources and potential funding opportunities.</w:t>
      </w:r>
    </w:p>
    <w:p w:rsidR="00B16F5E" w:rsidRPr="0038741B" w:rsidRDefault="00B16F5E" w:rsidP="00B16F5E">
      <w:pPr>
        <w:spacing w:after="120"/>
        <w:ind w:left="2160"/>
        <w:outlineLvl w:val="0"/>
        <w:rPr>
          <w:rFonts w:asciiTheme="minorHAnsi" w:hAnsiTheme="minorHAnsi"/>
          <w:sz w:val="20"/>
          <w:szCs w:val="20"/>
        </w:rPr>
      </w:pPr>
      <w:r w:rsidRPr="0038741B">
        <w:rPr>
          <w:rFonts w:asciiTheme="minorHAnsi" w:hAnsiTheme="minorHAnsi"/>
          <w:sz w:val="20"/>
          <w:szCs w:val="20"/>
        </w:rPr>
        <w:t>2.  Provide an actively moderated listserv that will make available:</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a. A forum for communication among CMS, IHS</w:t>
      </w:r>
      <w:r w:rsidR="00CD00C5" w:rsidRPr="0038741B">
        <w:rPr>
          <w:rFonts w:asciiTheme="minorHAnsi" w:hAnsiTheme="minorHAnsi"/>
          <w:sz w:val="20"/>
          <w:szCs w:val="20"/>
        </w:rPr>
        <w:t>,</w:t>
      </w:r>
      <w:r w:rsidRPr="0038741B">
        <w:rPr>
          <w:rFonts w:asciiTheme="minorHAnsi" w:hAnsiTheme="minorHAnsi"/>
          <w:sz w:val="20"/>
          <w:szCs w:val="20"/>
        </w:rPr>
        <w:t xml:space="preserve"> and ACL </w:t>
      </w:r>
      <w:r w:rsidR="004D6571" w:rsidRPr="0038741B">
        <w:rPr>
          <w:rFonts w:asciiTheme="minorHAnsi" w:hAnsiTheme="minorHAnsi"/>
          <w:sz w:val="20"/>
          <w:szCs w:val="20"/>
        </w:rPr>
        <w:t xml:space="preserve">with </w:t>
      </w:r>
      <w:r w:rsidRPr="0038741B">
        <w:rPr>
          <w:rFonts w:asciiTheme="minorHAnsi" w:hAnsiTheme="minorHAnsi"/>
          <w:sz w:val="20"/>
          <w:szCs w:val="20"/>
        </w:rPr>
        <w:t xml:space="preserve">I/T/Us as they develop </w:t>
      </w:r>
      <w:proofErr w:type="spellStart"/>
      <w:r w:rsidRPr="0038741B">
        <w:rPr>
          <w:rFonts w:asciiTheme="minorHAnsi" w:hAnsiTheme="minorHAnsi"/>
          <w:sz w:val="20"/>
          <w:szCs w:val="20"/>
        </w:rPr>
        <w:t>LTSS</w:t>
      </w:r>
      <w:proofErr w:type="spellEnd"/>
      <w:r w:rsidR="004D6571" w:rsidRPr="0038741B">
        <w:rPr>
          <w:rFonts w:asciiTheme="minorHAnsi" w:hAnsiTheme="minorHAnsi"/>
          <w:sz w:val="20"/>
          <w:szCs w:val="20"/>
        </w:rPr>
        <w:t>; and</w:t>
      </w:r>
    </w:p>
    <w:p w:rsidR="00B16F5E" w:rsidRPr="0038741B" w:rsidRDefault="00B16F5E" w:rsidP="00B16F5E">
      <w:pPr>
        <w:spacing w:after="120"/>
        <w:ind w:left="2880"/>
        <w:rPr>
          <w:rFonts w:asciiTheme="minorHAnsi" w:hAnsiTheme="minorHAnsi"/>
          <w:sz w:val="20"/>
          <w:szCs w:val="20"/>
        </w:rPr>
      </w:pPr>
      <w:r w:rsidRPr="0038741B">
        <w:rPr>
          <w:rFonts w:asciiTheme="minorHAnsi" w:hAnsiTheme="minorHAnsi"/>
          <w:sz w:val="20"/>
          <w:szCs w:val="20"/>
        </w:rPr>
        <w:t xml:space="preserve">b. A forum for communication and sharing </w:t>
      </w:r>
      <w:r w:rsidR="004D6571" w:rsidRPr="0038741B">
        <w:rPr>
          <w:rFonts w:asciiTheme="minorHAnsi" w:hAnsiTheme="minorHAnsi"/>
          <w:sz w:val="20"/>
          <w:szCs w:val="20"/>
        </w:rPr>
        <w:t xml:space="preserve">among </w:t>
      </w:r>
      <w:r w:rsidRPr="0038741B">
        <w:rPr>
          <w:rFonts w:asciiTheme="minorHAnsi" w:hAnsiTheme="minorHAnsi"/>
          <w:sz w:val="20"/>
          <w:szCs w:val="20"/>
        </w:rPr>
        <w:t xml:space="preserve">I/T/U programs </w:t>
      </w:r>
    </w:p>
    <w:p w:rsidR="00B16F5E" w:rsidRPr="0038741B" w:rsidRDefault="00B16F5E" w:rsidP="00B16F5E">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$125,000 in 2013 and $100,000 per year in 2014 and 2015.</w:t>
      </w:r>
    </w:p>
    <w:p w:rsidR="00B16F5E" w:rsidRPr="0038741B" w:rsidRDefault="00B16F5E" w:rsidP="00B16F5E">
      <w:pPr>
        <w:ind w:left="1440"/>
        <w:rPr>
          <w:rFonts w:asciiTheme="minorHAnsi" w:hAnsiTheme="minorHAnsi"/>
          <w:sz w:val="20"/>
          <w:szCs w:val="20"/>
        </w:rPr>
      </w:pPr>
      <w:r w:rsidRPr="0038741B">
        <w:rPr>
          <w:rFonts w:asciiTheme="minorHAnsi" w:hAnsiTheme="minorHAnsi"/>
          <w:sz w:val="20"/>
          <w:szCs w:val="20"/>
        </w:rPr>
        <w:t xml:space="preserve">The website will identify current opportunities and barriers for </w:t>
      </w:r>
      <w:r w:rsidR="004D6571" w:rsidRPr="0038741B">
        <w:rPr>
          <w:rFonts w:asciiTheme="minorHAnsi" w:hAnsiTheme="minorHAnsi"/>
          <w:sz w:val="20"/>
          <w:szCs w:val="20"/>
        </w:rPr>
        <w:t xml:space="preserve">operation and development of </w:t>
      </w:r>
      <w:proofErr w:type="spellStart"/>
      <w:r w:rsidRPr="0038741B">
        <w:rPr>
          <w:rFonts w:asciiTheme="minorHAnsi" w:hAnsiTheme="minorHAnsi"/>
          <w:sz w:val="20"/>
          <w:szCs w:val="20"/>
        </w:rPr>
        <w:t>LTSS</w:t>
      </w:r>
      <w:proofErr w:type="spellEnd"/>
      <w:r w:rsidR="00C007EC" w:rsidRPr="0038741B">
        <w:rPr>
          <w:rFonts w:asciiTheme="minorHAnsi" w:hAnsiTheme="minorHAnsi"/>
          <w:sz w:val="20"/>
          <w:szCs w:val="20"/>
        </w:rPr>
        <w:t xml:space="preserve"> communities where I/T/U programs operate, </w:t>
      </w:r>
      <w:r w:rsidRPr="0038741B">
        <w:rPr>
          <w:rFonts w:asciiTheme="minorHAnsi" w:hAnsiTheme="minorHAnsi"/>
          <w:sz w:val="20"/>
          <w:szCs w:val="20"/>
        </w:rPr>
        <w:t xml:space="preserve">and present “best practices” or models of successful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 in </w:t>
      </w:r>
      <w:r w:rsidR="00C007EC" w:rsidRPr="0038741B">
        <w:rPr>
          <w:rFonts w:asciiTheme="minorHAnsi" w:hAnsiTheme="minorHAnsi"/>
          <w:sz w:val="20"/>
          <w:szCs w:val="20"/>
        </w:rPr>
        <w:t xml:space="preserve">such locations </w:t>
      </w:r>
      <w:r w:rsidRPr="0038741B">
        <w:rPr>
          <w:rFonts w:asciiTheme="minorHAnsi" w:hAnsiTheme="minorHAnsi"/>
          <w:sz w:val="20"/>
          <w:szCs w:val="20"/>
        </w:rPr>
        <w:t xml:space="preserve">and </w:t>
      </w:r>
      <w:r w:rsidR="00C007EC" w:rsidRPr="0038741B">
        <w:rPr>
          <w:rFonts w:asciiTheme="minorHAnsi" w:hAnsiTheme="minorHAnsi"/>
          <w:sz w:val="20"/>
          <w:szCs w:val="20"/>
        </w:rPr>
        <w:t xml:space="preserve">information about </w:t>
      </w:r>
      <w:r w:rsidRPr="0038741B">
        <w:rPr>
          <w:rFonts w:asciiTheme="minorHAnsi" w:hAnsiTheme="minorHAnsi"/>
          <w:sz w:val="20"/>
          <w:szCs w:val="20"/>
        </w:rPr>
        <w:t xml:space="preserve">how </w:t>
      </w:r>
      <w:r w:rsidR="00C007EC" w:rsidRPr="0038741B">
        <w:rPr>
          <w:rFonts w:asciiTheme="minorHAnsi" w:hAnsiTheme="minorHAnsi"/>
          <w:sz w:val="20"/>
          <w:szCs w:val="20"/>
        </w:rPr>
        <w:t xml:space="preserve">I/T/U </w:t>
      </w:r>
      <w:r w:rsidRPr="0038741B">
        <w:rPr>
          <w:rFonts w:asciiTheme="minorHAnsi" w:hAnsiTheme="minorHAnsi"/>
          <w:sz w:val="20"/>
          <w:szCs w:val="20"/>
        </w:rPr>
        <w:t xml:space="preserve">programs participate in these </w:t>
      </w:r>
      <w:proofErr w:type="spellStart"/>
      <w:r w:rsidR="00C007EC" w:rsidRPr="0038741B">
        <w:rPr>
          <w:rFonts w:asciiTheme="minorHAnsi" w:hAnsiTheme="minorHAnsi"/>
          <w:sz w:val="20"/>
          <w:szCs w:val="20"/>
        </w:rPr>
        <w:t>LTSS</w:t>
      </w:r>
      <w:proofErr w:type="spellEnd"/>
      <w:r w:rsidR="00C007EC" w:rsidRPr="0038741B">
        <w:rPr>
          <w:rFonts w:asciiTheme="minorHAnsi" w:hAnsiTheme="minorHAnsi"/>
          <w:sz w:val="20"/>
          <w:szCs w:val="20"/>
        </w:rPr>
        <w:t xml:space="preserve"> </w:t>
      </w:r>
      <w:r w:rsidRPr="0038741B">
        <w:rPr>
          <w:rFonts w:asciiTheme="minorHAnsi" w:hAnsiTheme="minorHAnsi"/>
          <w:sz w:val="20"/>
          <w:szCs w:val="20"/>
        </w:rPr>
        <w:t>programs.</w:t>
      </w:r>
    </w:p>
    <w:p w:rsidR="00B16F5E" w:rsidRPr="0038741B" w:rsidRDefault="00B16F5E" w:rsidP="00B16F5E">
      <w:pPr>
        <w:ind w:left="1440"/>
        <w:rPr>
          <w:rFonts w:asciiTheme="minorHAnsi" w:hAnsiTheme="minorHAnsi"/>
          <w:i/>
          <w:sz w:val="20"/>
          <w:szCs w:val="20"/>
        </w:rPr>
      </w:pPr>
      <w:r w:rsidRPr="0038741B">
        <w:rPr>
          <w:rFonts w:asciiTheme="minorHAnsi" w:hAnsiTheme="minorHAnsi"/>
          <w:i/>
          <w:sz w:val="20"/>
          <w:szCs w:val="20"/>
        </w:rPr>
        <w:lastRenderedPageBreak/>
        <w:t xml:space="preserve">Note: In 2011 </w:t>
      </w:r>
      <w:proofErr w:type="spellStart"/>
      <w:r w:rsidRPr="0038741B">
        <w:rPr>
          <w:rFonts w:asciiTheme="minorHAnsi" w:hAnsiTheme="minorHAnsi"/>
          <w:i/>
          <w:sz w:val="20"/>
          <w:szCs w:val="20"/>
        </w:rPr>
        <w:t>AoA</w:t>
      </w:r>
      <w:proofErr w:type="spellEnd"/>
      <w:r w:rsidRPr="0038741B">
        <w:rPr>
          <w:rFonts w:asciiTheme="minorHAnsi" w:hAnsiTheme="minorHAnsi"/>
          <w:i/>
          <w:sz w:val="20"/>
          <w:szCs w:val="20"/>
        </w:rPr>
        <w:t>, IHS and CMS signed a Memorandum of Understanding (</w:t>
      </w:r>
      <w:proofErr w:type="spellStart"/>
      <w:r w:rsidRPr="0038741B">
        <w:rPr>
          <w:rFonts w:asciiTheme="minorHAnsi" w:hAnsiTheme="minorHAnsi"/>
          <w:i/>
          <w:sz w:val="20"/>
          <w:szCs w:val="20"/>
        </w:rPr>
        <w:t>MOU</w:t>
      </w:r>
      <w:proofErr w:type="spellEnd"/>
      <w:r w:rsidRPr="0038741B">
        <w:rPr>
          <w:rFonts w:asciiTheme="minorHAnsi" w:hAnsiTheme="minorHAnsi"/>
          <w:i/>
          <w:sz w:val="20"/>
          <w:szCs w:val="20"/>
        </w:rPr>
        <w:t xml:space="preserve">) to establish a coordinated effort between the agencies to develop methods and means for providing technical support to I/T/Us </w:t>
      </w:r>
      <w:r w:rsidR="00CD00C5" w:rsidRPr="0038741B">
        <w:rPr>
          <w:rFonts w:asciiTheme="minorHAnsi" w:hAnsiTheme="minorHAnsi"/>
          <w:i/>
          <w:sz w:val="20"/>
          <w:szCs w:val="20"/>
        </w:rPr>
        <w:t xml:space="preserve">in order </w:t>
      </w:r>
      <w:r w:rsidRPr="0038741B">
        <w:rPr>
          <w:rFonts w:asciiTheme="minorHAnsi" w:hAnsiTheme="minorHAnsi"/>
          <w:i/>
          <w:sz w:val="20"/>
          <w:szCs w:val="20"/>
        </w:rPr>
        <w:t xml:space="preserve">to expand development and delivery of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in </w:t>
      </w:r>
      <w:r w:rsidR="0068459F" w:rsidRPr="0038741B">
        <w:rPr>
          <w:rFonts w:asciiTheme="minorHAnsi" w:hAnsiTheme="minorHAnsi"/>
          <w:i/>
          <w:sz w:val="20"/>
          <w:szCs w:val="20"/>
        </w:rPr>
        <w:t>Indian communities</w:t>
      </w:r>
      <w:r w:rsidRPr="0038741B">
        <w:rPr>
          <w:rFonts w:asciiTheme="minorHAnsi" w:hAnsiTheme="minorHAnsi"/>
          <w:i/>
          <w:sz w:val="20"/>
          <w:szCs w:val="20"/>
        </w:rPr>
        <w:t>.</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IHS</w:t>
      </w:r>
      <w:r w:rsidR="00CD00C5" w:rsidRPr="0038741B">
        <w:rPr>
          <w:rFonts w:asciiTheme="minorHAnsi" w:hAnsiTheme="minorHAnsi"/>
          <w:sz w:val="20"/>
          <w:szCs w:val="20"/>
        </w:rPr>
        <w:t>,</w:t>
      </w:r>
      <w:r w:rsidRPr="0038741B">
        <w:rPr>
          <w:rFonts w:asciiTheme="minorHAnsi" w:hAnsiTheme="minorHAnsi"/>
          <w:sz w:val="20"/>
          <w:szCs w:val="20"/>
        </w:rPr>
        <w:t xml:space="preserve"> and the Administration for Community Living to develop technical assistance materials for I/T/Us </w:t>
      </w:r>
      <w:r w:rsidR="00C007EC" w:rsidRPr="0038741B">
        <w:rPr>
          <w:rFonts w:asciiTheme="minorHAnsi" w:hAnsiTheme="minorHAnsi"/>
          <w:sz w:val="20"/>
          <w:szCs w:val="20"/>
        </w:rPr>
        <w:t xml:space="preserve">that </w:t>
      </w:r>
      <w:r w:rsidRPr="0038741B">
        <w:rPr>
          <w:rFonts w:asciiTheme="minorHAnsi" w:hAnsiTheme="minorHAnsi"/>
          <w:sz w:val="20"/>
          <w:szCs w:val="20"/>
        </w:rPr>
        <w:t xml:space="preserve">want to develop and take advantage of these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w:t>
      </w:r>
    </w:p>
    <w:p w:rsidR="00B16F5E" w:rsidRPr="0038741B" w:rsidRDefault="00B16F5E" w:rsidP="00B16F5E">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Objective 3b -</w:t>
      </w:r>
      <w:r w:rsidRPr="0038741B">
        <w:rPr>
          <w:rFonts w:asciiTheme="minorHAnsi" w:hAnsiTheme="minorHAnsi"/>
          <w:b/>
          <w:sz w:val="20"/>
          <w:szCs w:val="20"/>
        </w:rPr>
        <w:tab/>
      </w:r>
      <w:r w:rsidRPr="0038741B">
        <w:rPr>
          <w:rFonts w:asciiTheme="minorHAnsi" w:hAnsiTheme="minorHAnsi"/>
          <w:sz w:val="20"/>
          <w:szCs w:val="20"/>
        </w:rPr>
        <w:t xml:space="preserve"> CMS will develop an AI/AN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Delivery Plan</w:t>
      </w:r>
      <w:r w:rsidRPr="0038741B">
        <w:rPr>
          <w:rFonts w:asciiTheme="minorHAnsi" w:hAnsiTheme="minorHAnsi"/>
          <w:sz w:val="20"/>
          <w:szCs w:val="20"/>
        </w:rPr>
        <w:t xml:space="preserve"> and a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Roadmap</w:t>
      </w:r>
      <w:r w:rsidRPr="0038741B">
        <w:rPr>
          <w:rFonts w:asciiTheme="minorHAnsi" w:hAnsiTheme="minorHAnsi"/>
          <w:sz w:val="20"/>
          <w:szCs w:val="20"/>
        </w:rPr>
        <w:t xml:space="preserve"> (formerly Toolkit) for </w:t>
      </w:r>
      <w:r w:rsidR="00C007EC" w:rsidRPr="0038741B">
        <w:rPr>
          <w:rFonts w:asciiTheme="minorHAnsi" w:hAnsiTheme="minorHAnsi"/>
          <w:sz w:val="20"/>
          <w:szCs w:val="20"/>
        </w:rPr>
        <w:t xml:space="preserve">I/T/Us </w:t>
      </w:r>
      <w:r w:rsidRPr="0038741B">
        <w:rPr>
          <w:rFonts w:asciiTheme="minorHAnsi" w:hAnsiTheme="minorHAnsi"/>
          <w:sz w:val="20"/>
          <w:szCs w:val="20"/>
        </w:rPr>
        <w:t xml:space="preserve">to provide information and guidance to I/T/Us wishing to research the possibilities of implementing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 in their communities. </w:t>
      </w:r>
    </w:p>
    <w:p w:rsidR="00B16F5E" w:rsidRPr="0038741B" w:rsidRDefault="00B16F5E" w:rsidP="00B16F5E">
      <w:pPr>
        <w:ind w:left="1440"/>
        <w:rPr>
          <w:rFonts w:asciiTheme="minorHAnsi" w:hAnsiTheme="minorHAnsi"/>
          <w:sz w:val="20"/>
          <w:szCs w:val="20"/>
        </w:rPr>
      </w:pPr>
      <w:r w:rsidRPr="0038741B">
        <w:rPr>
          <w:rFonts w:asciiTheme="minorHAnsi" w:hAnsiTheme="minorHAnsi"/>
          <w:b/>
          <w:sz w:val="20"/>
          <w:szCs w:val="20"/>
        </w:rPr>
        <w:t xml:space="preserve">Task 1: </w:t>
      </w:r>
      <w:r w:rsidRPr="0038741B">
        <w:rPr>
          <w:rFonts w:asciiTheme="minorHAnsi" w:hAnsiTheme="minorHAnsi"/>
          <w:sz w:val="20"/>
          <w:szCs w:val="20"/>
        </w:rPr>
        <w:t xml:space="preserve">CMS will work with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IHS to </w:t>
      </w:r>
    </w:p>
    <w:p w:rsidR="00B16F5E" w:rsidRPr="0038741B" w:rsidRDefault="00B16F5E" w:rsidP="00B16F5E">
      <w:pPr>
        <w:pStyle w:val="ListParagraph"/>
        <w:numPr>
          <w:ilvl w:val="0"/>
          <w:numId w:val="7"/>
        </w:numPr>
        <w:rPr>
          <w:rFonts w:asciiTheme="minorHAnsi" w:hAnsiTheme="minorHAnsi"/>
          <w:sz w:val="20"/>
          <w:szCs w:val="20"/>
        </w:rPr>
      </w:pPr>
      <w:r w:rsidRPr="0038741B">
        <w:rPr>
          <w:rFonts w:asciiTheme="minorHAnsi" w:hAnsiTheme="minorHAnsi"/>
          <w:sz w:val="20"/>
          <w:szCs w:val="20"/>
        </w:rPr>
        <w:t xml:space="preserve">Assist I/T/Us to assess their current </w:t>
      </w:r>
      <w:proofErr w:type="spellStart"/>
      <w:r w:rsidRPr="0038741B">
        <w:rPr>
          <w:rFonts w:asciiTheme="minorHAnsi" w:hAnsiTheme="minorHAnsi"/>
          <w:sz w:val="20"/>
          <w:szCs w:val="20"/>
        </w:rPr>
        <w:t>LTSSs</w:t>
      </w:r>
      <w:proofErr w:type="spellEnd"/>
      <w:r w:rsidRPr="0038741B">
        <w:rPr>
          <w:rFonts w:asciiTheme="minorHAnsi" w:hAnsiTheme="minorHAnsi"/>
          <w:sz w:val="20"/>
          <w:szCs w:val="20"/>
        </w:rPr>
        <w:t xml:space="preserve"> and to identify internal and external barriers to optimal operation and expansion;</w:t>
      </w:r>
    </w:p>
    <w:p w:rsidR="00B16F5E" w:rsidRPr="0038741B" w:rsidRDefault="00B16F5E" w:rsidP="00B16F5E">
      <w:pPr>
        <w:pStyle w:val="ListParagraph"/>
        <w:numPr>
          <w:ilvl w:val="0"/>
          <w:numId w:val="7"/>
        </w:numPr>
        <w:rPr>
          <w:rFonts w:asciiTheme="minorHAnsi" w:hAnsiTheme="minorHAnsi"/>
          <w:sz w:val="20"/>
          <w:szCs w:val="20"/>
        </w:rPr>
      </w:pPr>
      <w:r w:rsidRPr="0038741B">
        <w:rPr>
          <w:rFonts w:asciiTheme="minorHAnsi" w:hAnsiTheme="minorHAnsi"/>
          <w:sz w:val="20"/>
          <w:szCs w:val="20"/>
        </w:rPr>
        <w:t xml:space="preserve">Develop an </w:t>
      </w:r>
      <w:r w:rsidRPr="0038741B">
        <w:rPr>
          <w:rFonts w:asciiTheme="minorHAnsi" w:hAnsiTheme="minorHAnsi"/>
          <w:i/>
          <w:sz w:val="20"/>
          <w:szCs w:val="20"/>
        </w:rPr>
        <w:t xml:space="preserve">AI/AN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Service Delivery Plan</w:t>
      </w:r>
      <w:r w:rsidRPr="0038741B">
        <w:rPr>
          <w:rFonts w:asciiTheme="minorHAnsi" w:hAnsiTheme="minorHAnsi"/>
          <w:sz w:val="20"/>
          <w:szCs w:val="20"/>
        </w:rPr>
        <w:t xml:space="preserve"> containing strategies to overcome existing administrative or regulatory policy barriers for the implementation of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in </w:t>
      </w:r>
      <w:r w:rsidR="0068459F" w:rsidRPr="0038741B">
        <w:rPr>
          <w:rFonts w:asciiTheme="minorHAnsi" w:hAnsiTheme="minorHAnsi"/>
          <w:sz w:val="20"/>
          <w:szCs w:val="20"/>
        </w:rPr>
        <w:t>Indian communities</w:t>
      </w:r>
      <w:r w:rsidRPr="0038741B">
        <w:rPr>
          <w:rFonts w:asciiTheme="minorHAnsi" w:hAnsiTheme="minorHAnsi"/>
          <w:sz w:val="20"/>
          <w:szCs w:val="20"/>
        </w:rPr>
        <w:t xml:space="preserve">, including practical guidance from I/T/Us that have already developed certain services; </w:t>
      </w:r>
      <w:r w:rsidR="00C007EC" w:rsidRPr="0038741B">
        <w:rPr>
          <w:rFonts w:asciiTheme="minorHAnsi" w:hAnsiTheme="minorHAnsi"/>
          <w:sz w:val="20"/>
          <w:szCs w:val="20"/>
        </w:rPr>
        <w:t>and</w:t>
      </w:r>
    </w:p>
    <w:p w:rsidR="00B16F5E" w:rsidRPr="0038741B" w:rsidRDefault="00B16F5E" w:rsidP="00B16F5E">
      <w:pPr>
        <w:pStyle w:val="ListParagraph"/>
        <w:numPr>
          <w:ilvl w:val="0"/>
          <w:numId w:val="7"/>
        </w:numPr>
        <w:rPr>
          <w:rFonts w:asciiTheme="minorHAnsi" w:hAnsiTheme="minorHAnsi"/>
          <w:sz w:val="20"/>
          <w:szCs w:val="20"/>
        </w:rPr>
      </w:pPr>
      <w:r w:rsidRPr="0038741B">
        <w:rPr>
          <w:rFonts w:asciiTheme="minorHAnsi" w:hAnsiTheme="minorHAnsi"/>
          <w:sz w:val="20"/>
          <w:szCs w:val="20"/>
        </w:rPr>
        <w:t xml:space="preserve">Develop recommendations on how to engage States and CMS for financing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in </w:t>
      </w:r>
      <w:r w:rsidR="0068459F" w:rsidRPr="0038741B">
        <w:rPr>
          <w:rFonts w:asciiTheme="minorHAnsi" w:hAnsiTheme="minorHAnsi"/>
          <w:sz w:val="20"/>
          <w:szCs w:val="20"/>
        </w:rPr>
        <w:t>Indian communities</w:t>
      </w:r>
      <w:r w:rsidRPr="0038741B">
        <w:rPr>
          <w:rFonts w:asciiTheme="minorHAnsi" w:hAnsiTheme="minorHAnsi"/>
          <w:sz w:val="20"/>
          <w:szCs w:val="20"/>
        </w:rPr>
        <w:t>.</w:t>
      </w:r>
    </w:p>
    <w:p w:rsidR="00B16F5E" w:rsidRPr="0038741B" w:rsidRDefault="007C405B" w:rsidP="00B16F5E">
      <w:pPr>
        <w:spacing w:after="120"/>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Working with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IHS, and ACL, CMS will develop a searchable web tool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Roadmap</w:t>
      </w:r>
      <w:r w:rsidRPr="0038741B">
        <w:rPr>
          <w:rFonts w:asciiTheme="minorHAnsi" w:hAnsiTheme="minorHAnsi"/>
          <w:sz w:val="20"/>
          <w:szCs w:val="20"/>
        </w:rPr>
        <w:t xml:space="preserve">) as a part of the website development in Objective </w:t>
      </w:r>
      <w:r>
        <w:rPr>
          <w:rFonts w:asciiTheme="minorHAnsi" w:hAnsiTheme="minorHAnsi"/>
          <w:sz w:val="20"/>
          <w:szCs w:val="20"/>
        </w:rPr>
        <w:t>3</w:t>
      </w:r>
      <w:r w:rsidRPr="0038741B">
        <w:rPr>
          <w:rFonts w:asciiTheme="minorHAnsi" w:hAnsiTheme="minorHAnsi"/>
          <w:sz w:val="20"/>
          <w:szCs w:val="20"/>
        </w:rPr>
        <w:t xml:space="preserve">a for use by I/T/Us in the development of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  </w:t>
      </w:r>
      <w:r w:rsidR="00B16F5E" w:rsidRPr="0038741B">
        <w:rPr>
          <w:rFonts w:asciiTheme="minorHAnsi" w:hAnsiTheme="minorHAnsi"/>
          <w:sz w:val="20"/>
          <w:szCs w:val="20"/>
        </w:rPr>
        <w:t xml:space="preserve">The Roadmap will include information on </w:t>
      </w:r>
      <w:proofErr w:type="spellStart"/>
      <w:r w:rsidR="00B16F5E" w:rsidRPr="0038741B">
        <w:rPr>
          <w:rFonts w:asciiTheme="minorHAnsi" w:hAnsiTheme="minorHAnsi"/>
          <w:sz w:val="20"/>
          <w:szCs w:val="20"/>
        </w:rPr>
        <w:t>LTSS</w:t>
      </w:r>
      <w:proofErr w:type="spellEnd"/>
      <w:r w:rsidR="00B16F5E" w:rsidRPr="0038741B">
        <w:rPr>
          <w:rFonts w:asciiTheme="minorHAnsi" w:hAnsiTheme="minorHAnsi"/>
          <w:sz w:val="20"/>
          <w:szCs w:val="20"/>
        </w:rPr>
        <w:t xml:space="preserve"> that are accessible and/or covered under State Plans and waivers, and will include options available to </w:t>
      </w:r>
      <w:r w:rsidR="00C007EC" w:rsidRPr="0038741B">
        <w:rPr>
          <w:rFonts w:asciiTheme="minorHAnsi" w:hAnsiTheme="minorHAnsi"/>
          <w:sz w:val="20"/>
          <w:szCs w:val="20"/>
        </w:rPr>
        <w:t>I/T/Us</w:t>
      </w:r>
      <w:r w:rsidR="00415322" w:rsidRPr="0038741B">
        <w:rPr>
          <w:rFonts w:asciiTheme="minorHAnsi" w:hAnsiTheme="minorHAnsi"/>
          <w:sz w:val="20"/>
          <w:szCs w:val="20"/>
        </w:rPr>
        <w:t xml:space="preserve"> </w:t>
      </w:r>
      <w:r w:rsidR="00B16F5E" w:rsidRPr="0038741B">
        <w:rPr>
          <w:rFonts w:asciiTheme="minorHAnsi" w:hAnsiTheme="minorHAnsi"/>
          <w:sz w:val="20"/>
          <w:szCs w:val="20"/>
        </w:rPr>
        <w:t xml:space="preserve">to overcome barriers and improve access to </w:t>
      </w:r>
      <w:proofErr w:type="spellStart"/>
      <w:r w:rsidR="00B16F5E" w:rsidRPr="0038741B">
        <w:rPr>
          <w:rFonts w:asciiTheme="minorHAnsi" w:hAnsiTheme="minorHAnsi"/>
          <w:sz w:val="20"/>
          <w:szCs w:val="20"/>
        </w:rPr>
        <w:t>LTSS</w:t>
      </w:r>
      <w:proofErr w:type="spellEnd"/>
      <w:r w:rsidR="00B16F5E" w:rsidRPr="0038741B">
        <w:rPr>
          <w:rFonts w:asciiTheme="minorHAnsi" w:hAnsiTheme="minorHAnsi"/>
          <w:sz w:val="20"/>
          <w:szCs w:val="20"/>
        </w:rPr>
        <w:t xml:space="preserve"> and financing. </w:t>
      </w:r>
    </w:p>
    <w:p w:rsidR="00B16F5E" w:rsidRPr="0038741B" w:rsidRDefault="00B16F5E" w:rsidP="00B16F5E">
      <w:pPr>
        <w:shd w:val="clear" w:color="auto" w:fill="EEECE1" w:themeFill="background2"/>
        <w:ind w:left="1800"/>
        <w:rPr>
          <w:rFonts w:asciiTheme="minorHAnsi" w:hAnsiTheme="minorHAnsi"/>
          <w:b/>
          <w:i/>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$150,000 per year in 2013, 2014, and 2015.</w:t>
      </w:r>
      <w:r w:rsidRPr="0038741B">
        <w:rPr>
          <w:rFonts w:asciiTheme="minorHAnsi" w:hAnsiTheme="minorHAnsi"/>
          <w:i/>
          <w:sz w:val="20"/>
          <w:szCs w:val="20"/>
        </w:rPr>
        <w:t xml:space="preserve"> </w:t>
      </w:r>
    </w:p>
    <w:p w:rsidR="00B16F5E" w:rsidRPr="0038741B" w:rsidRDefault="00B16F5E" w:rsidP="00B16F5E">
      <w:pPr>
        <w:shd w:val="clear" w:color="auto" w:fill="C6D9F1" w:themeFill="text2" w:themeFillTint="33"/>
        <w:spacing w:after="0"/>
        <w:ind w:left="1440" w:hanging="1440"/>
        <w:rPr>
          <w:rFonts w:asciiTheme="minorHAnsi" w:hAnsiTheme="minorHAnsi"/>
        </w:rPr>
      </w:pPr>
      <w:r w:rsidRPr="0038741B">
        <w:rPr>
          <w:rFonts w:asciiTheme="minorHAnsi" w:hAnsiTheme="minorHAnsi"/>
          <w:b/>
          <w:sz w:val="20"/>
          <w:szCs w:val="20"/>
        </w:rPr>
        <w:t>Objective 3c</w:t>
      </w:r>
      <w:r w:rsidR="00920BFA">
        <w:rPr>
          <w:rFonts w:asciiTheme="minorHAnsi" w:hAnsiTheme="minorHAnsi"/>
          <w:b/>
          <w:sz w:val="20"/>
          <w:szCs w:val="20"/>
        </w:rPr>
        <w:t xml:space="preserve"> </w:t>
      </w:r>
      <w:r w:rsidRPr="0038741B">
        <w:rPr>
          <w:rFonts w:asciiTheme="minorHAnsi" w:hAnsiTheme="minorHAnsi"/>
          <w:b/>
          <w:sz w:val="20"/>
          <w:szCs w:val="20"/>
        </w:rPr>
        <w:t xml:space="preserve">- </w:t>
      </w:r>
      <w:r w:rsidRPr="0038741B">
        <w:rPr>
          <w:rFonts w:asciiTheme="minorHAnsi" w:hAnsiTheme="minorHAnsi"/>
          <w:b/>
          <w:sz w:val="20"/>
          <w:szCs w:val="20"/>
        </w:rPr>
        <w:tab/>
      </w:r>
      <w:r w:rsidRPr="0038741B">
        <w:rPr>
          <w:rFonts w:asciiTheme="minorHAnsi" w:hAnsiTheme="minorHAnsi"/>
          <w:sz w:val="20"/>
          <w:szCs w:val="20"/>
        </w:rPr>
        <w:t xml:space="preserve">Throughout the next five years, CMS and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will work collaboratively to educate tribal leaders about long term care program planning and implementation, particularly regarding services that address the needs of elders, veterans, and persons with disabilities</w:t>
      </w:r>
      <w:r w:rsidRPr="0038741B">
        <w:rPr>
          <w:rFonts w:asciiTheme="minorHAnsi" w:hAnsiTheme="minorHAnsi"/>
          <w:b/>
          <w:sz w:val="20"/>
          <w:szCs w:val="20"/>
        </w:rPr>
        <w:t>.</w:t>
      </w:r>
    </w:p>
    <w:p w:rsidR="00B16F5E" w:rsidRPr="0038741B" w:rsidRDefault="00B16F5E" w:rsidP="00B16F5E">
      <w:pPr>
        <w:autoSpaceDE w:val="0"/>
        <w:autoSpaceDN w:val="0"/>
        <w:adjustRightInd w:val="0"/>
        <w:spacing w:before="36" w:after="0"/>
        <w:ind w:left="1457" w:right="165"/>
        <w:rPr>
          <w:rFonts w:asciiTheme="minorHAnsi" w:eastAsia="Times New Roman" w:hAnsiTheme="minorHAnsi" w:cs="Calibri"/>
          <w:sz w:val="20"/>
          <w:szCs w:val="20"/>
        </w:rPr>
      </w:pPr>
    </w:p>
    <w:p w:rsidR="00B16F5E" w:rsidRPr="0038741B" w:rsidRDefault="00B16F5E" w:rsidP="00B16F5E">
      <w:pPr>
        <w:autoSpaceDE w:val="0"/>
        <w:autoSpaceDN w:val="0"/>
        <w:adjustRightInd w:val="0"/>
        <w:spacing w:line="274" w:lineRule="auto"/>
        <w:ind w:left="1457" w:right="101"/>
        <w:rPr>
          <w:rFonts w:asciiTheme="minorHAnsi" w:eastAsia="Times New Roman" w:hAnsiTheme="minorHAnsi" w:cs="Calibri"/>
          <w:sz w:val="20"/>
          <w:szCs w:val="20"/>
        </w:rPr>
      </w:pPr>
      <w:r w:rsidRPr="0038741B">
        <w:rPr>
          <w:rFonts w:asciiTheme="minorHAnsi" w:eastAsia="Times New Roman" w:hAnsiTheme="minorHAnsi" w:cs="Calibri"/>
          <w:b/>
          <w:bCs/>
          <w:sz w:val="20"/>
          <w:szCs w:val="20"/>
        </w:rPr>
        <w:t>Task</w:t>
      </w:r>
      <w:r w:rsidRPr="0038741B">
        <w:rPr>
          <w:rFonts w:asciiTheme="minorHAnsi" w:eastAsia="Times New Roman" w:hAnsiTheme="minorHAnsi" w:cs="Calibri"/>
          <w:b/>
          <w:bCs/>
          <w:spacing w:val="-1"/>
          <w:sz w:val="20"/>
          <w:szCs w:val="20"/>
        </w:rPr>
        <w:t xml:space="preserve"> </w:t>
      </w:r>
      <w:r w:rsidRPr="0038741B">
        <w:rPr>
          <w:rFonts w:asciiTheme="minorHAnsi" w:eastAsia="Times New Roman" w:hAnsiTheme="minorHAnsi" w:cs="Calibri"/>
          <w:b/>
          <w:bCs/>
          <w:sz w:val="20"/>
          <w:szCs w:val="20"/>
        </w:rPr>
        <w:t xml:space="preserve">1: </w:t>
      </w:r>
      <w:r w:rsidRPr="0038741B">
        <w:rPr>
          <w:rFonts w:asciiTheme="minorHAnsi" w:eastAsia="Times New Roman" w:hAnsiTheme="minorHAnsi" w:cs="Calibri"/>
          <w:spacing w:val="-1"/>
          <w:sz w:val="20"/>
          <w:szCs w:val="20"/>
        </w:rPr>
        <w:t xml:space="preserve"> C</w:t>
      </w:r>
      <w:r w:rsidRPr="0038741B">
        <w:rPr>
          <w:rFonts w:asciiTheme="minorHAnsi" w:eastAsia="Times New Roman" w:hAnsiTheme="minorHAnsi" w:cs="Calibri"/>
          <w:sz w:val="20"/>
          <w:szCs w:val="20"/>
        </w:rPr>
        <w:t>MS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a</w:t>
      </w:r>
      <w:r w:rsidRPr="0038741B">
        <w:rPr>
          <w:rFonts w:asciiTheme="minorHAnsi" w:eastAsia="Times New Roman" w:hAnsiTheme="minorHAnsi" w:cs="Calibri"/>
          <w:sz w:val="20"/>
          <w:szCs w:val="20"/>
        </w:rPr>
        <w:t xml:space="preserve">nd </w:t>
      </w:r>
      <w:proofErr w:type="spellStart"/>
      <w:r w:rsidRPr="0038741B">
        <w:rPr>
          <w:rFonts w:asciiTheme="minorHAnsi" w:eastAsia="Times New Roman" w:hAnsiTheme="minorHAnsi" w:cs="Calibri"/>
          <w:sz w:val="20"/>
          <w:szCs w:val="20"/>
        </w:rPr>
        <w:t>TTAG</w:t>
      </w:r>
      <w:proofErr w:type="spellEnd"/>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will review annually documents that describe overarching prin</w:t>
      </w:r>
      <w:r w:rsidRPr="0038741B">
        <w:rPr>
          <w:rFonts w:asciiTheme="minorHAnsi" w:eastAsia="Times New Roman" w:hAnsiTheme="minorHAnsi" w:cs="Calibri"/>
          <w:spacing w:val="-1"/>
          <w:sz w:val="20"/>
          <w:szCs w:val="20"/>
        </w:rPr>
        <w:t>c</w:t>
      </w:r>
      <w:r w:rsidRPr="0038741B">
        <w:rPr>
          <w:rFonts w:asciiTheme="minorHAnsi" w:eastAsia="Times New Roman" w:hAnsiTheme="minorHAnsi" w:cs="Calibri"/>
          <w:sz w:val="20"/>
          <w:szCs w:val="20"/>
        </w:rPr>
        <w:t>iples and</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talking‐points</w:t>
      </w:r>
      <w:r w:rsidR="000E1FBC" w:rsidRPr="0038741B">
        <w:rPr>
          <w:rFonts w:asciiTheme="minorHAnsi" w:eastAsia="Times New Roman" w:hAnsiTheme="minorHAnsi" w:cs="Calibri"/>
          <w:spacing w:val="-1"/>
          <w:sz w:val="20"/>
          <w:szCs w:val="20"/>
        </w:rPr>
        <w:t>,</w:t>
      </w:r>
      <w:r w:rsidR="00D54879"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regarding the</w:t>
      </w:r>
      <w:r w:rsidRPr="0038741B">
        <w:rPr>
          <w:rFonts w:asciiTheme="minorHAnsi" w:eastAsia="Times New Roman" w:hAnsiTheme="minorHAnsi" w:cs="Calibri"/>
          <w:sz w:val="20"/>
          <w:szCs w:val="20"/>
        </w:rPr>
        <w:t xml:space="preserve"> importance</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 xml:space="preserve">of </w:t>
      </w:r>
      <w:proofErr w:type="spellStart"/>
      <w:r w:rsidRPr="0038741B">
        <w:rPr>
          <w:rFonts w:asciiTheme="minorHAnsi" w:eastAsia="Times New Roman" w:hAnsiTheme="minorHAnsi" w:cs="Calibri"/>
          <w:sz w:val="20"/>
          <w:szCs w:val="20"/>
        </w:rPr>
        <w:t>LTSS</w:t>
      </w:r>
      <w:proofErr w:type="spellEnd"/>
      <w:r w:rsidRPr="0038741B">
        <w:rPr>
          <w:rFonts w:asciiTheme="minorHAnsi" w:eastAsia="Times New Roman" w:hAnsiTheme="minorHAnsi" w:cs="Calibri"/>
          <w:spacing w:val="1"/>
          <w:sz w:val="20"/>
          <w:szCs w:val="20"/>
        </w:rPr>
        <w:t xml:space="preserve"> </w:t>
      </w:r>
      <w:r w:rsidR="00C007EC" w:rsidRPr="0038741B">
        <w:rPr>
          <w:rFonts w:asciiTheme="minorHAnsi" w:eastAsia="Times New Roman" w:hAnsiTheme="minorHAnsi" w:cs="Calibri"/>
          <w:spacing w:val="1"/>
          <w:sz w:val="20"/>
          <w:szCs w:val="20"/>
        </w:rPr>
        <w:t>for AI/</w:t>
      </w:r>
      <w:proofErr w:type="spellStart"/>
      <w:r w:rsidR="00C007EC" w:rsidRPr="0038741B">
        <w:rPr>
          <w:rFonts w:asciiTheme="minorHAnsi" w:eastAsia="Times New Roman" w:hAnsiTheme="minorHAnsi" w:cs="Calibri"/>
          <w:spacing w:val="1"/>
          <w:sz w:val="20"/>
          <w:szCs w:val="20"/>
        </w:rPr>
        <w:t>ANs</w:t>
      </w:r>
      <w:proofErr w:type="spellEnd"/>
      <w:r w:rsidR="00C007EC"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in</w:t>
      </w:r>
      <w:r w:rsidRPr="0038741B">
        <w:rPr>
          <w:rFonts w:asciiTheme="minorHAnsi" w:eastAsia="Times New Roman" w:hAnsiTheme="minorHAnsi" w:cs="Calibri"/>
          <w:spacing w:val="1"/>
          <w:sz w:val="20"/>
          <w:szCs w:val="20"/>
        </w:rPr>
        <w:t xml:space="preserve"> </w:t>
      </w:r>
      <w:r w:rsidR="0068459F" w:rsidRPr="0038741B">
        <w:rPr>
          <w:rFonts w:asciiTheme="minorHAnsi" w:eastAsia="Times New Roman" w:hAnsiTheme="minorHAnsi" w:cs="Calibri"/>
          <w:sz w:val="20"/>
          <w:szCs w:val="20"/>
        </w:rPr>
        <w:t>Indian communities</w:t>
      </w:r>
      <w:r w:rsidRPr="0038741B">
        <w:rPr>
          <w:rFonts w:asciiTheme="minorHAnsi" w:eastAsia="Times New Roman" w:hAnsiTheme="minorHAnsi" w:cs="Calibri"/>
          <w:sz w:val="20"/>
          <w:szCs w:val="20"/>
        </w:rPr>
        <w:t xml:space="preserve"> </w:t>
      </w:r>
      <w:r w:rsidR="00C007EC" w:rsidRPr="0038741B">
        <w:rPr>
          <w:rFonts w:asciiTheme="minorHAnsi" w:eastAsia="Times New Roman" w:hAnsiTheme="minorHAnsi" w:cs="Calibri"/>
          <w:sz w:val="20"/>
          <w:szCs w:val="20"/>
        </w:rPr>
        <w:t>and other communities where I/T/Us are located</w:t>
      </w:r>
      <w:r w:rsidR="00C007EC" w:rsidRPr="0038741B" w:rsidDel="00C007EC">
        <w:rPr>
          <w:rFonts w:asciiTheme="minorHAnsi" w:eastAsia="Times New Roman" w:hAnsiTheme="minorHAnsi" w:cs="Calibri"/>
          <w:sz w:val="20"/>
          <w:szCs w:val="20"/>
        </w:rPr>
        <w:t xml:space="preserve"> </w:t>
      </w:r>
      <w:r w:rsidR="00EF5EF9" w:rsidRPr="0038741B">
        <w:rPr>
          <w:rFonts w:asciiTheme="minorHAnsi" w:eastAsia="Times New Roman" w:hAnsiTheme="minorHAnsi" w:cs="Calibri"/>
          <w:sz w:val="20"/>
          <w:szCs w:val="20"/>
        </w:rPr>
        <w:t xml:space="preserve">and delivery by </w:t>
      </w:r>
      <w:r w:rsidRPr="0038741B">
        <w:rPr>
          <w:rFonts w:asciiTheme="minorHAnsi" w:eastAsia="Times New Roman" w:hAnsiTheme="minorHAnsi" w:cs="Calibri"/>
          <w:sz w:val="20"/>
          <w:szCs w:val="20"/>
        </w:rPr>
        <w:t xml:space="preserve">I/T/U </w:t>
      </w:r>
      <w:r w:rsidR="007C405B" w:rsidRPr="0038741B">
        <w:rPr>
          <w:rFonts w:asciiTheme="minorHAnsi" w:eastAsia="Times New Roman" w:hAnsiTheme="minorHAnsi" w:cs="Calibri"/>
          <w:sz w:val="20"/>
          <w:szCs w:val="20"/>
        </w:rPr>
        <w:t>programs, controlling</w:t>
      </w:r>
      <w:r w:rsidRPr="0038741B">
        <w:rPr>
          <w:rFonts w:asciiTheme="minorHAnsi" w:eastAsia="Times New Roman" w:hAnsiTheme="minorHAnsi" w:cs="Calibri"/>
          <w:sz w:val="20"/>
          <w:szCs w:val="20"/>
        </w:rPr>
        <w:t xml:space="preserve"> the cost and improving the quality of </w:t>
      </w:r>
      <w:proofErr w:type="spellStart"/>
      <w:r w:rsidRPr="0038741B">
        <w:rPr>
          <w:rFonts w:asciiTheme="minorHAnsi" w:eastAsia="Times New Roman" w:hAnsiTheme="minorHAnsi" w:cs="Calibri"/>
          <w:sz w:val="20"/>
          <w:szCs w:val="20"/>
        </w:rPr>
        <w:t>LTSS</w:t>
      </w:r>
      <w:proofErr w:type="spellEnd"/>
      <w:r w:rsidRPr="0038741B">
        <w:rPr>
          <w:rFonts w:asciiTheme="minorHAnsi" w:eastAsia="Times New Roman" w:hAnsiTheme="minorHAnsi" w:cs="Calibri"/>
          <w:sz w:val="20"/>
          <w:szCs w:val="20"/>
        </w:rPr>
        <w:t xml:space="preserve"> programs supported with Federal funds, including Medicare and Medicaid. </w:t>
      </w:r>
    </w:p>
    <w:p w:rsidR="00B16F5E" w:rsidRPr="0038741B" w:rsidRDefault="00B16F5E" w:rsidP="00B16F5E">
      <w:pPr>
        <w:autoSpaceDE w:val="0"/>
        <w:autoSpaceDN w:val="0"/>
        <w:adjustRightInd w:val="0"/>
        <w:ind w:left="1457" w:right="267"/>
        <w:rPr>
          <w:rFonts w:asciiTheme="minorHAnsi" w:eastAsia="Times New Roman" w:hAnsiTheme="minorHAnsi" w:cs="Calibri"/>
          <w:sz w:val="12"/>
          <w:szCs w:val="12"/>
        </w:rPr>
      </w:pPr>
      <w:r w:rsidRPr="0038741B">
        <w:rPr>
          <w:rFonts w:asciiTheme="minorHAnsi" w:eastAsia="Times New Roman" w:hAnsiTheme="minorHAnsi" w:cs="Calibri"/>
          <w:b/>
          <w:bCs/>
          <w:sz w:val="20"/>
          <w:szCs w:val="20"/>
        </w:rPr>
        <w:t>Task</w:t>
      </w:r>
      <w:r w:rsidRPr="0038741B">
        <w:rPr>
          <w:rFonts w:asciiTheme="minorHAnsi" w:eastAsia="Times New Roman" w:hAnsiTheme="minorHAnsi" w:cs="Calibri"/>
          <w:b/>
          <w:bCs/>
          <w:spacing w:val="-1"/>
          <w:sz w:val="20"/>
          <w:szCs w:val="20"/>
        </w:rPr>
        <w:t xml:space="preserve"> </w:t>
      </w:r>
      <w:r w:rsidRPr="0038741B">
        <w:rPr>
          <w:rFonts w:asciiTheme="minorHAnsi" w:eastAsia="Times New Roman" w:hAnsiTheme="minorHAnsi" w:cs="Calibri"/>
          <w:b/>
          <w:bCs/>
          <w:sz w:val="20"/>
          <w:szCs w:val="20"/>
        </w:rPr>
        <w:t>2</w:t>
      </w:r>
      <w:r w:rsidRPr="0038741B">
        <w:rPr>
          <w:rFonts w:asciiTheme="minorHAnsi" w:eastAsia="Times New Roman" w:hAnsiTheme="minorHAnsi" w:cs="Calibri"/>
          <w:sz w:val="20"/>
          <w:szCs w:val="20"/>
        </w:rPr>
        <w:t>:</w:t>
      </w:r>
      <w:r w:rsidRPr="0038741B">
        <w:rPr>
          <w:rFonts w:asciiTheme="minorHAnsi" w:eastAsia="Times New Roman" w:hAnsiTheme="minorHAnsi" w:cs="Calibri"/>
          <w:spacing w:val="45"/>
          <w:sz w:val="20"/>
          <w:szCs w:val="20"/>
        </w:rPr>
        <w:t xml:space="preserve"> </w:t>
      </w:r>
      <w:r w:rsidRPr="0038741B">
        <w:rPr>
          <w:rFonts w:asciiTheme="minorHAnsi" w:eastAsia="Times New Roman" w:hAnsiTheme="minorHAnsi" w:cs="Calibri"/>
          <w:spacing w:val="-1"/>
          <w:sz w:val="20"/>
          <w:szCs w:val="20"/>
        </w:rPr>
        <w:t>On a quarterly basis,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C</w:t>
      </w:r>
      <w:r w:rsidRPr="0038741B">
        <w:rPr>
          <w:rFonts w:asciiTheme="minorHAnsi" w:eastAsia="Times New Roman" w:hAnsiTheme="minorHAnsi" w:cs="Calibri"/>
          <w:sz w:val="20"/>
          <w:szCs w:val="20"/>
        </w:rPr>
        <w:t>MS and</w:t>
      </w:r>
      <w:r w:rsidRPr="0038741B">
        <w:rPr>
          <w:rFonts w:asciiTheme="minorHAnsi" w:eastAsia="Times New Roman" w:hAnsiTheme="minorHAnsi" w:cs="Calibri"/>
          <w:spacing w:val="1"/>
          <w:sz w:val="20"/>
          <w:szCs w:val="20"/>
        </w:rPr>
        <w:t xml:space="preserve"> </w:t>
      </w:r>
      <w:proofErr w:type="spellStart"/>
      <w:r w:rsidRPr="0038741B">
        <w:rPr>
          <w:rFonts w:asciiTheme="minorHAnsi" w:eastAsia="Times New Roman" w:hAnsiTheme="minorHAnsi" w:cs="Calibri"/>
          <w:sz w:val="20"/>
          <w:szCs w:val="20"/>
        </w:rPr>
        <w:t>T</w:t>
      </w:r>
      <w:r w:rsidRPr="0038741B">
        <w:rPr>
          <w:rFonts w:asciiTheme="minorHAnsi" w:eastAsia="Times New Roman" w:hAnsiTheme="minorHAnsi" w:cs="Calibri"/>
          <w:spacing w:val="-2"/>
          <w:sz w:val="20"/>
          <w:szCs w:val="20"/>
        </w:rPr>
        <w:t>T</w:t>
      </w:r>
      <w:r w:rsidRPr="0038741B">
        <w:rPr>
          <w:rFonts w:asciiTheme="minorHAnsi" w:eastAsia="Times New Roman" w:hAnsiTheme="minorHAnsi" w:cs="Calibri"/>
          <w:sz w:val="20"/>
          <w:szCs w:val="20"/>
        </w:rPr>
        <w:t>AG</w:t>
      </w:r>
      <w:proofErr w:type="spellEnd"/>
      <w:r w:rsidRPr="0038741B">
        <w:rPr>
          <w:rFonts w:asciiTheme="minorHAnsi" w:eastAsia="Times New Roman" w:hAnsiTheme="minorHAnsi" w:cs="Calibri"/>
          <w:sz w:val="20"/>
          <w:szCs w:val="20"/>
        </w:rPr>
        <w:t xml:space="preserve"> will develop</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audienc</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‐specific</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ducati</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 xml:space="preserve">nal materials for I/T/U leadership and staff </w:t>
      </w:r>
      <w:r w:rsidRPr="0038741B">
        <w:rPr>
          <w:rFonts w:asciiTheme="minorHAnsi" w:eastAsia="Times New Roman" w:hAnsiTheme="minorHAnsi" w:cs="Calibri"/>
          <w:spacing w:val="-1"/>
          <w:sz w:val="20"/>
          <w:szCs w:val="20"/>
        </w:rPr>
        <w:t>t</w:t>
      </w:r>
      <w:r w:rsidRPr="0038741B">
        <w:rPr>
          <w:rFonts w:asciiTheme="minorHAnsi" w:eastAsia="Times New Roman" w:hAnsiTheme="minorHAnsi" w:cs="Calibri"/>
          <w:sz w:val="20"/>
          <w:szCs w:val="20"/>
        </w:rPr>
        <w:t>hat describe</w:t>
      </w:r>
      <w:r w:rsidRPr="0038741B">
        <w:rPr>
          <w:rFonts w:asciiTheme="minorHAnsi" w:eastAsia="Times New Roman" w:hAnsiTheme="minorHAnsi" w:cs="Calibri"/>
          <w:spacing w:val="-1"/>
          <w:sz w:val="20"/>
          <w:szCs w:val="20"/>
        </w:rPr>
        <w:t xml:space="preserve"> strategies to achieve increased access to </w:t>
      </w:r>
      <w:proofErr w:type="spellStart"/>
      <w:r w:rsidRPr="0038741B">
        <w:rPr>
          <w:rFonts w:asciiTheme="minorHAnsi" w:eastAsia="Times New Roman" w:hAnsiTheme="minorHAnsi" w:cs="Calibri"/>
          <w:spacing w:val="-1"/>
          <w:sz w:val="20"/>
          <w:szCs w:val="20"/>
        </w:rPr>
        <w:lastRenderedPageBreak/>
        <w:t>LTSS</w:t>
      </w:r>
      <w:proofErr w:type="spellEnd"/>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 xml:space="preserve">in </w:t>
      </w:r>
      <w:r w:rsidR="0068459F" w:rsidRPr="0038741B">
        <w:rPr>
          <w:rFonts w:asciiTheme="minorHAnsi" w:eastAsia="Times New Roman" w:hAnsiTheme="minorHAnsi" w:cs="Calibri"/>
          <w:sz w:val="20"/>
          <w:szCs w:val="20"/>
        </w:rPr>
        <w:t>Indian communities</w:t>
      </w:r>
      <w:r w:rsidR="000E1FBC"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and</w:t>
      </w:r>
      <w:r w:rsidRPr="0038741B">
        <w:rPr>
          <w:rFonts w:asciiTheme="minorHAnsi" w:eastAsia="Times New Roman" w:hAnsiTheme="minorHAnsi" w:cs="Calibri"/>
          <w:spacing w:val="1"/>
          <w:sz w:val="20"/>
          <w:szCs w:val="20"/>
        </w:rPr>
        <w:t xml:space="preserve"> </w:t>
      </w:r>
      <w:r w:rsidR="00253B3A" w:rsidRPr="0038741B">
        <w:rPr>
          <w:rFonts w:asciiTheme="minorHAnsi" w:eastAsia="Times New Roman" w:hAnsiTheme="minorHAnsi" w:cs="Calibri"/>
          <w:spacing w:val="1"/>
          <w:sz w:val="20"/>
          <w:szCs w:val="20"/>
        </w:rPr>
        <w:t xml:space="preserve">other communities in which I/T/U programs are located and </w:t>
      </w:r>
      <w:r w:rsidRPr="0038741B">
        <w:rPr>
          <w:rFonts w:asciiTheme="minorHAnsi" w:eastAsia="Times New Roman" w:hAnsiTheme="minorHAnsi" w:cs="Calibri"/>
          <w:sz w:val="20"/>
          <w:szCs w:val="20"/>
        </w:rPr>
        <w:t>will disseminate these</w:t>
      </w:r>
      <w:r w:rsidRPr="0038741B">
        <w:rPr>
          <w:rFonts w:asciiTheme="minorHAnsi" w:eastAsia="Times New Roman" w:hAnsiTheme="minorHAnsi" w:cs="Calibri"/>
          <w:spacing w:val="-2"/>
          <w:sz w:val="20"/>
          <w:szCs w:val="20"/>
        </w:rPr>
        <w:t xml:space="preserve"> </w:t>
      </w:r>
      <w:r w:rsidRPr="0038741B">
        <w:rPr>
          <w:rFonts w:asciiTheme="minorHAnsi" w:eastAsia="Times New Roman" w:hAnsiTheme="minorHAnsi" w:cs="Calibri"/>
          <w:sz w:val="20"/>
          <w:szCs w:val="20"/>
        </w:rPr>
        <w:t>materials to tribal leade</w:t>
      </w:r>
      <w:r w:rsidRPr="0038741B">
        <w:rPr>
          <w:rFonts w:asciiTheme="minorHAnsi" w:eastAsia="Times New Roman" w:hAnsiTheme="minorHAnsi" w:cs="Calibri"/>
          <w:spacing w:val="-1"/>
          <w:sz w:val="20"/>
          <w:szCs w:val="20"/>
        </w:rPr>
        <w:t>r</w:t>
      </w:r>
      <w:r w:rsidRPr="0038741B">
        <w:rPr>
          <w:rFonts w:asciiTheme="minorHAnsi" w:eastAsia="Times New Roman" w:hAnsiTheme="minorHAnsi" w:cs="Calibri"/>
          <w:sz w:val="20"/>
          <w:szCs w:val="20"/>
        </w:rPr>
        <w:t>s</w:t>
      </w:r>
      <w:r w:rsidR="00253B3A" w:rsidRPr="0038741B">
        <w:rPr>
          <w:rFonts w:asciiTheme="minorHAnsi" w:eastAsia="Times New Roman" w:hAnsiTheme="minorHAnsi" w:cs="Calibri"/>
          <w:sz w:val="20"/>
          <w:szCs w:val="20"/>
        </w:rPr>
        <w:t xml:space="preserve"> and I/T/U staff</w:t>
      </w:r>
      <w:r w:rsidRPr="0038741B">
        <w:rPr>
          <w:rFonts w:asciiTheme="minorHAnsi" w:eastAsia="Times New Roman" w:hAnsiTheme="minorHAnsi" w:cs="Calibri"/>
          <w:sz w:val="20"/>
          <w:szCs w:val="20"/>
        </w:rPr>
        <w:t>.</w:t>
      </w:r>
    </w:p>
    <w:p w:rsidR="00B16F5E" w:rsidRPr="0038741B" w:rsidRDefault="00B16F5E" w:rsidP="00E10889">
      <w:pPr>
        <w:shd w:val="clear" w:color="auto" w:fill="EEECE1" w:themeFill="background2"/>
        <w:autoSpaceDE w:val="0"/>
        <w:autoSpaceDN w:val="0"/>
        <w:adjustRightInd w:val="0"/>
        <w:ind w:left="1817" w:right="163"/>
        <w:rPr>
          <w:rFonts w:asciiTheme="minorHAnsi" w:eastAsia="Times New Roman" w:hAnsiTheme="minorHAnsi" w:cs="Calibri"/>
          <w:sz w:val="20"/>
          <w:szCs w:val="20"/>
        </w:rPr>
      </w:pPr>
      <w:r w:rsidRPr="0038741B">
        <w:rPr>
          <w:rFonts w:asciiTheme="minorHAnsi" w:eastAsia="Times New Roman" w:hAnsiTheme="minorHAnsi" w:cs="Calibri"/>
          <w:b/>
          <w:bCs/>
          <w:sz w:val="20"/>
          <w:szCs w:val="20"/>
        </w:rPr>
        <w:t>B</w:t>
      </w:r>
      <w:r w:rsidRPr="0038741B">
        <w:rPr>
          <w:rFonts w:asciiTheme="minorHAnsi" w:eastAsia="Times New Roman" w:hAnsiTheme="minorHAnsi" w:cs="Calibri"/>
          <w:b/>
          <w:bCs/>
          <w:spacing w:val="-1"/>
          <w:sz w:val="20"/>
          <w:szCs w:val="20"/>
        </w:rPr>
        <w:t>u</w:t>
      </w:r>
      <w:r w:rsidRPr="0038741B">
        <w:rPr>
          <w:rFonts w:asciiTheme="minorHAnsi" w:eastAsia="Times New Roman" w:hAnsiTheme="minorHAnsi" w:cs="Calibri"/>
          <w:b/>
          <w:bCs/>
          <w:sz w:val="20"/>
          <w:szCs w:val="20"/>
        </w:rPr>
        <w:t>dget r</w:t>
      </w:r>
      <w:r w:rsidRPr="0038741B">
        <w:rPr>
          <w:rFonts w:asciiTheme="minorHAnsi" w:eastAsia="Times New Roman" w:hAnsiTheme="minorHAnsi" w:cs="Calibri"/>
          <w:b/>
          <w:bCs/>
          <w:spacing w:val="-1"/>
          <w:sz w:val="20"/>
          <w:szCs w:val="20"/>
        </w:rPr>
        <w:t>e</w:t>
      </w:r>
      <w:r w:rsidRPr="0038741B">
        <w:rPr>
          <w:rFonts w:asciiTheme="minorHAnsi" w:eastAsia="Times New Roman" w:hAnsiTheme="minorHAnsi" w:cs="Calibri"/>
          <w:b/>
          <w:bCs/>
          <w:sz w:val="20"/>
          <w:szCs w:val="20"/>
        </w:rPr>
        <w:t>qu</w:t>
      </w:r>
      <w:r w:rsidRPr="0038741B">
        <w:rPr>
          <w:rFonts w:asciiTheme="minorHAnsi" w:eastAsia="Times New Roman" w:hAnsiTheme="minorHAnsi" w:cs="Calibri"/>
          <w:b/>
          <w:bCs/>
          <w:spacing w:val="-1"/>
          <w:sz w:val="20"/>
          <w:szCs w:val="20"/>
        </w:rPr>
        <w:t>es</w:t>
      </w:r>
      <w:r w:rsidRPr="0038741B">
        <w:rPr>
          <w:rFonts w:asciiTheme="minorHAnsi" w:eastAsia="Times New Roman" w:hAnsiTheme="minorHAnsi" w:cs="Calibri"/>
          <w:b/>
          <w:bCs/>
          <w:sz w:val="20"/>
          <w:szCs w:val="20"/>
        </w:rPr>
        <w:t>t</w:t>
      </w:r>
      <w:r w:rsidRPr="0038741B">
        <w:rPr>
          <w:rFonts w:asciiTheme="minorHAnsi" w:eastAsia="Times New Roman" w:hAnsiTheme="minorHAnsi" w:cs="Calibri"/>
          <w:b/>
          <w:bCs/>
          <w:spacing w:val="1"/>
          <w:sz w:val="20"/>
          <w:szCs w:val="20"/>
        </w:rPr>
        <w:t xml:space="preserve">: </w:t>
      </w:r>
      <w:r w:rsidRPr="0038741B">
        <w:rPr>
          <w:rFonts w:asciiTheme="minorHAnsi" w:eastAsia="Times New Roman" w:hAnsiTheme="minorHAnsi" w:cs="Calibri"/>
          <w:spacing w:val="-1"/>
          <w:sz w:val="20"/>
          <w:szCs w:val="20"/>
        </w:rPr>
        <w:t>$</w:t>
      </w:r>
      <w:r w:rsidRPr="0038741B">
        <w:rPr>
          <w:rFonts w:asciiTheme="minorHAnsi" w:eastAsia="Times New Roman" w:hAnsiTheme="minorHAnsi" w:cs="Calibri"/>
          <w:sz w:val="20"/>
          <w:szCs w:val="20"/>
        </w:rPr>
        <w:t>100</w:t>
      </w:r>
      <w:r w:rsidRPr="0038741B">
        <w:rPr>
          <w:rFonts w:asciiTheme="minorHAnsi" w:eastAsia="Times New Roman" w:hAnsiTheme="minorHAnsi" w:cs="Calibri"/>
          <w:spacing w:val="1"/>
          <w:sz w:val="20"/>
          <w:szCs w:val="20"/>
        </w:rPr>
        <w:t>,</w:t>
      </w:r>
      <w:r w:rsidRPr="0038741B">
        <w:rPr>
          <w:rFonts w:asciiTheme="minorHAnsi" w:eastAsia="Times New Roman" w:hAnsiTheme="minorHAnsi" w:cs="Calibri"/>
          <w:spacing w:val="-1"/>
          <w:sz w:val="20"/>
          <w:szCs w:val="20"/>
        </w:rPr>
        <w:t>0</w:t>
      </w:r>
      <w:r w:rsidRPr="0038741B">
        <w:rPr>
          <w:rFonts w:asciiTheme="minorHAnsi" w:eastAsia="Times New Roman" w:hAnsiTheme="minorHAnsi" w:cs="Calibri"/>
          <w:sz w:val="20"/>
          <w:szCs w:val="20"/>
        </w:rPr>
        <w:t>00</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per</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year.  These</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f</w:t>
      </w:r>
      <w:r w:rsidRPr="0038741B">
        <w:rPr>
          <w:rFonts w:asciiTheme="minorHAnsi" w:eastAsia="Times New Roman" w:hAnsiTheme="minorHAnsi" w:cs="Calibri"/>
          <w:spacing w:val="-1"/>
          <w:sz w:val="20"/>
          <w:szCs w:val="20"/>
        </w:rPr>
        <w:t>u</w:t>
      </w:r>
      <w:r w:rsidRPr="0038741B">
        <w:rPr>
          <w:rFonts w:asciiTheme="minorHAnsi" w:eastAsia="Times New Roman" w:hAnsiTheme="minorHAnsi" w:cs="Calibri"/>
          <w:sz w:val="20"/>
          <w:szCs w:val="20"/>
        </w:rPr>
        <w:t xml:space="preserve">nds will cover </w:t>
      </w:r>
      <w:r w:rsidRPr="0038741B">
        <w:rPr>
          <w:rFonts w:asciiTheme="minorHAnsi" w:eastAsia="Times New Roman" w:hAnsiTheme="minorHAnsi" w:cs="Calibri"/>
          <w:spacing w:val="-1"/>
          <w:sz w:val="20"/>
          <w:szCs w:val="20"/>
        </w:rPr>
        <w:t>f</w:t>
      </w:r>
      <w:r w:rsidRPr="0038741B">
        <w:rPr>
          <w:rFonts w:asciiTheme="minorHAnsi" w:eastAsia="Times New Roman" w:hAnsiTheme="minorHAnsi" w:cs="Calibri"/>
          <w:sz w:val="20"/>
          <w:szCs w:val="20"/>
        </w:rPr>
        <w:t>ormative research, media</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de</w:t>
      </w:r>
      <w:r w:rsidRPr="0038741B">
        <w:rPr>
          <w:rFonts w:asciiTheme="minorHAnsi" w:eastAsia="Times New Roman" w:hAnsiTheme="minorHAnsi" w:cs="Calibri"/>
          <w:spacing w:val="-2"/>
          <w:sz w:val="20"/>
          <w:szCs w:val="20"/>
        </w:rPr>
        <w:t>s</w:t>
      </w:r>
      <w:r w:rsidRPr="0038741B">
        <w:rPr>
          <w:rFonts w:asciiTheme="minorHAnsi" w:eastAsia="Times New Roman" w:hAnsiTheme="minorHAnsi" w:cs="Calibri"/>
          <w:sz w:val="20"/>
          <w:szCs w:val="20"/>
        </w:rPr>
        <w:t>ign, printin</w:t>
      </w:r>
      <w:r w:rsidRPr="0038741B">
        <w:rPr>
          <w:rFonts w:asciiTheme="minorHAnsi" w:eastAsia="Times New Roman" w:hAnsiTheme="minorHAnsi" w:cs="Calibri"/>
          <w:spacing w:val="-1"/>
          <w:sz w:val="20"/>
          <w:szCs w:val="20"/>
        </w:rPr>
        <w:t>g</w:t>
      </w:r>
      <w:r w:rsidRPr="0038741B">
        <w:rPr>
          <w:rFonts w:asciiTheme="minorHAnsi" w:eastAsia="Times New Roman" w:hAnsiTheme="minorHAnsi" w:cs="Calibri"/>
          <w:sz w:val="20"/>
          <w:szCs w:val="20"/>
        </w:rPr>
        <w:t>,</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a</w:t>
      </w:r>
      <w:r w:rsidRPr="0038741B">
        <w:rPr>
          <w:rFonts w:asciiTheme="minorHAnsi" w:eastAsia="Times New Roman" w:hAnsiTheme="minorHAnsi" w:cs="Calibri"/>
          <w:sz w:val="20"/>
          <w:szCs w:val="20"/>
        </w:rPr>
        <w:t xml:space="preserve">nd dissemination.  </w:t>
      </w:r>
    </w:p>
    <w:p w:rsidR="00B16F5E" w:rsidRPr="0038741B" w:rsidRDefault="00B16F5E" w:rsidP="00B16F5E">
      <w:pPr>
        <w:autoSpaceDE w:val="0"/>
        <w:autoSpaceDN w:val="0"/>
        <w:adjustRightInd w:val="0"/>
        <w:spacing w:line="275" w:lineRule="auto"/>
        <w:ind w:left="1457" w:right="307"/>
        <w:rPr>
          <w:rFonts w:asciiTheme="minorHAnsi" w:eastAsia="Times New Roman" w:hAnsiTheme="minorHAnsi" w:cs="Calibri"/>
          <w:sz w:val="12"/>
          <w:szCs w:val="12"/>
        </w:rPr>
      </w:pPr>
      <w:r w:rsidRPr="0038741B">
        <w:rPr>
          <w:rFonts w:asciiTheme="minorHAnsi" w:eastAsia="Times New Roman" w:hAnsiTheme="minorHAnsi" w:cs="Calibri"/>
          <w:b/>
          <w:bCs/>
          <w:sz w:val="20"/>
          <w:szCs w:val="20"/>
        </w:rPr>
        <w:t>Task</w:t>
      </w:r>
      <w:r w:rsidRPr="0038741B">
        <w:rPr>
          <w:rFonts w:asciiTheme="minorHAnsi" w:eastAsia="Times New Roman" w:hAnsiTheme="minorHAnsi" w:cs="Calibri"/>
          <w:b/>
          <w:bCs/>
          <w:spacing w:val="-1"/>
          <w:sz w:val="20"/>
          <w:szCs w:val="20"/>
        </w:rPr>
        <w:t xml:space="preserve"> </w:t>
      </w:r>
      <w:r w:rsidRPr="0038741B">
        <w:rPr>
          <w:rFonts w:asciiTheme="minorHAnsi" w:eastAsia="Times New Roman" w:hAnsiTheme="minorHAnsi" w:cs="Calibri"/>
          <w:b/>
          <w:bCs/>
          <w:sz w:val="20"/>
          <w:szCs w:val="20"/>
        </w:rPr>
        <w:t>3</w:t>
      </w:r>
      <w:r w:rsidRPr="0038741B">
        <w:rPr>
          <w:rFonts w:asciiTheme="minorHAnsi" w:eastAsia="Times New Roman" w:hAnsiTheme="minorHAnsi" w:cs="Calibri"/>
          <w:sz w:val="20"/>
          <w:szCs w:val="20"/>
        </w:rPr>
        <w:t>:</w:t>
      </w:r>
      <w:r w:rsidRPr="0038741B">
        <w:rPr>
          <w:rFonts w:asciiTheme="minorHAnsi" w:eastAsia="Times New Roman" w:hAnsiTheme="minorHAnsi" w:cs="Calibri"/>
          <w:spacing w:val="45"/>
          <w:sz w:val="20"/>
          <w:szCs w:val="20"/>
        </w:rPr>
        <w:t xml:space="preserve"> </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n</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a</w:t>
      </w:r>
      <w:r w:rsidRPr="0038741B">
        <w:rPr>
          <w:rFonts w:asciiTheme="minorHAnsi" w:eastAsia="Times New Roman" w:hAnsiTheme="minorHAnsi" w:cs="Calibri"/>
          <w:sz w:val="20"/>
          <w:szCs w:val="20"/>
        </w:rPr>
        <w:t>n ann</w:t>
      </w:r>
      <w:r w:rsidRPr="0038741B">
        <w:rPr>
          <w:rFonts w:asciiTheme="minorHAnsi" w:eastAsia="Times New Roman" w:hAnsiTheme="minorHAnsi" w:cs="Calibri"/>
          <w:spacing w:val="-1"/>
          <w:sz w:val="20"/>
          <w:szCs w:val="20"/>
        </w:rPr>
        <w:t>u</w:t>
      </w:r>
      <w:r w:rsidRPr="0038741B">
        <w:rPr>
          <w:rFonts w:asciiTheme="minorHAnsi" w:eastAsia="Times New Roman" w:hAnsiTheme="minorHAnsi" w:cs="Calibri"/>
          <w:sz w:val="20"/>
          <w:szCs w:val="20"/>
        </w:rPr>
        <w:t xml:space="preserve">al basis, </w:t>
      </w:r>
      <w:r w:rsidRPr="0038741B">
        <w:rPr>
          <w:rFonts w:asciiTheme="minorHAnsi" w:eastAsia="Times New Roman" w:hAnsiTheme="minorHAnsi" w:cs="Calibri"/>
          <w:spacing w:val="-1"/>
          <w:sz w:val="20"/>
          <w:szCs w:val="20"/>
        </w:rPr>
        <w:t>C</w:t>
      </w:r>
      <w:r w:rsidRPr="0038741B">
        <w:rPr>
          <w:rFonts w:asciiTheme="minorHAnsi" w:eastAsia="Times New Roman" w:hAnsiTheme="minorHAnsi" w:cs="Calibri"/>
          <w:sz w:val="20"/>
          <w:szCs w:val="20"/>
        </w:rPr>
        <w:t>MS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will work</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 xml:space="preserve">with </w:t>
      </w:r>
      <w:proofErr w:type="spellStart"/>
      <w:r w:rsidRPr="0038741B">
        <w:rPr>
          <w:rFonts w:asciiTheme="minorHAnsi" w:eastAsia="Times New Roman" w:hAnsiTheme="minorHAnsi" w:cs="Calibri"/>
          <w:sz w:val="20"/>
          <w:szCs w:val="20"/>
        </w:rPr>
        <w:t>TTAG</w:t>
      </w:r>
      <w:proofErr w:type="spellEnd"/>
      <w:r w:rsidRPr="0038741B">
        <w:rPr>
          <w:rFonts w:asciiTheme="minorHAnsi" w:eastAsia="Times New Roman" w:hAnsiTheme="minorHAnsi" w:cs="Calibri"/>
          <w:sz w:val="20"/>
          <w:szCs w:val="20"/>
        </w:rPr>
        <w:t xml:space="preserve"> and IHS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t</w:t>
      </w:r>
      <w:r w:rsidRPr="0038741B">
        <w:rPr>
          <w:rFonts w:asciiTheme="minorHAnsi" w:eastAsia="Times New Roman" w:hAnsiTheme="minorHAnsi" w:cs="Calibri"/>
          <w:sz w:val="20"/>
          <w:szCs w:val="20"/>
        </w:rPr>
        <w:t>o identify</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existing</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meet</w:t>
      </w:r>
      <w:r w:rsidRPr="0038741B">
        <w:rPr>
          <w:rFonts w:asciiTheme="minorHAnsi" w:eastAsia="Times New Roman" w:hAnsiTheme="minorHAnsi" w:cs="Calibri"/>
          <w:spacing w:val="-1"/>
          <w:sz w:val="20"/>
          <w:szCs w:val="20"/>
        </w:rPr>
        <w:t>i</w:t>
      </w:r>
      <w:r w:rsidRPr="0038741B">
        <w:rPr>
          <w:rFonts w:asciiTheme="minorHAnsi" w:eastAsia="Times New Roman" w:hAnsiTheme="minorHAnsi" w:cs="Calibri"/>
          <w:sz w:val="20"/>
          <w:szCs w:val="20"/>
        </w:rPr>
        <w:t>ngs or confer</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nces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that are a</w:t>
      </w:r>
      <w:r w:rsidRPr="0038741B">
        <w:rPr>
          <w:rFonts w:asciiTheme="minorHAnsi" w:eastAsia="Times New Roman" w:hAnsiTheme="minorHAnsi" w:cs="Calibri"/>
          <w:spacing w:val="-1"/>
          <w:sz w:val="20"/>
          <w:szCs w:val="20"/>
        </w:rPr>
        <w:t>t</w:t>
      </w:r>
      <w:r w:rsidRPr="0038741B">
        <w:rPr>
          <w:rFonts w:asciiTheme="minorHAnsi" w:eastAsia="Times New Roman" w:hAnsiTheme="minorHAnsi" w:cs="Calibri"/>
          <w:sz w:val="20"/>
          <w:szCs w:val="20"/>
        </w:rPr>
        <w:t>tend</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d</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b</w:t>
      </w:r>
      <w:r w:rsidRPr="0038741B">
        <w:rPr>
          <w:rFonts w:asciiTheme="minorHAnsi" w:eastAsia="Times New Roman" w:hAnsiTheme="minorHAnsi" w:cs="Calibri"/>
          <w:sz w:val="20"/>
          <w:szCs w:val="20"/>
        </w:rPr>
        <w:t>y</w:t>
      </w:r>
      <w:r w:rsidRPr="0038741B">
        <w:rPr>
          <w:rFonts w:asciiTheme="minorHAnsi" w:eastAsia="Times New Roman" w:hAnsiTheme="minorHAnsi" w:cs="Calibri"/>
          <w:spacing w:val="1"/>
          <w:sz w:val="20"/>
          <w:szCs w:val="20"/>
        </w:rPr>
        <w:t xml:space="preserve"> I/T/U </w:t>
      </w:r>
      <w:r w:rsidRPr="0038741B">
        <w:rPr>
          <w:rFonts w:asciiTheme="minorHAnsi" w:eastAsia="Times New Roman" w:hAnsiTheme="minorHAnsi" w:cs="Calibri"/>
          <w:sz w:val="20"/>
          <w:szCs w:val="20"/>
        </w:rPr>
        <w:t>leaders and staff,</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at wh</w:t>
      </w:r>
      <w:r w:rsidRPr="0038741B">
        <w:rPr>
          <w:rFonts w:asciiTheme="minorHAnsi" w:eastAsia="Times New Roman" w:hAnsiTheme="minorHAnsi" w:cs="Calibri"/>
          <w:spacing w:val="-2"/>
          <w:sz w:val="20"/>
          <w:szCs w:val="20"/>
        </w:rPr>
        <w:t>i</w:t>
      </w:r>
      <w:r w:rsidRPr="0038741B">
        <w:rPr>
          <w:rFonts w:asciiTheme="minorHAnsi" w:eastAsia="Times New Roman" w:hAnsiTheme="minorHAnsi" w:cs="Calibri"/>
          <w:sz w:val="20"/>
          <w:szCs w:val="20"/>
        </w:rPr>
        <w:t>ch workshops or</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p</w:t>
      </w:r>
      <w:r w:rsidRPr="0038741B">
        <w:rPr>
          <w:rFonts w:asciiTheme="minorHAnsi" w:eastAsia="Times New Roman" w:hAnsiTheme="minorHAnsi" w:cs="Calibri"/>
          <w:spacing w:val="-1"/>
          <w:sz w:val="20"/>
          <w:szCs w:val="20"/>
        </w:rPr>
        <w:t>r</w:t>
      </w:r>
      <w:r w:rsidRPr="0038741B">
        <w:rPr>
          <w:rFonts w:asciiTheme="minorHAnsi" w:eastAsia="Times New Roman" w:hAnsiTheme="minorHAnsi" w:cs="Calibri"/>
          <w:sz w:val="20"/>
          <w:szCs w:val="20"/>
        </w:rPr>
        <w:t>esentations</w:t>
      </w:r>
      <w:r w:rsidRPr="0038741B">
        <w:rPr>
          <w:rFonts w:asciiTheme="minorHAnsi" w:eastAsia="Times New Roman" w:hAnsiTheme="minorHAnsi" w:cs="Calibri"/>
          <w:spacing w:val="-2"/>
          <w:sz w:val="20"/>
          <w:szCs w:val="20"/>
        </w:rPr>
        <w:t xml:space="preserve"> </w:t>
      </w:r>
      <w:r w:rsidRPr="0038741B">
        <w:rPr>
          <w:rFonts w:asciiTheme="minorHAnsi" w:eastAsia="Times New Roman" w:hAnsiTheme="minorHAnsi" w:cs="Calibri"/>
          <w:sz w:val="20"/>
          <w:szCs w:val="20"/>
        </w:rPr>
        <w:t>c</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uld be provided</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n</w:t>
      </w:r>
      <w:r w:rsidRPr="0038741B">
        <w:rPr>
          <w:rFonts w:asciiTheme="minorHAnsi" w:eastAsia="Times New Roman" w:hAnsiTheme="minorHAnsi" w:cs="Calibri"/>
          <w:spacing w:val="1"/>
          <w:sz w:val="20"/>
          <w:szCs w:val="20"/>
        </w:rPr>
        <w:t xml:space="preserve"> </w:t>
      </w:r>
      <w:proofErr w:type="spellStart"/>
      <w:r w:rsidRPr="0038741B">
        <w:rPr>
          <w:rFonts w:asciiTheme="minorHAnsi" w:eastAsia="Times New Roman" w:hAnsiTheme="minorHAnsi" w:cs="Calibri"/>
          <w:sz w:val="20"/>
          <w:szCs w:val="20"/>
        </w:rPr>
        <w:t>L</w:t>
      </w:r>
      <w:r w:rsidRPr="0038741B">
        <w:rPr>
          <w:rFonts w:asciiTheme="minorHAnsi" w:eastAsia="Times New Roman" w:hAnsiTheme="minorHAnsi" w:cs="Calibri"/>
          <w:spacing w:val="-2"/>
          <w:sz w:val="20"/>
          <w:szCs w:val="20"/>
        </w:rPr>
        <w:t>T</w:t>
      </w:r>
      <w:r w:rsidRPr="0038741B">
        <w:rPr>
          <w:rFonts w:asciiTheme="minorHAnsi" w:eastAsia="Times New Roman" w:hAnsiTheme="minorHAnsi" w:cs="Calibri"/>
          <w:sz w:val="20"/>
          <w:szCs w:val="20"/>
        </w:rPr>
        <w:t>SS</w:t>
      </w:r>
      <w:proofErr w:type="spellEnd"/>
      <w:r w:rsidRPr="0038741B">
        <w:rPr>
          <w:rFonts w:asciiTheme="minorHAnsi" w:eastAsia="Times New Roman" w:hAnsiTheme="minorHAnsi" w:cs="Calibri"/>
          <w:sz w:val="20"/>
          <w:szCs w:val="20"/>
        </w:rPr>
        <w:t xml:space="preserve"> services in</w:t>
      </w:r>
      <w:r w:rsidRPr="0038741B">
        <w:rPr>
          <w:rFonts w:asciiTheme="minorHAnsi" w:eastAsia="Times New Roman" w:hAnsiTheme="minorHAnsi" w:cs="Calibri"/>
          <w:spacing w:val="1"/>
          <w:sz w:val="20"/>
          <w:szCs w:val="20"/>
        </w:rPr>
        <w:t xml:space="preserve"> </w:t>
      </w:r>
      <w:r w:rsidR="0068459F" w:rsidRPr="0038741B">
        <w:rPr>
          <w:rFonts w:asciiTheme="minorHAnsi" w:eastAsia="Times New Roman" w:hAnsiTheme="minorHAnsi" w:cs="Calibri"/>
          <w:sz w:val="20"/>
          <w:szCs w:val="20"/>
        </w:rPr>
        <w:t>Indian communities</w:t>
      </w:r>
      <w:r w:rsidR="00253B3A" w:rsidRPr="0038741B">
        <w:rPr>
          <w:rFonts w:asciiTheme="minorHAnsi" w:eastAsia="Times New Roman" w:hAnsiTheme="minorHAnsi" w:cs="Calibri"/>
          <w:spacing w:val="1"/>
          <w:sz w:val="20"/>
          <w:szCs w:val="20"/>
        </w:rPr>
        <w:t xml:space="preserve"> and other communities in which I/T/U programs are located</w:t>
      </w:r>
      <w:r w:rsidRPr="0038741B">
        <w:rPr>
          <w:rFonts w:asciiTheme="minorHAnsi" w:eastAsia="Times New Roman" w:hAnsiTheme="minorHAnsi" w:cs="Calibri"/>
          <w:sz w:val="20"/>
          <w:szCs w:val="20"/>
        </w:rPr>
        <w:t>.</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Wh</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n</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pacing w:val="-1"/>
          <w:sz w:val="20"/>
          <w:szCs w:val="20"/>
        </w:rPr>
        <w:t>a</w:t>
      </w:r>
      <w:r w:rsidRPr="0038741B">
        <w:rPr>
          <w:rFonts w:asciiTheme="minorHAnsi" w:eastAsia="Times New Roman" w:hAnsiTheme="minorHAnsi" w:cs="Calibri"/>
          <w:sz w:val="20"/>
          <w:szCs w:val="20"/>
        </w:rPr>
        <w:t>ppr</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priate,</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experts</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in</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this field</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will provide workshops or</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presentati</w:t>
      </w:r>
      <w:r w:rsidRPr="0038741B">
        <w:rPr>
          <w:rFonts w:asciiTheme="minorHAnsi" w:eastAsia="Times New Roman" w:hAnsiTheme="minorHAnsi" w:cs="Calibri"/>
          <w:spacing w:val="-1"/>
          <w:sz w:val="20"/>
          <w:szCs w:val="20"/>
        </w:rPr>
        <w:t>o</w:t>
      </w:r>
      <w:r w:rsidRPr="0038741B">
        <w:rPr>
          <w:rFonts w:asciiTheme="minorHAnsi" w:eastAsia="Times New Roman" w:hAnsiTheme="minorHAnsi" w:cs="Calibri"/>
          <w:sz w:val="20"/>
          <w:szCs w:val="20"/>
        </w:rPr>
        <w:t>ns.</w:t>
      </w:r>
    </w:p>
    <w:p w:rsidR="00B16F5E" w:rsidRPr="0038741B" w:rsidRDefault="00B16F5E" w:rsidP="00B16F5E">
      <w:pPr>
        <w:shd w:val="clear" w:color="auto" w:fill="EEECE1" w:themeFill="background2"/>
        <w:autoSpaceDE w:val="0"/>
        <w:autoSpaceDN w:val="0"/>
        <w:adjustRightInd w:val="0"/>
        <w:ind w:left="1817" w:right="246"/>
        <w:rPr>
          <w:rFonts w:asciiTheme="minorHAnsi" w:eastAsia="Times New Roman" w:hAnsiTheme="minorHAnsi" w:cs="Calibri"/>
          <w:color w:val="FF0000"/>
          <w:sz w:val="20"/>
          <w:szCs w:val="20"/>
        </w:rPr>
      </w:pPr>
      <w:r w:rsidRPr="0038741B">
        <w:rPr>
          <w:rFonts w:asciiTheme="minorHAnsi" w:eastAsia="Times New Roman" w:hAnsiTheme="minorHAnsi" w:cs="Calibri"/>
          <w:b/>
          <w:bCs/>
          <w:sz w:val="20"/>
          <w:szCs w:val="20"/>
        </w:rPr>
        <w:t>B</w:t>
      </w:r>
      <w:r w:rsidRPr="0038741B">
        <w:rPr>
          <w:rFonts w:asciiTheme="minorHAnsi" w:eastAsia="Times New Roman" w:hAnsiTheme="minorHAnsi" w:cs="Calibri"/>
          <w:b/>
          <w:bCs/>
          <w:spacing w:val="-1"/>
          <w:sz w:val="20"/>
          <w:szCs w:val="20"/>
        </w:rPr>
        <w:t>u</w:t>
      </w:r>
      <w:r w:rsidRPr="0038741B">
        <w:rPr>
          <w:rFonts w:asciiTheme="minorHAnsi" w:eastAsia="Times New Roman" w:hAnsiTheme="minorHAnsi" w:cs="Calibri"/>
          <w:b/>
          <w:bCs/>
          <w:sz w:val="20"/>
          <w:szCs w:val="20"/>
        </w:rPr>
        <w:t>dget r</w:t>
      </w:r>
      <w:r w:rsidRPr="0038741B">
        <w:rPr>
          <w:rFonts w:asciiTheme="minorHAnsi" w:eastAsia="Times New Roman" w:hAnsiTheme="minorHAnsi" w:cs="Calibri"/>
          <w:b/>
          <w:bCs/>
          <w:spacing w:val="-1"/>
          <w:sz w:val="20"/>
          <w:szCs w:val="20"/>
        </w:rPr>
        <w:t>e</w:t>
      </w:r>
      <w:r w:rsidRPr="0038741B">
        <w:rPr>
          <w:rFonts w:asciiTheme="minorHAnsi" w:eastAsia="Times New Roman" w:hAnsiTheme="minorHAnsi" w:cs="Calibri"/>
          <w:b/>
          <w:bCs/>
          <w:sz w:val="20"/>
          <w:szCs w:val="20"/>
        </w:rPr>
        <w:t>qu</w:t>
      </w:r>
      <w:r w:rsidRPr="0038741B">
        <w:rPr>
          <w:rFonts w:asciiTheme="minorHAnsi" w:eastAsia="Times New Roman" w:hAnsiTheme="minorHAnsi" w:cs="Calibri"/>
          <w:b/>
          <w:bCs/>
          <w:spacing w:val="-1"/>
          <w:sz w:val="20"/>
          <w:szCs w:val="20"/>
        </w:rPr>
        <w:t>es</w:t>
      </w:r>
      <w:r w:rsidRPr="0038741B">
        <w:rPr>
          <w:rFonts w:asciiTheme="minorHAnsi" w:eastAsia="Times New Roman" w:hAnsiTheme="minorHAnsi" w:cs="Calibri"/>
          <w:b/>
          <w:bCs/>
          <w:sz w:val="20"/>
          <w:szCs w:val="20"/>
        </w:rPr>
        <w:t>t</w:t>
      </w:r>
      <w:r w:rsidRPr="0038741B">
        <w:rPr>
          <w:rFonts w:asciiTheme="minorHAnsi" w:eastAsia="Times New Roman" w:hAnsiTheme="minorHAnsi" w:cs="Calibri"/>
          <w:b/>
          <w:bCs/>
          <w:spacing w:val="1"/>
          <w:sz w:val="20"/>
          <w:szCs w:val="20"/>
        </w:rPr>
        <w:t xml:space="preserve">: </w:t>
      </w:r>
      <w:r w:rsidRPr="0038741B">
        <w:rPr>
          <w:rFonts w:asciiTheme="minorHAnsi" w:eastAsia="Times New Roman" w:hAnsiTheme="minorHAnsi" w:cs="Calibri"/>
          <w:spacing w:val="-1"/>
          <w:sz w:val="20"/>
          <w:szCs w:val="20"/>
        </w:rPr>
        <w:t>$</w:t>
      </w:r>
      <w:r w:rsidRPr="0038741B">
        <w:rPr>
          <w:rFonts w:asciiTheme="minorHAnsi" w:eastAsia="Times New Roman" w:hAnsiTheme="minorHAnsi" w:cs="Calibri"/>
          <w:sz w:val="20"/>
          <w:szCs w:val="20"/>
        </w:rPr>
        <w:t>100</w:t>
      </w:r>
      <w:r w:rsidRPr="0038741B">
        <w:rPr>
          <w:rFonts w:asciiTheme="minorHAnsi" w:eastAsia="Times New Roman" w:hAnsiTheme="minorHAnsi" w:cs="Calibri"/>
          <w:spacing w:val="1"/>
          <w:sz w:val="20"/>
          <w:szCs w:val="20"/>
        </w:rPr>
        <w:t>,</w:t>
      </w:r>
      <w:r w:rsidRPr="0038741B">
        <w:rPr>
          <w:rFonts w:asciiTheme="minorHAnsi" w:eastAsia="Times New Roman" w:hAnsiTheme="minorHAnsi" w:cs="Calibri"/>
          <w:spacing w:val="-1"/>
          <w:sz w:val="20"/>
          <w:szCs w:val="20"/>
        </w:rPr>
        <w:t>0</w:t>
      </w:r>
      <w:r w:rsidRPr="0038741B">
        <w:rPr>
          <w:rFonts w:asciiTheme="minorHAnsi" w:eastAsia="Times New Roman" w:hAnsiTheme="minorHAnsi" w:cs="Calibri"/>
          <w:sz w:val="20"/>
          <w:szCs w:val="20"/>
        </w:rPr>
        <w:t>00</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per</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year. These</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f</w:t>
      </w:r>
      <w:r w:rsidRPr="0038741B">
        <w:rPr>
          <w:rFonts w:asciiTheme="minorHAnsi" w:eastAsia="Times New Roman" w:hAnsiTheme="minorHAnsi" w:cs="Calibri"/>
          <w:spacing w:val="-1"/>
          <w:sz w:val="20"/>
          <w:szCs w:val="20"/>
        </w:rPr>
        <w:t>u</w:t>
      </w:r>
      <w:r w:rsidRPr="0038741B">
        <w:rPr>
          <w:rFonts w:asciiTheme="minorHAnsi" w:eastAsia="Times New Roman" w:hAnsiTheme="minorHAnsi" w:cs="Calibri"/>
          <w:sz w:val="20"/>
          <w:szCs w:val="20"/>
        </w:rPr>
        <w:t xml:space="preserve">nds will cover </w:t>
      </w:r>
      <w:r w:rsidRPr="0038741B">
        <w:rPr>
          <w:rFonts w:asciiTheme="minorHAnsi" w:eastAsia="Times New Roman" w:hAnsiTheme="minorHAnsi" w:cs="Calibri"/>
          <w:spacing w:val="-1"/>
          <w:sz w:val="20"/>
          <w:szCs w:val="20"/>
        </w:rPr>
        <w:t>t</w:t>
      </w:r>
      <w:r w:rsidRPr="0038741B">
        <w:rPr>
          <w:rFonts w:asciiTheme="minorHAnsi" w:eastAsia="Times New Roman" w:hAnsiTheme="minorHAnsi" w:cs="Calibri"/>
          <w:sz w:val="20"/>
          <w:szCs w:val="20"/>
        </w:rPr>
        <w:t>ravel,</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per</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diem,</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and</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r</w:t>
      </w:r>
      <w:r w:rsidRPr="0038741B">
        <w:rPr>
          <w:rFonts w:asciiTheme="minorHAnsi" w:eastAsia="Times New Roman" w:hAnsiTheme="minorHAnsi" w:cs="Calibri"/>
          <w:spacing w:val="-1"/>
          <w:sz w:val="20"/>
          <w:szCs w:val="20"/>
        </w:rPr>
        <w:t>e</w:t>
      </w:r>
      <w:r w:rsidRPr="0038741B">
        <w:rPr>
          <w:rFonts w:asciiTheme="minorHAnsi" w:eastAsia="Times New Roman" w:hAnsiTheme="minorHAnsi" w:cs="Calibri"/>
          <w:sz w:val="20"/>
          <w:szCs w:val="20"/>
        </w:rPr>
        <w:t>gistration expenses for</w:t>
      </w:r>
      <w:r w:rsidRPr="0038741B">
        <w:rPr>
          <w:rFonts w:asciiTheme="minorHAnsi" w:eastAsia="Times New Roman" w:hAnsiTheme="minorHAnsi" w:cs="Calibri"/>
          <w:spacing w:val="-1"/>
          <w:sz w:val="20"/>
          <w:szCs w:val="20"/>
        </w:rPr>
        <w:t xml:space="preserve"> CMS, Tribal and/or expert </w:t>
      </w:r>
      <w:r w:rsidRPr="0038741B">
        <w:rPr>
          <w:rFonts w:asciiTheme="minorHAnsi" w:eastAsia="Times New Roman" w:hAnsiTheme="minorHAnsi" w:cs="Calibri"/>
          <w:sz w:val="20"/>
          <w:szCs w:val="20"/>
        </w:rPr>
        <w:t xml:space="preserve">presentations </w:t>
      </w:r>
      <w:r w:rsidRPr="0038741B">
        <w:rPr>
          <w:rFonts w:asciiTheme="minorHAnsi" w:eastAsia="Times New Roman" w:hAnsiTheme="minorHAnsi" w:cs="Calibri"/>
          <w:spacing w:val="-1"/>
          <w:sz w:val="20"/>
          <w:szCs w:val="20"/>
        </w:rPr>
        <w:t>a</w:t>
      </w:r>
      <w:r w:rsidRPr="0038741B">
        <w:rPr>
          <w:rFonts w:asciiTheme="minorHAnsi" w:eastAsia="Times New Roman" w:hAnsiTheme="minorHAnsi" w:cs="Calibri"/>
          <w:sz w:val="20"/>
          <w:szCs w:val="20"/>
        </w:rPr>
        <w:t>t</w:t>
      </w:r>
      <w:r w:rsidRPr="0038741B">
        <w:rPr>
          <w:rFonts w:asciiTheme="minorHAnsi" w:eastAsia="Times New Roman" w:hAnsiTheme="minorHAnsi" w:cs="Calibri"/>
          <w:spacing w:val="-1"/>
          <w:sz w:val="20"/>
          <w:szCs w:val="20"/>
        </w:rPr>
        <w:t xml:space="preserve"> </w:t>
      </w:r>
      <w:r w:rsidRPr="0038741B">
        <w:rPr>
          <w:rFonts w:asciiTheme="minorHAnsi" w:eastAsia="Times New Roman" w:hAnsiTheme="minorHAnsi" w:cs="Calibri"/>
          <w:sz w:val="20"/>
          <w:szCs w:val="20"/>
        </w:rPr>
        <w:t>five or more national meetings/conferences</w:t>
      </w:r>
      <w:r w:rsidRPr="0038741B">
        <w:rPr>
          <w:rFonts w:asciiTheme="minorHAnsi" w:eastAsia="Times New Roman" w:hAnsiTheme="minorHAnsi" w:cs="Calibri"/>
          <w:spacing w:val="1"/>
          <w:sz w:val="20"/>
          <w:szCs w:val="20"/>
        </w:rPr>
        <w:t>.</w:t>
      </w:r>
      <w:r w:rsidRPr="0038741B">
        <w:rPr>
          <w:rFonts w:asciiTheme="minorHAnsi" w:eastAsia="Times New Roman" w:hAnsiTheme="minorHAnsi" w:cs="Calibri"/>
          <w:sz w:val="20"/>
          <w:szCs w:val="20"/>
        </w:rPr>
        <w:t xml:space="preserve">  </w:t>
      </w:r>
    </w:p>
    <w:p w:rsidR="00B16F5E" w:rsidRPr="0038741B" w:rsidRDefault="00B16F5E" w:rsidP="00B16F5E">
      <w:pPr>
        <w:spacing w:after="120"/>
        <w:ind w:left="1440"/>
        <w:rPr>
          <w:rFonts w:asciiTheme="minorHAnsi" w:hAnsiTheme="minorHAnsi"/>
          <w:sz w:val="20"/>
          <w:szCs w:val="20"/>
        </w:rPr>
      </w:pPr>
      <w:r w:rsidRPr="0038741B">
        <w:rPr>
          <w:rFonts w:asciiTheme="minorHAnsi" w:hAnsiTheme="minorHAnsi"/>
          <w:b/>
          <w:sz w:val="20"/>
          <w:szCs w:val="20"/>
        </w:rPr>
        <w:t>Task 4</w:t>
      </w:r>
      <w:r w:rsidRPr="0038741B">
        <w:rPr>
          <w:rFonts w:asciiTheme="minorHAnsi" w:hAnsiTheme="minorHAnsi"/>
          <w:sz w:val="20"/>
          <w:szCs w:val="20"/>
        </w:rPr>
        <w:t xml:space="preserve">: ACL, IHS, and CMS will jointly develop and support an annual </w:t>
      </w:r>
      <w:r w:rsidRPr="0038741B">
        <w:rPr>
          <w:rFonts w:asciiTheme="minorHAnsi" w:hAnsiTheme="minorHAnsi"/>
          <w:i/>
          <w:sz w:val="20"/>
          <w:szCs w:val="20"/>
        </w:rPr>
        <w:t xml:space="preserve">AI/AN </w:t>
      </w:r>
      <w:proofErr w:type="spellStart"/>
      <w:r w:rsidRPr="0038741B">
        <w:rPr>
          <w:rFonts w:asciiTheme="minorHAnsi" w:hAnsiTheme="minorHAnsi"/>
          <w:i/>
          <w:sz w:val="20"/>
          <w:szCs w:val="20"/>
        </w:rPr>
        <w:t>LTSS</w:t>
      </w:r>
      <w:proofErr w:type="spellEnd"/>
      <w:r w:rsidRPr="0038741B">
        <w:rPr>
          <w:rFonts w:asciiTheme="minorHAnsi" w:hAnsiTheme="minorHAnsi"/>
          <w:i/>
          <w:sz w:val="20"/>
          <w:szCs w:val="20"/>
        </w:rPr>
        <w:t xml:space="preserve"> Conference</w:t>
      </w:r>
      <w:r w:rsidRPr="0038741B">
        <w:rPr>
          <w:rFonts w:asciiTheme="minorHAnsi" w:hAnsiTheme="minorHAnsi"/>
          <w:sz w:val="20"/>
          <w:szCs w:val="20"/>
        </w:rPr>
        <w:t xml:space="preserve"> for experts to provide education on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and allow </w:t>
      </w:r>
      <w:r w:rsidR="00253B3A" w:rsidRPr="0038741B">
        <w:rPr>
          <w:rFonts w:asciiTheme="minorHAnsi" w:hAnsiTheme="minorHAnsi"/>
          <w:sz w:val="20"/>
          <w:szCs w:val="20"/>
        </w:rPr>
        <w:t xml:space="preserve">I/T/U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programs to share their experiences, showcase best practices</w:t>
      </w:r>
      <w:r w:rsidR="000E1FBC" w:rsidRPr="0038741B">
        <w:rPr>
          <w:rFonts w:asciiTheme="minorHAnsi" w:hAnsiTheme="minorHAnsi"/>
          <w:sz w:val="20"/>
          <w:szCs w:val="20"/>
        </w:rPr>
        <w:t>,</w:t>
      </w:r>
      <w:r w:rsidRPr="0038741B">
        <w:rPr>
          <w:rFonts w:asciiTheme="minorHAnsi" w:hAnsiTheme="minorHAnsi"/>
          <w:sz w:val="20"/>
          <w:szCs w:val="20"/>
        </w:rPr>
        <w:t xml:space="preserve"> and enhance the </w:t>
      </w:r>
      <w:proofErr w:type="spellStart"/>
      <w:r w:rsidRPr="0038741B">
        <w:rPr>
          <w:rFonts w:asciiTheme="minorHAnsi" w:hAnsiTheme="minorHAnsi"/>
          <w:sz w:val="20"/>
          <w:szCs w:val="20"/>
        </w:rPr>
        <w:t>LTSS</w:t>
      </w:r>
      <w:proofErr w:type="spellEnd"/>
      <w:r w:rsidR="00253B3A" w:rsidRPr="0038741B">
        <w:rPr>
          <w:rFonts w:asciiTheme="minorHAnsi" w:hAnsiTheme="minorHAnsi"/>
          <w:sz w:val="20"/>
          <w:szCs w:val="20"/>
        </w:rPr>
        <w:t>’</w:t>
      </w:r>
      <w:r w:rsidRPr="0038741B">
        <w:rPr>
          <w:rFonts w:asciiTheme="minorHAnsi" w:hAnsiTheme="minorHAnsi"/>
          <w:sz w:val="20"/>
          <w:szCs w:val="20"/>
        </w:rPr>
        <w:t xml:space="preserve"> learning network</w:t>
      </w:r>
      <w:r w:rsidR="008C35DD" w:rsidRPr="0038741B">
        <w:rPr>
          <w:rFonts w:asciiTheme="minorHAnsi" w:hAnsiTheme="minorHAnsi"/>
          <w:sz w:val="20"/>
          <w:szCs w:val="20"/>
        </w:rPr>
        <w:t>.</w:t>
      </w:r>
    </w:p>
    <w:p w:rsidR="00B16F5E" w:rsidRPr="0038741B" w:rsidRDefault="00B16F5E" w:rsidP="00B16F5E">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$200,000 per year in 2013, 2014, and 2015.  These funds will cover conference planning, facility costs, speaker fees, travel, and registration expenses for a national AI/AN </w:t>
      </w:r>
      <w:proofErr w:type="spellStart"/>
      <w:r w:rsidRPr="0038741B">
        <w:rPr>
          <w:rFonts w:asciiTheme="minorHAnsi" w:hAnsiTheme="minorHAnsi"/>
          <w:sz w:val="20"/>
          <w:szCs w:val="20"/>
        </w:rPr>
        <w:t>LTSS</w:t>
      </w:r>
      <w:proofErr w:type="spellEnd"/>
      <w:r w:rsidRPr="0038741B">
        <w:rPr>
          <w:rFonts w:asciiTheme="minorHAnsi" w:hAnsiTheme="minorHAnsi"/>
          <w:sz w:val="20"/>
          <w:szCs w:val="20"/>
        </w:rPr>
        <w:t xml:space="preserve"> conference.</w:t>
      </w:r>
    </w:p>
    <w:p w:rsidR="00B16F5E" w:rsidRPr="0038741B" w:rsidRDefault="00B16F5E" w:rsidP="00B16F5E">
      <w:pPr>
        <w:autoSpaceDE w:val="0"/>
        <w:autoSpaceDN w:val="0"/>
        <w:adjustRightInd w:val="0"/>
        <w:ind w:left="1456" w:right="63"/>
        <w:rPr>
          <w:rFonts w:asciiTheme="minorHAnsi" w:eastAsia="Times New Roman" w:hAnsiTheme="minorHAnsi" w:cs="Calibri"/>
          <w:bCs/>
          <w:sz w:val="20"/>
          <w:szCs w:val="20"/>
        </w:rPr>
      </w:pPr>
      <w:r w:rsidRPr="0038741B">
        <w:rPr>
          <w:rFonts w:asciiTheme="minorHAnsi" w:eastAsia="Times New Roman" w:hAnsiTheme="minorHAnsi" w:cs="Calibri"/>
          <w:b/>
          <w:bCs/>
          <w:sz w:val="20"/>
          <w:szCs w:val="20"/>
        </w:rPr>
        <w:t xml:space="preserve">Task 5:  </w:t>
      </w:r>
      <w:r w:rsidRPr="0038741B">
        <w:rPr>
          <w:rFonts w:asciiTheme="minorHAnsi" w:eastAsia="Times New Roman" w:hAnsiTheme="minorHAnsi" w:cs="Calibri"/>
          <w:bCs/>
          <w:sz w:val="20"/>
          <w:szCs w:val="20"/>
        </w:rPr>
        <w:t xml:space="preserve">From 2013-2017, CMS will fund a resource center to build capacity for </w:t>
      </w:r>
      <w:proofErr w:type="spellStart"/>
      <w:r w:rsidRPr="0038741B">
        <w:rPr>
          <w:rFonts w:asciiTheme="minorHAnsi" w:eastAsia="Times New Roman" w:hAnsiTheme="minorHAnsi" w:cs="Calibri"/>
          <w:bCs/>
          <w:sz w:val="20"/>
          <w:szCs w:val="20"/>
        </w:rPr>
        <w:t>LTSS</w:t>
      </w:r>
      <w:proofErr w:type="spellEnd"/>
      <w:r w:rsidRPr="0038741B">
        <w:rPr>
          <w:rFonts w:asciiTheme="minorHAnsi" w:eastAsia="Times New Roman" w:hAnsiTheme="minorHAnsi" w:cs="Calibri"/>
          <w:bCs/>
          <w:sz w:val="20"/>
          <w:szCs w:val="20"/>
        </w:rPr>
        <w:t xml:space="preserve"> for 15 Tribes, by assisting them with planning and development grants, and provid</w:t>
      </w:r>
      <w:r w:rsidR="00253B3A" w:rsidRPr="0038741B">
        <w:rPr>
          <w:rFonts w:asciiTheme="minorHAnsi" w:eastAsia="Times New Roman" w:hAnsiTheme="minorHAnsi" w:cs="Calibri"/>
          <w:bCs/>
          <w:sz w:val="20"/>
          <w:szCs w:val="20"/>
        </w:rPr>
        <w:t>ing</w:t>
      </w:r>
      <w:r w:rsidRPr="0038741B">
        <w:rPr>
          <w:rFonts w:asciiTheme="minorHAnsi" w:eastAsia="Times New Roman" w:hAnsiTheme="minorHAnsi" w:cs="Calibri"/>
          <w:bCs/>
          <w:sz w:val="20"/>
          <w:szCs w:val="20"/>
        </w:rPr>
        <w:t xml:space="preserve"> teams of experts to evaluate their existing </w:t>
      </w:r>
      <w:proofErr w:type="spellStart"/>
      <w:r w:rsidRPr="0038741B">
        <w:rPr>
          <w:rFonts w:asciiTheme="minorHAnsi" w:eastAsia="Times New Roman" w:hAnsiTheme="minorHAnsi" w:cs="Calibri"/>
          <w:bCs/>
          <w:sz w:val="20"/>
          <w:szCs w:val="20"/>
        </w:rPr>
        <w:t>LTSS</w:t>
      </w:r>
      <w:proofErr w:type="spellEnd"/>
      <w:r w:rsidRPr="0038741B">
        <w:rPr>
          <w:rFonts w:asciiTheme="minorHAnsi" w:eastAsia="Times New Roman" w:hAnsiTheme="minorHAnsi" w:cs="Calibri"/>
          <w:bCs/>
          <w:sz w:val="20"/>
          <w:szCs w:val="20"/>
        </w:rPr>
        <w:t>, develop</w:t>
      </w:r>
      <w:r w:rsidR="00253B3A" w:rsidRPr="0038741B">
        <w:rPr>
          <w:rFonts w:asciiTheme="minorHAnsi" w:eastAsia="Times New Roman" w:hAnsiTheme="minorHAnsi" w:cs="Calibri"/>
          <w:bCs/>
          <w:sz w:val="20"/>
          <w:szCs w:val="20"/>
        </w:rPr>
        <w:t>ing</w:t>
      </w:r>
      <w:r w:rsidRPr="0038741B">
        <w:rPr>
          <w:rFonts w:asciiTheme="minorHAnsi" w:eastAsia="Times New Roman" w:hAnsiTheme="minorHAnsi" w:cs="Calibri"/>
          <w:bCs/>
          <w:sz w:val="20"/>
          <w:szCs w:val="20"/>
        </w:rPr>
        <w:t xml:space="preserve"> specific steps to integrate and expand necessary </w:t>
      </w:r>
      <w:proofErr w:type="spellStart"/>
      <w:r w:rsidRPr="0038741B">
        <w:rPr>
          <w:rFonts w:asciiTheme="minorHAnsi" w:eastAsia="Times New Roman" w:hAnsiTheme="minorHAnsi" w:cs="Calibri"/>
          <w:bCs/>
          <w:sz w:val="20"/>
          <w:szCs w:val="20"/>
        </w:rPr>
        <w:t>LTSS</w:t>
      </w:r>
      <w:proofErr w:type="spellEnd"/>
      <w:r w:rsidRPr="0038741B">
        <w:rPr>
          <w:rFonts w:asciiTheme="minorHAnsi" w:eastAsia="Times New Roman" w:hAnsiTheme="minorHAnsi" w:cs="Calibri"/>
          <w:bCs/>
          <w:sz w:val="20"/>
          <w:szCs w:val="20"/>
        </w:rPr>
        <w:t>, and provid</w:t>
      </w:r>
      <w:r w:rsidR="00253B3A" w:rsidRPr="0038741B">
        <w:rPr>
          <w:rFonts w:asciiTheme="minorHAnsi" w:eastAsia="Times New Roman" w:hAnsiTheme="minorHAnsi" w:cs="Calibri"/>
          <w:bCs/>
          <w:sz w:val="20"/>
          <w:szCs w:val="20"/>
        </w:rPr>
        <w:t>ing</w:t>
      </w:r>
      <w:r w:rsidRPr="0038741B">
        <w:rPr>
          <w:rFonts w:asciiTheme="minorHAnsi" w:eastAsia="Times New Roman" w:hAnsiTheme="minorHAnsi" w:cs="Calibri"/>
          <w:bCs/>
          <w:sz w:val="20"/>
          <w:szCs w:val="20"/>
        </w:rPr>
        <w:t xml:space="preserve"> program specific assistance in overcoming barriers to accomplishing the steps.  </w:t>
      </w:r>
    </w:p>
    <w:p w:rsidR="00B16F5E" w:rsidRPr="0038741B" w:rsidRDefault="00B16F5E" w:rsidP="00B16F5E">
      <w:pPr>
        <w:shd w:val="clear" w:color="auto" w:fill="EEECE1" w:themeFill="background2"/>
        <w:autoSpaceDE w:val="0"/>
        <w:autoSpaceDN w:val="0"/>
        <w:adjustRightInd w:val="0"/>
        <w:ind w:left="2160" w:right="63"/>
        <w:rPr>
          <w:rFonts w:asciiTheme="minorHAnsi" w:hAnsiTheme="minorHAnsi"/>
          <w:b/>
          <w:sz w:val="20"/>
          <w:szCs w:val="20"/>
        </w:rPr>
      </w:pPr>
      <w:r w:rsidRPr="0038741B">
        <w:rPr>
          <w:rFonts w:asciiTheme="minorHAnsi" w:eastAsia="Times New Roman" w:hAnsiTheme="minorHAnsi" w:cs="Calibri"/>
          <w:b/>
          <w:bCs/>
          <w:sz w:val="20"/>
          <w:szCs w:val="20"/>
        </w:rPr>
        <w:t xml:space="preserve">Budget request:  </w:t>
      </w:r>
      <w:r w:rsidRPr="0038741B">
        <w:rPr>
          <w:rFonts w:asciiTheme="minorHAnsi" w:eastAsia="Times New Roman" w:hAnsiTheme="minorHAnsi" w:cs="Calibri"/>
          <w:bCs/>
          <w:sz w:val="20"/>
          <w:szCs w:val="20"/>
        </w:rPr>
        <w:t>$300,000 in 2013; $1.5 million per year in 2014 and 2015</w:t>
      </w:r>
    </w:p>
    <w:p w:rsidR="00B16F5E" w:rsidRPr="0038741B" w:rsidRDefault="00B16F5E" w:rsidP="00B16F5E">
      <w:pPr>
        <w:spacing w:after="0" w:line="240" w:lineRule="auto"/>
        <w:rPr>
          <w:rFonts w:asciiTheme="minorHAnsi" w:hAnsiTheme="minorHAnsi"/>
          <w:b/>
          <w:sz w:val="20"/>
          <w:szCs w:val="20"/>
        </w:rPr>
      </w:pPr>
    </w:p>
    <w:p w:rsidR="00B16F5E" w:rsidRPr="0038741B" w:rsidRDefault="00B16F5E" w:rsidP="00B16F5E">
      <w:pPr>
        <w:spacing w:after="0" w:line="240" w:lineRule="auto"/>
        <w:rPr>
          <w:rFonts w:asciiTheme="minorHAnsi" w:hAnsiTheme="minorHAnsi"/>
          <w:b/>
          <w:sz w:val="20"/>
          <w:szCs w:val="20"/>
        </w:rPr>
      </w:pPr>
    </w:p>
    <w:p w:rsidR="00B16F5E" w:rsidRPr="0038741B" w:rsidRDefault="00B16F5E" w:rsidP="00B16F5E">
      <w:pPr>
        <w:spacing w:after="0" w:line="240" w:lineRule="auto"/>
        <w:rPr>
          <w:rFonts w:asciiTheme="minorHAnsi" w:hAnsiTheme="minorHAnsi"/>
          <w:b/>
          <w:sz w:val="20"/>
          <w:szCs w:val="20"/>
        </w:rPr>
      </w:pPr>
    </w:p>
    <w:p w:rsidR="00B16F5E" w:rsidRPr="0038741B" w:rsidRDefault="00B16F5E">
      <w:pPr>
        <w:rPr>
          <w:rFonts w:asciiTheme="minorHAnsi" w:hAnsiTheme="minorHAnsi"/>
          <w:b/>
          <w:sz w:val="20"/>
          <w:szCs w:val="20"/>
        </w:rPr>
      </w:pPr>
      <w:r w:rsidRPr="0038741B">
        <w:rPr>
          <w:rFonts w:asciiTheme="minorHAnsi" w:hAnsiTheme="minorHAnsi"/>
          <w:b/>
          <w:sz w:val="20"/>
          <w:szCs w:val="20"/>
        </w:rPr>
        <w:br w:type="page"/>
      </w:r>
    </w:p>
    <w:p w:rsidR="0031411F" w:rsidRPr="0038741B" w:rsidRDefault="0031411F" w:rsidP="0031411F">
      <w:pPr>
        <w:pBdr>
          <w:top w:val="thinThickLargeGap" w:sz="24" w:space="1" w:color="auto"/>
          <w:left w:val="thinThickLargeGap" w:sz="24" w:space="4" w:color="auto"/>
          <w:bottom w:val="thinThickLargeGap" w:sz="24" w:space="1" w:color="auto"/>
          <w:right w:val="thinThickLargeGap" w:sz="24" w:space="4" w:color="auto"/>
        </w:pBdr>
        <w:shd w:val="clear" w:color="auto" w:fill="1F497D" w:themeFill="text2"/>
        <w:spacing w:after="0"/>
        <w:rPr>
          <w:rFonts w:asciiTheme="minorHAnsi" w:hAnsiTheme="minorHAnsi"/>
          <w:b/>
          <w:color w:val="FFFFFF"/>
          <w:sz w:val="24"/>
          <w:szCs w:val="24"/>
        </w:rPr>
      </w:pPr>
      <w:r w:rsidRPr="0038741B">
        <w:rPr>
          <w:rFonts w:asciiTheme="minorHAnsi" w:hAnsiTheme="minorHAnsi"/>
          <w:b/>
          <w:color w:val="FFFFFF"/>
          <w:sz w:val="24"/>
          <w:szCs w:val="24"/>
        </w:rPr>
        <w:lastRenderedPageBreak/>
        <w:t xml:space="preserve">Goal 4:  Every Indian </w:t>
      </w:r>
      <w:r w:rsidR="00253B3A" w:rsidRPr="0038741B">
        <w:rPr>
          <w:rFonts w:asciiTheme="minorHAnsi" w:hAnsiTheme="minorHAnsi"/>
          <w:b/>
          <w:color w:val="FFFFFF"/>
          <w:sz w:val="24"/>
          <w:szCs w:val="24"/>
        </w:rPr>
        <w:t>H</w:t>
      </w:r>
      <w:r w:rsidRPr="0038741B">
        <w:rPr>
          <w:rFonts w:asciiTheme="minorHAnsi" w:hAnsiTheme="minorHAnsi"/>
          <w:b/>
          <w:color w:val="FFFFFF"/>
          <w:sz w:val="24"/>
          <w:szCs w:val="24"/>
        </w:rPr>
        <w:t xml:space="preserve">ealth </w:t>
      </w:r>
      <w:r w:rsidR="00253B3A" w:rsidRPr="0038741B">
        <w:rPr>
          <w:rFonts w:asciiTheme="minorHAnsi" w:hAnsiTheme="minorHAnsi"/>
          <w:b/>
          <w:color w:val="FFFFFF"/>
          <w:sz w:val="24"/>
          <w:szCs w:val="24"/>
        </w:rPr>
        <w:t xml:space="preserve">Service, tribal and urban Indian health program </w:t>
      </w:r>
      <w:r w:rsidRPr="0038741B">
        <w:rPr>
          <w:rFonts w:asciiTheme="minorHAnsi" w:hAnsiTheme="minorHAnsi"/>
          <w:b/>
          <w:color w:val="FFFFFF"/>
          <w:sz w:val="24"/>
          <w:szCs w:val="24"/>
        </w:rPr>
        <w:t>is fully informed about CMS programs and every American Indian and Alaska Native knows about the benefits to which they are entitled.</w:t>
      </w:r>
    </w:p>
    <w:p w:rsidR="0031411F" w:rsidRPr="0038741B" w:rsidRDefault="0031411F" w:rsidP="0031411F">
      <w:pPr>
        <w:spacing w:after="0"/>
        <w:ind w:hanging="1440"/>
        <w:rPr>
          <w:rFonts w:asciiTheme="minorHAnsi" w:hAnsiTheme="minorHAnsi"/>
          <w:b/>
          <w:sz w:val="20"/>
          <w:szCs w:val="20"/>
        </w:rPr>
      </w:pPr>
    </w:p>
    <w:p w:rsidR="0031411F" w:rsidRPr="0038741B" w:rsidRDefault="0031411F" w:rsidP="0031411F">
      <w:pPr>
        <w:shd w:val="clear" w:color="auto" w:fill="C6D9F1" w:themeFill="text2" w:themeFillTint="33"/>
        <w:ind w:left="1440" w:hanging="1440"/>
        <w:rPr>
          <w:rFonts w:asciiTheme="minorHAnsi" w:hAnsiTheme="minorHAnsi"/>
          <w:sz w:val="20"/>
          <w:szCs w:val="20"/>
        </w:rPr>
      </w:pPr>
      <w:proofErr w:type="gramStart"/>
      <w:r w:rsidRPr="0038741B">
        <w:rPr>
          <w:rFonts w:asciiTheme="minorHAnsi" w:hAnsiTheme="minorHAnsi"/>
          <w:b/>
          <w:sz w:val="20"/>
          <w:szCs w:val="20"/>
        </w:rPr>
        <w:t xml:space="preserve">Objective 4a – </w:t>
      </w:r>
      <w:r w:rsidRPr="0038741B">
        <w:rPr>
          <w:rFonts w:asciiTheme="minorHAnsi" w:hAnsiTheme="minorHAnsi"/>
          <w:b/>
          <w:sz w:val="20"/>
          <w:szCs w:val="20"/>
        </w:rPr>
        <w:tab/>
        <w:t>Maintain effective communications between CMS and Tribes</w:t>
      </w:r>
      <w:r w:rsidR="00253B3A" w:rsidRPr="0038741B">
        <w:rPr>
          <w:rFonts w:asciiTheme="minorHAnsi" w:hAnsiTheme="minorHAnsi"/>
          <w:b/>
          <w:sz w:val="20"/>
          <w:szCs w:val="20"/>
        </w:rPr>
        <w:t xml:space="preserve"> and I/T/U health programs</w:t>
      </w:r>
      <w:r w:rsidRPr="0038741B">
        <w:rPr>
          <w:rFonts w:asciiTheme="minorHAnsi" w:hAnsiTheme="minorHAnsi"/>
          <w:b/>
          <w:sz w:val="20"/>
          <w:szCs w:val="20"/>
        </w:rPr>
        <w:t>.</w:t>
      </w:r>
      <w:proofErr w:type="gramEnd"/>
    </w:p>
    <w:p w:rsidR="0031411F" w:rsidRPr="0038741B" w:rsidRDefault="0031411F" w:rsidP="0031411F">
      <w:pPr>
        <w:tabs>
          <w:tab w:val="left" w:pos="1440"/>
          <w:tab w:val="left" w:pos="1530"/>
        </w:tabs>
        <w:spacing w:after="120"/>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will work with the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and its Outreach &amp; Education subcommittee to design and implement a communications plan each year that facilitates a better understanding of CMS programs among I/T/U providers.</w:t>
      </w:r>
    </w:p>
    <w:p w:rsidR="0031411F" w:rsidRPr="0038741B" w:rsidRDefault="0031411F" w:rsidP="0031411F">
      <w:pPr>
        <w:shd w:val="clear" w:color="auto" w:fill="EEECE1" w:themeFill="background2"/>
        <w:ind w:left="1800"/>
        <w:rPr>
          <w:rFonts w:asciiTheme="minorHAnsi" w:hAnsiTheme="minorHAnsi"/>
          <w:b/>
          <w:sz w:val="20"/>
          <w:szCs w:val="20"/>
        </w:rPr>
      </w:pPr>
      <w:r w:rsidRPr="0038741B">
        <w:rPr>
          <w:rFonts w:asciiTheme="minorHAnsi" w:hAnsiTheme="minorHAnsi"/>
          <w:b/>
          <w:sz w:val="20"/>
          <w:szCs w:val="20"/>
        </w:rPr>
        <w:t xml:space="preserve">Budget request: </w:t>
      </w:r>
      <w:r w:rsidR="002478FE" w:rsidRPr="002478FE">
        <w:rPr>
          <w:rFonts w:asciiTheme="minorHAnsi" w:hAnsiTheme="minorHAnsi"/>
          <w:sz w:val="20"/>
          <w:szCs w:val="20"/>
        </w:rPr>
        <w:t>$25,000 per year</w:t>
      </w:r>
    </w:p>
    <w:p w:rsidR="0031411F" w:rsidRPr="0038741B" w:rsidRDefault="0031411F" w:rsidP="0031411F">
      <w:pPr>
        <w:tabs>
          <w:tab w:val="left" w:pos="1440"/>
          <w:tab w:val="left" w:pos="1530"/>
        </w:tabs>
        <w:spacing w:after="120"/>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xml:space="preserve">: CMS will use </w:t>
      </w:r>
      <w:r w:rsidR="00253B3A" w:rsidRPr="0038741B">
        <w:rPr>
          <w:rFonts w:asciiTheme="minorHAnsi" w:hAnsiTheme="minorHAnsi"/>
          <w:sz w:val="20"/>
          <w:szCs w:val="20"/>
        </w:rPr>
        <w:t xml:space="preserve">national Indian </w:t>
      </w:r>
      <w:r w:rsidRPr="0038741B">
        <w:rPr>
          <w:rFonts w:asciiTheme="minorHAnsi" w:hAnsiTheme="minorHAnsi"/>
          <w:sz w:val="20"/>
          <w:szCs w:val="20"/>
        </w:rPr>
        <w:t>organizations such as the National Indian Health Board (</w:t>
      </w:r>
      <w:proofErr w:type="spellStart"/>
      <w:r w:rsidRPr="0038741B">
        <w:rPr>
          <w:rFonts w:asciiTheme="minorHAnsi" w:hAnsiTheme="minorHAnsi"/>
          <w:sz w:val="20"/>
          <w:szCs w:val="20"/>
        </w:rPr>
        <w:t>NIHB</w:t>
      </w:r>
      <w:proofErr w:type="spellEnd"/>
      <w:r w:rsidRPr="0038741B">
        <w:rPr>
          <w:rFonts w:asciiTheme="minorHAnsi" w:hAnsiTheme="minorHAnsi"/>
          <w:sz w:val="20"/>
          <w:szCs w:val="20"/>
        </w:rPr>
        <w:t>), the National Congress of American Indians (</w:t>
      </w:r>
      <w:proofErr w:type="spellStart"/>
      <w:r w:rsidRPr="0038741B">
        <w:rPr>
          <w:rFonts w:asciiTheme="minorHAnsi" w:hAnsiTheme="minorHAnsi"/>
          <w:sz w:val="20"/>
          <w:szCs w:val="20"/>
        </w:rPr>
        <w:t>NCAI</w:t>
      </w:r>
      <w:proofErr w:type="spellEnd"/>
      <w:r w:rsidRPr="0038741B">
        <w:rPr>
          <w:rFonts w:asciiTheme="minorHAnsi" w:hAnsiTheme="minorHAnsi"/>
          <w:sz w:val="20"/>
          <w:szCs w:val="20"/>
        </w:rPr>
        <w:t xml:space="preserve">), </w:t>
      </w:r>
      <w:r w:rsidR="00253B3A" w:rsidRPr="0038741B">
        <w:rPr>
          <w:rFonts w:asciiTheme="minorHAnsi" w:hAnsiTheme="minorHAnsi"/>
          <w:sz w:val="20"/>
          <w:szCs w:val="20"/>
        </w:rPr>
        <w:t>National Council of Urban Indian Health (</w:t>
      </w:r>
      <w:proofErr w:type="spellStart"/>
      <w:r w:rsidR="00253B3A" w:rsidRPr="0038741B">
        <w:rPr>
          <w:rFonts w:asciiTheme="minorHAnsi" w:hAnsiTheme="minorHAnsi"/>
          <w:sz w:val="20"/>
          <w:szCs w:val="20"/>
        </w:rPr>
        <w:t>NCUIH</w:t>
      </w:r>
      <w:proofErr w:type="spellEnd"/>
      <w:r w:rsidR="00253B3A" w:rsidRPr="0038741B">
        <w:rPr>
          <w:rFonts w:asciiTheme="minorHAnsi" w:hAnsiTheme="minorHAnsi"/>
          <w:sz w:val="20"/>
          <w:szCs w:val="20"/>
        </w:rPr>
        <w:t xml:space="preserve">), </w:t>
      </w:r>
      <w:r w:rsidRPr="0038741B">
        <w:rPr>
          <w:rFonts w:asciiTheme="minorHAnsi" w:hAnsiTheme="minorHAnsi"/>
          <w:sz w:val="20"/>
          <w:szCs w:val="20"/>
        </w:rPr>
        <w:t>and the Tribal Self-Governance Advisory Committee (</w:t>
      </w:r>
      <w:proofErr w:type="spellStart"/>
      <w:r w:rsidRPr="0038741B">
        <w:rPr>
          <w:rFonts w:asciiTheme="minorHAnsi" w:hAnsiTheme="minorHAnsi"/>
          <w:sz w:val="20"/>
          <w:szCs w:val="20"/>
        </w:rPr>
        <w:t>TSGAC</w:t>
      </w:r>
      <w:proofErr w:type="spellEnd"/>
      <w:r w:rsidRPr="0038741B">
        <w:rPr>
          <w:rFonts w:asciiTheme="minorHAnsi" w:hAnsiTheme="minorHAnsi"/>
          <w:sz w:val="20"/>
          <w:szCs w:val="20"/>
        </w:rPr>
        <w:t xml:space="preserve">) to share CMS information with </w:t>
      </w:r>
      <w:r w:rsidR="00253B3A" w:rsidRPr="0038741B">
        <w:rPr>
          <w:rFonts w:asciiTheme="minorHAnsi" w:hAnsiTheme="minorHAnsi"/>
          <w:sz w:val="20"/>
          <w:szCs w:val="20"/>
        </w:rPr>
        <w:t xml:space="preserve">Tribal governments and I/T/U health programs </w:t>
      </w:r>
      <w:r w:rsidRPr="0038741B">
        <w:rPr>
          <w:rFonts w:asciiTheme="minorHAnsi" w:hAnsiTheme="minorHAnsi"/>
          <w:sz w:val="20"/>
          <w:szCs w:val="20"/>
        </w:rPr>
        <w:t xml:space="preserve">via established communication channels, such as newsletters, websites, e-mails, and meetings. </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$150,000 per year. Funds will be used to sponsor national and regional </w:t>
      </w:r>
      <w:r w:rsidR="00666371" w:rsidRPr="0038741B">
        <w:rPr>
          <w:rFonts w:asciiTheme="minorHAnsi" w:hAnsiTheme="minorHAnsi"/>
          <w:sz w:val="20"/>
          <w:szCs w:val="20"/>
        </w:rPr>
        <w:t>Tribal Organization</w:t>
      </w:r>
      <w:r w:rsidRPr="0038741B">
        <w:rPr>
          <w:rFonts w:asciiTheme="minorHAnsi" w:hAnsiTheme="minorHAnsi"/>
          <w:sz w:val="20"/>
          <w:szCs w:val="20"/>
        </w:rPr>
        <w:t>s to disseminate CMS information via established communication channels.</w:t>
      </w:r>
    </w:p>
    <w:p w:rsidR="0031411F" w:rsidRPr="0038741B" w:rsidRDefault="0031411F" w:rsidP="0031411F">
      <w:pPr>
        <w:tabs>
          <w:tab w:val="left" w:pos="1440"/>
          <w:tab w:val="left" w:pos="1530"/>
        </w:tabs>
        <w:spacing w:after="120"/>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xml:space="preserve"> At the request of </w:t>
      </w:r>
      <w:r w:rsidR="00253B3A" w:rsidRPr="0038741B">
        <w:rPr>
          <w:rFonts w:asciiTheme="minorHAnsi" w:hAnsiTheme="minorHAnsi"/>
          <w:sz w:val="20"/>
          <w:szCs w:val="20"/>
        </w:rPr>
        <w:t xml:space="preserve">area and national Indian </w:t>
      </w:r>
      <w:r w:rsidRPr="0038741B">
        <w:rPr>
          <w:rFonts w:asciiTheme="minorHAnsi" w:hAnsiTheme="minorHAnsi"/>
          <w:sz w:val="20"/>
          <w:szCs w:val="20"/>
        </w:rPr>
        <w:t xml:space="preserve">organizations, CMS will participate in tribal meetings, such as:   the CMS Day at the National Indian Health Board’s </w:t>
      </w:r>
      <w:r w:rsidR="00A550D4" w:rsidRPr="0038741B">
        <w:rPr>
          <w:rFonts w:asciiTheme="minorHAnsi" w:hAnsiTheme="minorHAnsi"/>
          <w:sz w:val="20"/>
          <w:szCs w:val="20"/>
        </w:rPr>
        <w:t xml:space="preserve">Annual </w:t>
      </w:r>
      <w:r w:rsidRPr="0038741B">
        <w:rPr>
          <w:rFonts w:asciiTheme="minorHAnsi" w:hAnsiTheme="minorHAnsi"/>
          <w:sz w:val="20"/>
          <w:szCs w:val="20"/>
        </w:rPr>
        <w:t>Consumer Conference; the annual meetings for the National Congress of American Indians, Tribal Self Governance, Direct Service Tribes, and Urban Indian Clinics; meetings of Area Indian Health Boards; and tribal consultation meetings.</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$150,000 in 2013, $175,000 in 2014, $175,000 in 2015. Funds will be used for sponsorship and to support registration, exhibit costs</w:t>
      </w:r>
      <w:r w:rsidR="000E1FBC" w:rsidRPr="0038741B">
        <w:rPr>
          <w:rFonts w:asciiTheme="minorHAnsi" w:hAnsiTheme="minorHAnsi"/>
          <w:sz w:val="20"/>
          <w:szCs w:val="20"/>
        </w:rPr>
        <w:t>,</w:t>
      </w:r>
      <w:r w:rsidRPr="0038741B">
        <w:rPr>
          <w:rFonts w:asciiTheme="minorHAnsi" w:hAnsiTheme="minorHAnsi"/>
          <w:sz w:val="20"/>
          <w:szCs w:val="20"/>
        </w:rPr>
        <w:t xml:space="preserve"> and travel expenses.</w:t>
      </w:r>
    </w:p>
    <w:p w:rsidR="0031411F" w:rsidRPr="0038741B" w:rsidRDefault="0031411F" w:rsidP="0031411F">
      <w:pPr>
        <w:tabs>
          <w:tab w:val="left" w:pos="1440"/>
          <w:tab w:val="left" w:pos="1800"/>
        </w:tabs>
        <w:spacing w:after="120"/>
        <w:ind w:left="1440"/>
        <w:rPr>
          <w:rFonts w:asciiTheme="minorHAnsi" w:hAnsiTheme="minorHAnsi"/>
          <w:sz w:val="20"/>
          <w:szCs w:val="20"/>
        </w:rPr>
      </w:pPr>
      <w:r w:rsidRPr="0038741B">
        <w:rPr>
          <w:rFonts w:asciiTheme="minorHAnsi" w:hAnsiTheme="minorHAnsi"/>
          <w:b/>
          <w:sz w:val="20"/>
          <w:szCs w:val="20"/>
        </w:rPr>
        <w:t>Task 4:</w:t>
      </w:r>
      <w:r w:rsidRPr="0038741B">
        <w:rPr>
          <w:rFonts w:asciiTheme="minorHAnsi" w:hAnsiTheme="minorHAnsi"/>
          <w:sz w:val="20"/>
          <w:szCs w:val="20"/>
        </w:rPr>
        <w:t xml:space="preserve"> CMS should contract with Area Indian Health Boards and other organizations </w:t>
      </w:r>
      <w:r w:rsidR="00253B3A" w:rsidRPr="0038741B">
        <w:rPr>
          <w:rFonts w:asciiTheme="minorHAnsi" w:hAnsiTheme="minorHAnsi"/>
          <w:sz w:val="20"/>
          <w:szCs w:val="20"/>
        </w:rPr>
        <w:t xml:space="preserve">of I/T/U programs </w:t>
      </w:r>
      <w:r w:rsidRPr="0038741B">
        <w:rPr>
          <w:rFonts w:asciiTheme="minorHAnsi" w:hAnsiTheme="minorHAnsi"/>
          <w:sz w:val="20"/>
          <w:szCs w:val="20"/>
        </w:rPr>
        <w:t>to publicize CMS trainings and provide travel assistance for tribal participation in regional trainings.</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$240,000 in 2013, $240,000 in 2014, $250,000 in 2015. Funds will be used by regional and national tribal organizations to publicize CMS meetings and facilitate tribal participation in regional trainings.</w:t>
      </w:r>
    </w:p>
    <w:p w:rsidR="0031411F" w:rsidRPr="0038741B" w:rsidRDefault="0031411F" w:rsidP="0031411F">
      <w:pPr>
        <w:spacing w:after="0" w:line="240" w:lineRule="auto"/>
        <w:rPr>
          <w:rFonts w:asciiTheme="minorHAnsi" w:hAnsiTheme="minorHAnsi"/>
          <w:b/>
          <w:sz w:val="20"/>
          <w:szCs w:val="20"/>
        </w:rPr>
      </w:pPr>
    </w:p>
    <w:p w:rsidR="00E10889" w:rsidRPr="0038741B" w:rsidRDefault="00E10889" w:rsidP="0031411F">
      <w:pPr>
        <w:spacing w:after="0" w:line="240" w:lineRule="auto"/>
        <w:rPr>
          <w:rFonts w:asciiTheme="minorHAnsi" w:hAnsiTheme="minorHAnsi"/>
          <w:b/>
          <w:sz w:val="20"/>
          <w:szCs w:val="20"/>
        </w:rPr>
      </w:pPr>
    </w:p>
    <w:p w:rsidR="0031411F" w:rsidRPr="0038741B" w:rsidRDefault="0031411F" w:rsidP="0031411F">
      <w:pPr>
        <w:tabs>
          <w:tab w:val="left" w:pos="1800"/>
        </w:tabs>
        <w:spacing w:after="0"/>
        <w:rPr>
          <w:rFonts w:asciiTheme="minorHAnsi" w:hAnsiTheme="minorHAnsi"/>
          <w:sz w:val="20"/>
          <w:szCs w:val="20"/>
        </w:rPr>
      </w:pPr>
    </w:p>
    <w:p w:rsidR="0031411F" w:rsidRPr="0038741B" w:rsidRDefault="0031411F" w:rsidP="0031411F">
      <w:pPr>
        <w:shd w:val="clear" w:color="auto" w:fill="C6D9F1" w:themeFill="text2" w:themeFillTint="33"/>
        <w:ind w:left="1440" w:hanging="1440"/>
        <w:rPr>
          <w:rFonts w:asciiTheme="minorHAnsi" w:hAnsiTheme="minorHAnsi"/>
          <w:sz w:val="20"/>
          <w:szCs w:val="20"/>
        </w:rPr>
      </w:pPr>
      <w:proofErr w:type="gramStart"/>
      <w:r w:rsidRPr="0038741B">
        <w:rPr>
          <w:rFonts w:asciiTheme="minorHAnsi" w:hAnsiTheme="minorHAnsi"/>
          <w:b/>
          <w:sz w:val="20"/>
          <w:szCs w:val="20"/>
        </w:rPr>
        <w:lastRenderedPageBreak/>
        <w:t xml:space="preserve">Objective 4b – </w:t>
      </w:r>
      <w:r w:rsidRPr="0038741B">
        <w:rPr>
          <w:rFonts w:asciiTheme="minorHAnsi" w:hAnsiTheme="minorHAnsi"/>
          <w:b/>
          <w:sz w:val="20"/>
          <w:szCs w:val="20"/>
        </w:rPr>
        <w:tab/>
      </w:r>
      <w:r w:rsidRPr="0038741B">
        <w:rPr>
          <w:rFonts w:asciiTheme="minorHAnsi" w:hAnsiTheme="minorHAnsi"/>
          <w:sz w:val="20"/>
          <w:szCs w:val="20"/>
        </w:rPr>
        <w:t>Provide information, training</w:t>
      </w:r>
      <w:r w:rsidR="000E1FBC" w:rsidRPr="0038741B">
        <w:rPr>
          <w:rFonts w:asciiTheme="minorHAnsi" w:hAnsiTheme="minorHAnsi"/>
          <w:sz w:val="20"/>
          <w:szCs w:val="20"/>
        </w:rPr>
        <w:t>,</w:t>
      </w:r>
      <w:r w:rsidRPr="0038741B">
        <w:rPr>
          <w:rFonts w:asciiTheme="minorHAnsi" w:hAnsiTheme="minorHAnsi"/>
          <w:sz w:val="20"/>
          <w:szCs w:val="20"/>
        </w:rPr>
        <w:t xml:space="preserve"> and capacity building assistance to the I/T/U regarding CMS programs.</w:t>
      </w:r>
      <w:proofErr w:type="gramEnd"/>
    </w:p>
    <w:p w:rsidR="0031411F" w:rsidRPr="0038741B" w:rsidRDefault="0031411F" w:rsidP="0031411F">
      <w:pPr>
        <w:tabs>
          <w:tab w:val="left" w:pos="1440"/>
        </w:tabs>
        <w:spacing w:after="120"/>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In collaboration with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CMS will develop and implement an annual training plan for I/T/U providers using appropriate Information Technology (IT) communication systems, such as webinars, Medicine Dish programs, YouTube videos, and other social media.</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$100,000 in 2013, $150,000 in 2014, $200,000 in 2015.</w:t>
      </w:r>
    </w:p>
    <w:p w:rsidR="0031411F" w:rsidRPr="0038741B" w:rsidRDefault="0031411F" w:rsidP="0031411F">
      <w:pPr>
        <w:tabs>
          <w:tab w:val="left" w:pos="1440"/>
          <w:tab w:val="left" w:pos="1800"/>
        </w:tabs>
        <w:spacing w:after="120"/>
        <w:ind w:left="1440"/>
        <w:rPr>
          <w:rFonts w:asciiTheme="minorHAnsi" w:hAnsiTheme="minorHAnsi"/>
          <w:sz w:val="20"/>
          <w:szCs w:val="20"/>
        </w:rPr>
      </w:pPr>
      <w:r w:rsidRPr="0038741B">
        <w:rPr>
          <w:rFonts w:asciiTheme="minorHAnsi" w:hAnsiTheme="minorHAnsi"/>
          <w:b/>
          <w:sz w:val="20"/>
          <w:szCs w:val="20"/>
        </w:rPr>
        <w:t>Task 2</w:t>
      </w:r>
      <w:r w:rsidRPr="0038741B">
        <w:rPr>
          <w:rFonts w:asciiTheme="minorHAnsi" w:hAnsiTheme="minorHAnsi"/>
          <w:sz w:val="20"/>
          <w:szCs w:val="20"/>
        </w:rPr>
        <w:t>: CMS will hold 20 training meetings per year to provide information about Medicare, Medicaid, CHIP</w:t>
      </w:r>
      <w:r w:rsidR="000E1FBC" w:rsidRPr="0038741B">
        <w:rPr>
          <w:rFonts w:asciiTheme="minorHAnsi" w:hAnsiTheme="minorHAnsi"/>
          <w:sz w:val="20"/>
          <w:szCs w:val="20"/>
        </w:rPr>
        <w:t>,</w:t>
      </w:r>
      <w:r w:rsidRPr="0038741B">
        <w:rPr>
          <w:rFonts w:asciiTheme="minorHAnsi" w:hAnsiTheme="minorHAnsi"/>
          <w:sz w:val="20"/>
          <w:szCs w:val="20"/>
        </w:rPr>
        <w:t xml:space="preserve"> and Health Insurance Exchanges to I/T/U employees to improve their provision of CMS services and increase enrollment of AI/</w:t>
      </w:r>
      <w:proofErr w:type="gramStart"/>
      <w:r w:rsidRPr="0038741B">
        <w:rPr>
          <w:rFonts w:asciiTheme="minorHAnsi" w:hAnsiTheme="minorHAnsi"/>
          <w:sz w:val="20"/>
          <w:szCs w:val="20"/>
        </w:rPr>
        <w:t>AN</w:t>
      </w:r>
      <w:proofErr w:type="gramEnd"/>
      <w:r w:rsidRPr="0038741B">
        <w:rPr>
          <w:rFonts w:asciiTheme="minorHAnsi" w:hAnsiTheme="minorHAnsi"/>
          <w:sz w:val="20"/>
          <w:szCs w:val="20"/>
        </w:rPr>
        <w:t xml:space="preserve"> beneficiaries.</w:t>
      </w:r>
    </w:p>
    <w:p w:rsidR="0031411F" w:rsidRPr="0038741B" w:rsidRDefault="0031411F" w:rsidP="0031411F">
      <w:pPr>
        <w:shd w:val="clear" w:color="auto" w:fill="EEECE1" w:themeFill="background2"/>
        <w:ind w:left="1800"/>
        <w:rPr>
          <w:rFonts w:asciiTheme="minorHAnsi" w:hAnsiTheme="minorHAnsi"/>
          <w:b/>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$750,000 per year. These funds will be used to contract with Area Health Boards to hold annual trainings and meetings for I/T/U employees.</w:t>
      </w:r>
    </w:p>
    <w:p w:rsidR="0031411F" w:rsidRPr="0038741B" w:rsidRDefault="0031411F" w:rsidP="0031411F">
      <w:pPr>
        <w:tabs>
          <w:tab w:val="left" w:pos="1440"/>
          <w:tab w:val="left" w:pos="1530"/>
        </w:tabs>
        <w:ind w:left="144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CMS will develop, maintain</w:t>
      </w:r>
      <w:r w:rsidR="000E1FBC" w:rsidRPr="0038741B">
        <w:rPr>
          <w:rFonts w:asciiTheme="minorHAnsi" w:hAnsiTheme="minorHAnsi"/>
          <w:sz w:val="20"/>
          <w:szCs w:val="20"/>
        </w:rPr>
        <w:t>,</w:t>
      </w:r>
      <w:r w:rsidRPr="0038741B">
        <w:rPr>
          <w:rFonts w:asciiTheme="minorHAnsi" w:hAnsiTheme="minorHAnsi"/>
          <w:sz w:val="20"/>
          <w:szCs w:val="20"/>
        </w:rPr>
        <w:t xml:space="preserve"> and update web based manual of CMS policies and guidance that are specifically related to AI/</w:t>
      </w:r>
      <w:proofErr w:type="gramStart"/>
      <w:r w:rsidRPr="0038741B">
        <w:rPr>
          <w:rFonts w:asciiTheme="minorHAnsi" w:hAnsiTheme="minorHAnsi"/>
          <w:sz w:val="20"/>
          <w:szCs w:val="20"/>
        </w:rPr>
        <w:t>AN and</w:t>
      </w:r>
      <w:proofErr w:type="gramEnd"/>
      <w:r w:rsidRPr="0038741B">
        <w:rPr>
          <w:rFonts w:asciiTheme="minorHAnsi" w:hAnsiTheme="minorHAnsi"/>
          <w:sz w:val="20"/>
          <w:szCs w:val="20"/>
        </w:rPr>
        <w:t xml:space="preserve"> the I/T/U.</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$100,000 in 2013, $125,000 in 2014, and $150,000 in 2015.</w:t>
      </w:r>
    </w:p>
    <w:p w:rsidR="0031411F" w:rsidRPr="0038741B" w:rsidRDefault="0031411F" w:rsidP="0031411F">
      <w:pPr>
        <w:tabs>
          <w:tab w:val="left" w:pos="1440"/>
          <w:tab w:val="left" w:pos="1530"/>
        </w:tabs>
        <w:ind w:left="1440"/>
        <w:rPr>
          <w:rFonts w:asciiTheme="minorHAnsi" w:hAnsiTheme="minorHAnsi"/>
          <w:sz w:val="20"/>
          <w:szCs w:val="20"/>
        </w:rPr>
      </w:pPr>
      <w:r w:rsidRPr="0038741B">
        <w:rPr>
          <w:rFonts w:asciiTheme="minorHAnsi" w:hAnsiTheme="minorHAnsi"/>
          <w:b/>
          <w:sz w:val="20"/>
          <w:szCs w:val="20"/>
        </w:rPr>
        <w:t>Task 4</w:t>
      </w:r>
      <w:r w:rsidRPr="0038741B">
        <w:rPr>
          <w:rFonts w:asciiTheme="minorHAnsi" w:hAnsiTheme="minorHAnsi"/>
          <w:sz w:val="20"/>
          <w:szCs w:val="20"/>
        </w:rPr>
        <w:t xml:space="preserve">: </w:t>
      </w:r>
      <w:r w:rsidRPr="0038741B">
        <w:rPr>
          <w:rFonts w:asciiTheme="minorHAnsi" w:hAnsiTheme="minorHAnsi"/>
          <w:i/>
          <w:sz w:val="20"/>
          <w:szCs w:val="20"/>
        </w:rPr>
        <w:t>All Tribes Calls</w:t>
      </w:r>
      <w:r w:rsidRPr="0038741B">
        <w:rPr>
          <w:rFonts w:asciiTheme="minorHAnsi" w:hAnsiTheme="minorHAnsi"/>
          <w:sz w:val="20"/>
          <w:szCs w:val="20"/>
        </w:rPr>
        <w:t xml:space="preserve"> will be scheduled specifically for issues related to Indian healthcare at least 6 times per year, with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assisting in developing topics for the calls.</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$100,000 per year.</w:t>
      </w:r>
    </w:p>
    <w:p w:rsidR="0031411F" w:rsidRPr="0038741B" w:rsidRDefault="0031411F" w:rsidP="0031411F">
      <w:pPr>
        <w:tabs>
          <w:tab w:val="left" w:pos="1440"/>
          <w:tab w:val="left" w:pos="1530"/>
        </w:tabs>
        <w:ind w:left="1440"/>
        <w:rPr>
          <w:rFonts w:asciiTheme="minorHAnsi" w:hAnsiTheme="minorHAnsi"/>
          <w:sz w:val="20"/>
          <w:szCs w:val="20"/>
        </w:rPr>
      </w:pPr>
      <w:r w:rsidRPr="0038741B">
        <w:rPr>
          <w:rFonts w:asciiTheme="minorHAnsi" w:hAnsiTheme="minorHAnsi"/>
          <w:b/>
          <w:sz w:val="20"/>
          <w:szCs w:val="20"/>
        </w:rPr>
        <w:t>Task 5</w:t>
      </w:r>
      <w:r w:rsidRPr="0038741B">
        <w:rPr>
          <w:rFonts w:asciiTheme="minorHAnsi" w:hAnsiTheme="minorHAnsi"/>
          <w:sz w:val="20"/>
          <w:szCs w:val="20"/>
        </w:rPr>
        <w:t>: CMS and its contractors will provide tribal-specific ICD-10 training</w:t>
      </w:r>
      <w:r w:rsidR="008C35DD" w:rsidRPr="0038741B">
        <w:rPr>
          <w:rStyle w:val="CommentReference"/>
          <w:rFonts w:asciiTheme="minorHAnsi" w:hAnsiTheme="minorHAnsi"/>
        </w:rPr>
        <w:t xml:space="preserve"> i</w:t>
      </w:r>
      <w:r w:rsidRPr="0038741B">
        <w:rPr>
          <w:rFonts w:asciiTheme="minorHAnsi" w:hAnsiTheme="minorHAnsi"/>
          <w:sz w:val="20"/>
          <w:szCs w:val="20"/>
        </w:rPr>
        <w:t>n each of the 12 Are</w:t>
      </w:r>
      <w:r w:rsidR="008C35DD" w:rsidRPr="0038741B">
        <w:rPr>
          <w:rFonts w:asciiTheme="minorHAnsi" w:hAnsiTheme="minorHAnsi"/>
          <w:sz w:val="20"/>
          <w:szCs w:val="20"/>
        </w:rPr>
        <w:t>as of the Indian Health Service, and other coding training as needed.</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$200,000 in 2013, $750,000 in 2014, $850,000 in 2015.</w:t>
      </w:r>
    </w:p>
    <w:p w:rsidR="0031411F" w:rsidRPr="0038741B" w:rsidRDefault="0031411F" w:rsidP="0031411F">
      <w:pPr>
        <w:shd w:val="clear" w:color="auto" w:fill="C6D9F1" w:themeFill="text2" w:themeFillTint="33"/>
        <w:ind w:left="1440" w:hanging="1440"/>
        <w:rPr>
          <w:rFonts w:asciiTheme="minorHAnsi" w:hAnsiTheme="minorHAnsi"/>
          <w:b/>
          <w:sz w:val="20"/>
          <w:szCs w:val="20"/>
        </w:rPr>
      </w:pPr>
      <w:proofErr w:type="gramStart"/>
      <w:r w:rsidRPr="0038741B">
        <w:rPr>
          <w:rFonts w:asciiTheme="minorHAnsi" w:hAnsiTheme="minorHAnsi"/>
          <w:b/>
          <w:sz w:val="20"/>
          <w:szCs w:val="20"/>
        </w:rPr>
        <w:t xml:space="preserve">Objective 4c – </w:t>
      </w:r>
      <w:r w:rsidRPr="0038741B">
        <w:rPr>
          <w:rFonts w:asciiTheme="minorHAnsi" w:hAnsiTheme="minorHAnsi"/>
          <w:b/>
          <w:sz w:val="20"/>
          <w:szCs w:val="20"/>
        </w:rPr>
        <w:tab/>
      </w:r>
      <w:r w:rsidRPr="0038741B">
        <w:rPr>
          <w:rFonts w:asciiTheme="minorHAnsi" w:hAnsiTheme="minorHAnsi"/>
          <w:sz w:val="20"/>
          <w:szCs w:val="20"/>
        </w:rPr>
        <w:t xml:space="preserve">Provide training and technical assistance for I/T/U </w:t>
      </w:r>
      <w:r w:rsidR="00253B3A" w:rsidRPr="0038741B">
        <w:rPr>
          <w:rFonts w:asciiTheme="minorHAnsi" w:hAnsiTheme="minorHAnsi"/>
          <w:sz w:val="20"/>
          <w:szCs w:val="20"/>
        </w:rPr>
        <w:t xml:space="preserve">programs </w:t>
      </w:r>
      <w:r w:rsidRPr="0038741B">
        <w:rPr>
          <w:rFonts w:asciiTheme="minorHAnsi" w:hAnsiTheme="minorHAnsi"/>
          <w:sz w:val="20"/>
          <w:szCs w:val="20"/>
        </w:rPr>
        <w:t xml:space="preserve">to maximize </w:t>
      </w:r>
      <w:r w:rsidRPr="0038741B">
        <w:rPr>
          <w:rFonts w:asciiTheme="minorHAnsi" w:hAnsiTheme="minorHAnsi"/>
          <w:sz w:val="20"/>
          <w:szCs w:val="20"/>
          <w:u w:val="single"/>
        </w:rPr>
        <w:t>enrollment</w:t>
      </w:r>
      <w:r w:rsidRPr="0038741B">
        <w:rPr>
          <w:rFonts w:asciiTheme="minorHAnsi" w:hAnsiTheme="minorHAnsi"/>
          <w:sz w:val="20"/>
          <w:szCs w:val="20"/>
        </w:rPr>
        <w:t xml:space="preserve"> of eligible AI/</w:t>
      </w:r>
      <w:proofErr w:type="spellStart"/>
      <w:r w:rsidRPr="0038741B">
        <w:rPr>
          <w:rFonts w:asciiTheme="minorHAnsi" w:hAnsiTheme="minorHAnsi"/>
          <w:sz w:val="20"/>
          <w:szCs w:val="20"/>
        </w:rPr>
        <w:t>AN</w:t>
      </w:r>
      <w:r w:rsidR="00253B3A" w:rsidRPr="0038741B">
        <w:rPr>
          <w:rFonts w:asciiTheme="minorHAnsi" w:hAnsiTheme="minorHAnsi"/>
          <w:sz w:val="20"/>
          <w:szCs w:val="20"/>
        </w:rPr>
        <w:t>s</w:t>
      </w:r>
      <w:proofErr w:type="spellEnd"/>
      <w:r w:rsidRPr="0038741B">
        <w:rPr>
          <w:rFonts w:asciiTheme="minorHAnsi" w:hAnsiTheme="minorHAnsi"/>
          <w:sz w:val="20"/>
          <w:szCs w:val="20"/>
        </w:rPr>
        <w:t xml:space="preserve"> in Medicaid, Medicaid Expansion, Medicare, CHIP</w:t>
      </w:r>
      <w:r w:rsidR="00140939" w:rsidRPr="0038741B">
        <w:rPr>
          <w:rFonts w:asciiTheme="minorHAnsi" w:hAnsiTheme="minorHAnsi"/>
          <w:sz w:val="20"/>
          <w:szCs w:val="20"/>
        </w:rPr>
        <w:t>,</w:t>
      </w:r>
      <w:r w:rsidRPr="0038741B">
        <w:rPr>
          <w:rFonts w:asciiTheme="minorHAnsi" w:hAnsiTheme="minorHAnsi"/>
          <w:sz w:val="20"/>
          <w:szCs w:val="20"/>
        </w:rPr>
        <w:t xml:space="preserve"> and Health Insurance Exchanges.</w:t>
      </w:r>
      <w:proofErr w:type="gramEnd"/>
    </w:p>
    <w:p w:rsidR="0031411F" w:rsidRPr="0038741B" w:rsidRDefault="0031411F" w:rsidP="0031411F">
      <w:pPr>
        <w:spacing w:after="120"/>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CMS will provide training and technical assistance to I/T/U</w:t>
      </w:r>
      <w:r w:rsidR="00253B3A" w:rsidRPr="0038741B">
        <w:rPr>
          <w:rFonts w:asciiTheme="minorHAnsi" w:hAnsiTheme="minorHAnsi"/>
          <w:sz w:val="20"/>
          <w:szCs w:val="20"/>
        </w:rPr>
        <w:t>s</w:t>
      </w:r>
      <w:r w:rsidRPr="0038741B">
        <w:rPr>
          <w:rFonts w:asciiTheme="minorHAnsi" w:hAnsiTheme="minorHAnsi"/>
          <w:sz w:val="20"/>
          <w:szCs w:val="20"/>
        </w:rPr>
        <w:t xml:space="preserve"> and States to improve access to sustainable sources of compensation for I/T/U</w:t>
      </w:r>
      <w:r w:rsidR="00253B3A" w:rsidRPr="0038741B">
        <w:rPr>
          <w:rFonts w:asciiTheme="minorHAnsi" w:hAnsiTheme="minorHAnsi"/>
          <w:sz w:val="20"/>
          <w:szCs w:val="20"/>
        </w:rPr>
        <w:t>s</w:t>
      </w:r>
      <w:r w:rsidRPr="0038741B">
        <w:rPr>
          <w:rFonts w:asciiTheme="minorHAnsi" w:hAnsiTheme="minorHAnsi"/>
          <w:sz w:val="20"/>
          <w:szCs w:val="20"/>
        </w:rPr>
        <w:t xml:space="preserve"> to provide enrollment assistance to AI/</w:t>
      </w:r>
      <w:proofErr w:type="spellStart"/>
      <w:r w:rsidRPr="0038741B">
        <w:rPr>
          <w:rFonts w:asciiTheme="minorHAnsi" w:hAnsiTheme="minorHAnsi"/>
          <w:sz w:val="20"/>
          <w:szCs w:val="20"/>
        </w:rPr>
        <w:t>AN</w:t>
      </w:r>
      <w:r w:rsidR="00253B3A" w:rsidRPr="0038741B">
        <w:rPr>
          <w:rFonts w:asciiTheme="minorHAnsi" w:hAnsiTheme="minorHAnsi"/>
          <w:sz w:val="20"/>
          <w:szCs w:val="20"/>
        </w:rPr>
        <w:t>s</w:t>
      </w:r>
      <w:proofErr w:type="spellEnd"/>
      <w:r w:rsidRPr="0038741B">
        <w:rPr>
          <w:rFonts w:asciiTheme="minorHAnsi" w:hAnsiTheme="minorHAnsi"/>
          <w:sz w:val="20"/>
          <w:szCs w:val="20"/>
        </w:rPr>
        <w:t xml:space="preserve"> for CMS programs, such as Medicaid Administrative Match (MAM)</w:t>
      </w:r>
      <w:r w:rsidR="00140939" w:rsidRPr="0038741B">
        <w:rPr>
          <w:rFonts w:asciiTheme="minorHAnsi" w:hAnsiTheme="minorHAnsi"/>
          <w:sz w:val="20"/>
          <w:szCs w:val="20"/>
        </w:rPr>
        <w:t>,</w:t>
      </w:r>
      <w:r w:rsidRPr="0038741B">
        <w:rPr>
          <w:rFonts w:asciiTheme="minorHAnsi" w:hAnsiTheme="minorHAnsi"/>
          <w:sz w:val="20"/>
          <w:szCs w:val="20"/>
        </w:rPr>
        <w:t xml:space="preserve"> and Navigator funding for Exchange enrollment.</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$100,000 per year. </w:t>
      </w:r>
    </w:p>
    <w:p w:rsidR="0031411F" w:rsidRPr="0038741B" w:rsidRDefault="0031411F" w:rsidP="0031411F">
      <w:pPr>
        <w:spacing w:after="120"/>
        <w:ind w:left="1440"/>
        <w:rPr>
          <w:rFonts w:asciiTheme="minorHAnsi" w:hAnsiTheme="minorHAnsi"/>
          <w:sz w:val="20"/>
          <w:szCs w:val="20"/>
        </w:rPr>
      </w:pPr>
      <w:r w:rsidRPr="0038741B">
        <w:rPr>
          <w:rFonts w:asciiTheme="minorHAnsi" w:hAnsiTheme="minorHAnsi"/>
          <w:b/>
          <w:sz w:val="20"/>
          <w:szCs w:val="20"/>
        </w:rPr>
        <w:t xml:space="preserve">Task 2:  </w:t>
      </w:r>
      <w:r w:rsidRPr="0038741B">
        <w:rPr>
          <w:rFonts w:asciiTheme="minorHAnsi" w:hAnsiTheme="minorHAnsi"/>
          <w:sz w:val="20"/>
          <w:szCs w:val="20"/>
        </w:rPr>
        <w:t>CMS will provide training and technical assistance to I/T/U</w:t>
      </w:r>
      <w:r w:rsidR="00253B3A" w:rsidRPr="0038741B">
        <w:rPr>
          <w:rFonts w:asciiTheme="minorHAnsi" w:hAnsiTheme="minorHAnsi"/>
          <w:sz w:val="20"/>
          <w:szCs w:val="20"/>
        </w:rPr>
        <w:t>s</w:t>
      </w:r>
      <w:r w:rsidRPr="0038741B">
        <w:rPr>
          <w:rFonts w:asciiTheme="minorHAnsi" w:hAnsiTheme="minorHAnsi"/>
          <w:sz w:val="20"/>
          <w:szCs w:val="20"/>
        </w:rPr>
        <w:t xml:space="preserve"> and States to increase utilization by I/T/U</w:t>
      </w:r>
      <w:r w:rsidR="00253B3A" w:rsidRPr="0038741B">
        <w:rPr>
          <w:rFonts w:asciiTheme="minorHAnsi" w:hAnsiTheme="minorHAnsi"/>
          <w:sz w:val="20"/>
          <w:szCs w:val="20"/>
        </w:rPr>
        <w:t>s</w:t>
      </w:r>
      <w:r w:rsidRPr="0038741B">
        <w:rPr>
          <w:rFonts w:asciiTheme="minorHAnsi" w:hAnsiTheme="minorHAnsi"/>
          <w:sz w:val="20"/>
          <w:szCs w:val="20"/>
        </w:rPr>
        <w:t xml:space="preserve"> of electronic enrollment applications and determinations, and new approaches to simplification of enrollment processes. </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$500,000 per year. </w:t>
      </w:r>
    </w:p>
    <w:p w:rsidR="0031411F" w:rsidRPr="0038741B" w:rsidRDefault="0031411F" w:rsidP="0031411F">
      <w:pPr>
        <w:tabs>
          <w:tab w:val="left" w:pos="1440"/>
          <w:tab w:val="left" w:pos="1530"/>
        </w:tabs>
        <w:ind w:left="1440"/>
        <w:rPr>
          <w:rFonts w:asciiTheme="minorHAnsi" w:hAnsiTheme="minorHAnsi"/>
          <w:sz w:val="20"/>
          <w:szCs w:val="20"/>
        </w:rPr>
      </w:pPr>
      <w:r w:rsidRPr="0038741B">
        <w:rPr>
          <w:rFonts w:asciiTheme="minorHAnsi" w:hAnsiTheme="minorHAnsi"/>
          <w:b/>
          <w:sz w:val="20"/>
          <w:szCs w:val="20"/>
        </w:rPr>
        <w:lastRenderedPageBreak/>
        <w:t>Task 3</w:t>
      </w:r>
      <w:r w:rsidRPr="0038741B">
        <w:rPr>
          <w:rFonts w:asciiTheme="minorHAnsi" w:hAnsiTheme="minorHAnsi"/>
          <w:sz w:val="20"/>
          <w:szCs w:val="20"/>
        </w:rPr>
        <w:t>: CMS</w:t>
      </w:r>
      <w:r w:rsidR="00DE24DD" w:rsidRPr="0038741B">
        <w:rPr>
          <w:rFonts w:asciiTheme="minorHAnsi" w:hAnsiTheme="minorHAnsi"/>
          <w:sz w:val="20"/>
          <w:szCs w:val="20"/>
        </w:rPr>
        <w:t>,</w:t>
      </w:r>
      <w:r w:rsidRPr="0038741B">
        <w:rPr>
          <w:rFonts w:asciiTheme="minorHAnsi" w:hAnsiTheme="minorHAnsi"/>
          <w:sz w:val="20"/>
          <w:szCs w:val="20"/>
        </w:rPr>
        <w:t xml:space="preserve"> in collaboration with </w:t>
      </w:r>
      <w:proofErr w:type="spellStart"/>
      <w:r w:rsidRPr="0038741B">
        <w:rPr>
          <w:rFonts w:asciiTheme="minorHAnsi" w:hAnsiTheme="minorHAnsi"/>
          <w:sz w:val="20"/>
          <w:szCs w:val="20"/>
        </w:rPr>
        <w:t>TTAG</w:t>
      </w:r>
      <w:proofErr w:type="spellEnd"/>
      <w:r w:rsidR="00DE24DD" w:rsidRPr="0038741B">
        <w:rPr>
          <w:rFonts w:asciiTheme="minorHAnsi" w:hAnsiTheme="minorHAnsi"/>
          <w:sz w:val="20"/>
          <w:szCs w:val="20"/>
        </w:rPr>
        <w:t>,</w:t>
      </w:r>
      <w:r w:rsidRPr="0038741B">
        <w:rPr>
          <w:rFonts w:asciiTheme="minorHAnsi" w:hAnsiTheme="minorHAnsi"/>
          <w:sz w:val="20"/>
          <w:szCs w:val="20"/>
        </w:rPr>
        <w:t xml:space="preserve"> will develop a simple and practical handout for use by I/T/U personnel, </w:t>
      </w:r>
      <w:r w:rsidR="00A740F0" w:rsidRPr="0038741B">
        <w:rPr>
          <w:rFonts w:asciiTheme="minorHAnsi" w:hAnsiTheme="minorHAnsi"/>
          <w:sz w:val="20"/>
          <w:szCs w:val="20"/>
        </w:rPr>
        <w:t>S</w:t>
      </w:r>
      <w:r w:rsidRPr="0038741B">
        <w:rPr>
          <w:rFonts w:asciiTheme="minorHAnsi" w:hAnsiTheme="minorHAnsi"/>
          <w:sz w:val="20"/>
          <w:szCs w:val="20"/>
        </w:rPr>
        <w:t>tates, and other entities providing enrollment assistance to AI/</w:t>
      </w:r>
      <w:proofErr w:type="spellStart"/>
      <w:r w:rsidRPr="0038741B">
        <w:rPr>
          <w:rFonts w:asciiTheme="minorHAnsi" w:hAnsiTheme="minorHAnsi"/>
          <w:sz w:val="20"/>
          <w:szCs w:val="20"/>
        </w:rPr>
        <w:t>AN</w:t>
      </w:r>
      <w:r w:rsidR="00A740F0" w:rsidRPr="0038741B">
        <w:rPr>
          <w:rFonts w:asciiTheme="minorHAnsi" w:hAnsiTheme="minorHAnsi"/>
          <w:sz w:val="20"/>
          <w:szCs w:val="20"/>
        </w:rPr>
        <w:t>s</w:t>
      </w:r>
      <w:proofErr w:type="spellEnd"/>
      <w:r w:rsidRPr="0038741B">
        <w:rPr>
          <w:rFonts w:asciiTheme="minorHAnsi" w:hAnsiTheme="minorHAnsi"/>
          <w:sz w:val="20"/>
          <w:szCs w:val="20"/>
        </w:rPr>
        <w:t xml:space="preserve"> that explains the special provisions they qualify for because of their status as AI/</w:t>
      </w:r>
      <w:proofErr w:type="spellStart"/>
      <w:r w:rsidRPr="0038741B">
        <w:rPr>
          <w:rFonts w:asciiTheme="minorHAnsi" w:hAnsiTheme="minorHAnsi"/>
          <w:sz w:val="20"/>
          <w:szCs w:val="20"/>
        </w:rPr>
        <w:t>A</w:t>
      </w:r>
      <w:r w:rsidR="00140939" w:rsidRPr="0038741B">
        <w:rPr>
          <w:rFonts w:asciiTheme="minorHAnsi" w:hAnsiTheme="minorHAnsi"/>
          <w:sz w:val="20"/>
          <w:szCs w:val="20"/>
        </w:rPr>
        <w:t>N</w:t>
      </w:r>
      <w:r w:rsidRPr="0038741B">
        <w:rPr>
          <w:rFonts w:asciiTheme="minorHAnsi" w:hAnsiTheme="minorHAnsi"/>
          <w:sz w:val="20"/>
          <w:szCs w:val="20"/>
        </w:rPr>
        <w:t>s</w:t>
      </w:r>
      <w:proofErr w:type="spellEnd"/>
      <w:r w:rsidR="00140939" w:rsidRPr="0038741B">
        <w:rPr>
          <w:rFonts w:asciiTheme="minorHAnsi" w:hAnsiTheme="minorHAnsi"/>
          <w:sz w:val="20"/>
          <w:szCs w:val="20"/>
        </w:rPr>
        <w:t xml:space="preserve"> in</w:t>
      </w:r>
      <w:r w:rsidRPr="0038741B">
        <w:rPr>
          <w:rFonts w:asciiTheme="minorHAnsi" w:hAnsiTheme="minorHAnsi"/>
          <w:sz w:val="20"/>
          <w:szCs w:val="20"/>
        </w:rPr>
        <w:t xml:space="preserve"> CMS programs.</w:t>
      </w:r>
    </w:p>
    <w:p w:rsidR="0031411F" w:rsidRPr="0038741B" w:rsidRDefault="0031411F" w:rsidP="0031411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$125,000 in 2013, $200,000 in 2014, $125,000 in 2015.</w:t>
      </w:r>
    </w:p>
    <w:p w:rsidR="0031411F" w:rsidRPr="0038741B" w:rsidRDefault="0031411F" w:rsidP="0031411F">
      <w:pPr>
        <w:spacing w:after="0" w:line="240" w:lineRule="auto"/>
        <w:rPr>
          <w:rFonts w:asciiTheme="minorHAnsi" w:hAnsiTheme="minorHAnsi"/>
          <w:b/>
          <w:sz w:val="20"/>
          <w:szCs w:val="20"/>
        </w:rPr>
      </w:pPr>
    </w:p>
    <w:p w:rsidR="0031411F" w:rsidRPr="0038741B" w:rsidRDefault="0031411F" w:rsidP="0031411F">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4d – </w:t>
      </w:r>
      <w:r w:rsidRPr="0038741B">
        <w:rPr>
          <w:rFonts w:asciiTheme="minorHAnsi" w:hAnsiTheme="minorHAnsi"/>
          <w:b/>
          <w:sz w:val="20"/>
          <w:szCs w:val="20"/>
        </w:rPr>
        <w:tab/>
      </w:r>
      <w:r w:rsidRPr="0038741B">
        <w:rPr>
          <w:rFonts w:asciiTheme="minorHAnsi" w:hAnsiTheme="minorHAnsi"/>
          <w:sz w:val="20"/>
          <w:szCs w:val="20"/>
        </w:rPr>
        <w:t>Provide materials and marketing designed to inform American Indian</w:t>
      </w:r>
      <w:r w:rsidR="00A740F0" w:rsidRPr="0038741B">
        <w:rPr>
          <w:rFonts w:asciiTheme="minorHAnsi" w:hAnsiTheme="minorHAnsi"/>
          <w:sz w:val="20"/>
          <w:szCs w:val="20"/>
        </w:rPr>
        <w:t>s</w:t>
      </w:r>
      <w:r w:rsidRPr="0038741B">
        <w:rPr>
          <w:rFonts w:asciiTheme="minorHAnsi" w:hAnsiTheme="minorHAnsi"/>
          <w:sz w:val="20"/>
          <w:szCs w:val="20"/>
        </w:rPr>
        <w:t xml:space="preserve"> and Alaska Native</w:t>
      </w:r>
      <w:r w:rsidR="00A740F0" w:rsidRPr="0038741B">
        <w:rPr>
          <w:rFonts w:asciiTheme="minorHAnsi" w:hAnsiTheme="minorHAnsi"/>
          <w:sz w:val="20"/>
          <w:szCs w:val="20"/>
        </w:rPr>
        <w:t>s</w:t>
      </w:r>
      <w:r w:rsidRPr="0038741B">
        <w:rPr>
          <w:rFonts w:asciiTheme="minorHAnsi" w:hAnsiTheme="minorHAnsi"/>
          <w:sz w:val="20"/>
          <w:szCs w:val="20"/>
        </w:rPr>
        <w:t xml:space="preserve"> </w:t>
      </w:r>
      <w:r w:rsidR="008636A2" w:rsidRPr="0038741B">
        <w:rPr>
          <w:rFonts w:asciiTheme="minorHAnsi" w:hAnsiTheme="minorHAnsi"/>
          <w:sz w:val="20"/>
          <w:szCs w:val="20"/>
        </w:rPr>
        <w:t>about</w:t>
      </w:r>
      <w:r w:rsidRPr="0038741B">
        <w:rPr>
          <w:rFonts w:asciiTheme="minorHAnsi" w:hAnsiTheme="minorHAnsi"/>
          <w:sz w:val="20"/>
          <w:szCs w:val="20"/>
        </w:rPr>
        <w:t xml:space="preserve"> CMS programs for which they may be eligible.</w:t>
      </w:r>
    </w:p>
    <w:p w:rsidR="0031411F" w:rsidRPr="0038741B" w:rsidRDefault="0031411F" w:rsidP="0031411F">
      <w:pPr>
        <w:tabs>
          <w:tab w:val="num" w:pos="360"/>
          <w:tab w:val="left" w:pos="1800"/>
        </w:tabs>
        <w:spacing w:after="120"/>
        <w:ind w:left="144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will develop, design, produce</w:t>
      </w:r>
      <w:r w:rsidR="00140939" w:rsidRPr="0038741B">
        <w:rPr>
          <w:rFonts w:asciiTheme="minorHAnsi" w:hAnsiTheme="minorHAnsi"/>
          <w:sz w:val="20"/>
          <w:szCs w:val="20"/>
        </w:rPr>
        <w:t>,</w:t>
      </w:r>
      <w:r w:rsidRPr="0038741B">
        <w:rPr>
          <w:rFonts w:asciiTheme="minorHAnsi" w:hAnsiTheme="minorHAnsi"/>
          <w:sz w:val="20"/>
          <w:szCs w:val="20"/>
        </w:rPr>
        <w:t xml:space="preserve"> and disseminate materials that are culturally appropriate and effective in AI/</w:t>
      </w:r>
      <w:proofErr w:type="gramStart"/>
      <w:r w:rsidRPr="0038741B">
        <w:rPr>
          <w:rFonts w:asciiTheme="minorHAnsi" w:hAnsiTheme="minorHAnsi"/>
          <w:sz w:val="20"/>
          <w:szCs w:val="20"/>
        </w:rPr>
        <w:t>AN</w:t>
      </w:r>
      <w:proofErr w:type="gramEnd"/>
      <w:r w:rsidRPr="0038741B">
        <w:rPr>
          <w:rFonts w:asciiTheme="minorHAnsi" w:hAnsiTheme="minorHAnsi"/>
          <w:sz w:val="20"/>
          <w:szCs w:val="20"/>
        </w:rPr>
        <w:t xml:space="preserve"> communities, with an emphasis on the new Medicaid Expansion and Health Insurance Exchanges, by:  </w:t>
      </w:r>
    </w:p>
    <w:p w:rsidR="008D0FF7" w:rsidRDefault="0031411F">
      <w:pPr>
        <w:pStyle w:val="ListParagraph"/>
        <w:numPr>
          <w:ilvl w:val="0"/>
          <w:numId w:val="27"/>
        </w:numPr>
        <w:tabs>
          <w:tab w:val="left" w:pos="2520"/>
        </w:tabs>
        <w:rPr>
          <w:rFonts w:asciiTheme="minorHAnsi" w:hAnsiTheme="minorHAnsi"/>
          <w:sz w:val="20"/>
          <w:szCs w:val="20"/>
        </w:rPr>
      </w:pPr>
      <w:r w:rsidRPr="0038741B">
        <w:rPr>
          <w:rFonts w:asciiTheme="minorHAnsi" w:hAnsiTheme="minorHAnsi"/>
          <w:sz w:val="20"/>
          <w:szCs w:val="20"/>
        </w:rPr>
        <w:t xml:space="preserve">Hiring graphic artists who are AI/AN </w:t>
      </w:r>
    </w:p>
    <w:p w:rsidR="008D0FF7" w:rsidRDefault="0031411F">
      <w:pPr>
        <w:pStyle w:val="ListParagraph"/>
        <w:numPr>
          <w:ilvl w:val="0"/>
          <w:numId w:val="27"/>
        </w:numPr>
        <w:tabs>
          <w:tab w:val="left" w:pos="2520"/>
        </w:tabs>
        <w:rPr>
          <w:rFonts w:asciiTheme="minorHAnsi" w:hAnsiTheme="minorHAnsi"/>
          <w:sz w:val="20"/>
          <w:szCs w:val="20"/>
        </w:rPr>
      </w:pPr>
      <w:r w:rsidRPr="0038741B">
        <w:rPr>
          <w:rFonts w:asciiTheme="minorHAnsi" w:hAnsiTheme="minorHAnsi"/>
          <w:sz w:val="20"/>
          <w:szCs w:val="20"/>
        </w:rPr>
        <w:t>Developing a television campaign with AI/AN images and messages that are            appropriate for peopl</w:t>
      </w:r>
      <w:r w:rsidR="00B34237" w:rsidRPr="0038741B">
        <w:rPr>
          <w:rFonts w:asciiTheme="minorHAnsi" w:hAnsiTheme="minorHAnsi"/>
          <w:sz w:val="20"/>
          <w:szCs w:val="20"/>
        </w:rPr>
        <w:t>e using Indian health programs</w:t>
      </w:r>
    </w:p>
    <w:p w:rsidR="008D0FF7" w:rsidRDefault="0031411F">
      <w:pPr>
        <w:pStyle w:val="ListParagraph"/>
        <w:numPr>
          <w:ilvl w:val="0"/>
          <w:numId w:val="27"/>
        </w:numPr>
        <w:tabs>
          <w:tab w:val="left" w:pos="2520"/>
        </w:tabs>
        <w:spacing w:line="240" w:lineRule="auto"/>
        <w:rPr>
          <w:rFonts w:asciiTheme="minorHAnsi" w:hAnsiTheme="minorHAnsi"/>
          <w:sz w:val="20"/>
          <w:szCs w:val="20"/>
        </w:rPr>
      </w:pPr>
      <w:r w:rsidRPr="0038741B">
        <w:rPr>
          <w:rFonts w:asciiTheme="minorHAnsi" w:hAnsiTheme="minorHAnsi"/>
          <w:sz w:val="20"/>
          <w:szCs w:val="20"/>
        </w:rPr>
        <w:t xml:space="preserve">Developing radio programs for tribal radio stations </w:t>
      </w:r>
    </w:p>
    <w:p w:rsidR="008D0FF7" w:rsidRDefault="0031411F">
      <w:pPr>
        <w:pStyle w:val="ListParagraph"/>
        <w:numPr>
          <w:ilvl w:val="0"/>
          <w:numId w:val="27"/>
        </w:numPr>
        <w:tabs>
          <w:tab w:val="left" w:pos="2520"/>
        </w:tabs>
        <w:spacing w:after="0" w:line="240" w:lineRule="auto"/>
        <w:contextualSpacing w:val="0"/>
        <w:rPr>
          <w:rFonts w:asciiTheme="minorHAnsi" w:hAnsiTheme="minorHAnsi"/>
          <w:sz w:val="20"/>
          <w:szCs w:val="20"/>
        </w:rPr>
      </w:pPr>
      <w:r w:rsidRPr="0038741B">
        <w:rPr>
          <w:rFonts w:asciiTheme="minorHAnsi" w:hAnsiTheme="minorHAnsi"/>
          <w:sz w:val="20"/>
          <w:szCs w:val="20"/>
        </w:rPr>
        <w:t>Placing materials in effective communication channels</w:t>
      </w:r>
    </w:p>
    <w:p w:rsidR="008D0FF7" w:rsidRDefault="0031411F">
      <w:pPr>
        <w:pStyle w:val="ListParagraph"/>
        <w:numPr>
          <w:ilvl w:val="0"/>
          <w:numId w:val="27"/>
        </w:numPr>
        <w:tabs>
          <w:tab w:val="left" w:pos="2520"/>
        </w:tabs>
        <w:spacing w:after="0" w:line="240" w:lineRule="auto"/>
        <w:rPr>
          <w:rFonts w:asciiTheme="minorHAnsi" w:hAnsiTheme="minorHAnsi"/>
          <w:sz w:val="20"/>
          <w:szCs w:val="20"/>
        </w:rPr>
      </w:pPr>
      <w:r w:rsidRPr="0038741B">
        <w:rPr>
          <w:rFonts w:asciiTheme="minorHAnsi" w:hAnsiTheme="minorHAnsi"/>
          <w:sz w:val="20"/>
          <w:szCs w:val="20"/>
        </w:rPr>
        <w:t>Translating materials as needed</w:t>
      </w:r>
    </w:p>
    <w:p w:rsidR="0031411F" w:rsidRPr="0038741B" w:rsidRDefault="0031411F" w:rsidP="0031411F">
      <w:pPr>
        <w:tabs>
          <w:tab w:val="left" w:pos="2520"/>
        </w:tabs>
        <w:spacing w:after="120"/>
        <w:ind w:left="2520"/>
        <w:rPr>
          <w:rFonts w:asciiTheme="minorHAnsi" w:hAnsiTheme="minorHAnsi"/>
          <w:sz w:val="20"/>
          <w:szCs w:val="20"/>
        </w:rPr>
      </w:pPr>
    </w:p>
    <w:p w:rsidR="0031411F" w:rsidRPr="0038741B" w:rsidRDefault="0031411F" w:rsidP="0031411F">
      <w:pPr>
        <w:shd w:val="clear" w:color="auto" w:fill="EEECE1" w:themeFill="background2"/>
        <w:ind w:left="1800"/>
        <w:rPr>
          <w:rFonts w:asciiTheme="minorHAnsi" w:hAnsiTheme="minorHAnsi"/>
          <w:b/>
          <w:sz w:val="20"/>
          <w:szCs w:val="20"/>
        </w:rPr>
      </w:pPr>
      <w:r w:rsidRPr="0038741B">
        <w:rPr>
          <w:rFonts w:asciiTheme="minorHAnsi" w:hAnsiTheme="minorHAnsi"/>
          <w:b/>
          <w:sz w:val="20"/>
          <w:szCs w:val="20"/>
        </w:rPr>
        <w:t xml:space="preserve">Budget request: </w:t>
      </w:r>
      <w:r w:rsidRPr="0038741B">
        <w:rPr>
          <w:rFonts w:asciiTheme="minorHAnsi" w:hAnsiTheme="minorHAnsi"/>
          <w:sz w:val="20"/>
          <w:szCs w:val="20"/>
        </w:rPr>
        <w:t xml:space="preserve">$500,000 per year. </w:t>
      </w:r>
    </w:p>
    <w:p w:rsidR="00B16F5E" w:rsidRPr="0038741B" w:rsidRDefault="00B16F5E" w:rsidP="00B16F5E">
      <w:pPr>
        <w:spacing w:after="0" w:line="240" w:lineRule="auto"/>
        <w:rPr>
          <w:rFonts w:asciiTheme="minorHAnsi" w:hAnsiTheme="minorHAnsi"/>
          <w:b/>
          <w:sz w:val="20"/>
          <w:szCs w:val="20"/>
        </w:rPr>
      </w:pPr>
    </w:p>
    <w:p w:rsidR="00B16F5E" w:rsidRPr="0038741B" w:rsidRDefault="00B16F5E" w:rsidP="00B16F5E">
      <w:pPr>
        <w:spacing w:after="0" w:line="240" w:lineRule="auto"/>
        <w:rPr>
          <w:rFonts w:asciiTheme="minorHAnsi" w:hAnsiTheme="minorHAnsi"/>
          <w:b/>
          <w:sz w:val="20"/>
          <w:szCs w:val="20"/>
        </w:rPr>
      </w:pPr>
    </w:p>
    <w:p w:rsidR="00B16F5E" w:rsidRPr="0038741B" w:rsidRDefault="00B16F5E" w:rsidP="00B16F5E">
      <w:pPr>
        <w:spacing w:after="0" w:line="240" w:lineRule="auto"/>
        <w:rPr>
          <w:rFonts w:asciiTheme="minorHAnsi" w:hAnsiTheme="minorHAnsi"/>
          <w:b/>
          <w:sz w:val="20"/>
          <w:szCs w:val="20"/>
        </w:rPr>
      </w:pPr>
    </w:p>
    <w:p w:rsidR="0031411F" w:rsidRPr="0038741B" w:rsidRDefault="0031411F">
      <w:pPr>
        <w:rPr>
          <w:rFonts w:asciiTheme="minorHAnsi" w:hAnsiTheme="minorHAnsi"/>
          <w:b/>
          <w:sz w:val="20"/>
          <w:szCs w:val="20"/>
        </w:rPr>
      </w:pPr>
      <w:r w:rsidRPr="0038741B">
        <w:rPr>
          <w:rFonts w:asciiTheme="minorHAnsi" w:hAnsiTheme="minorHAnsi"/>
          <w:b/>
          <w:sz w:val="20"/>
          <w:szCs w:val="20"/>
        </w:rPr>
        <w:br w:type="page"/>
      </w:r>
    </w:p>
    <w:p w:rsidR="00963AA0" w:rsidRPr="0038741B" w:rsidRDefault="00963AA0" w:rsidP="0068459F">
      <w:pPr>
        <w:pBdr>
          <w:top w:val="thinThickLargeGap" w:sz="24" w:space="1" w:color="auto"/>
          <w:left w:val="thinThickLargeGap" w:sz="24" w:space="4" w:color="auto"/>
          <w:bottom w:val="thinThickLargeGap" w:sz="24" w:space="1" w:color="auto"/>
          <w:right w:val="thinThickLargeGap" w:sz="24" w:space="4" w:color="auto"/>
        </w:pBdr>
        <w:shd w:val="clear" w:color="auto" w:fill="244061" w:themeFill="accent1" w:themeFillShade="80"/>
        <w:spacing w:after="0"/>
        <w:rPr>
          <w:rFonts w:asciiTheme="minorHAnsi" w:hAnsiTheme="minorHAnsi"/>
          <w:b/>
          <w:color w:val="FFFFFF" w:themeColor="background1"/>
          <w:sz w:val="26"/>
          <w:szCs w:val="26"/>
        </w:rPr>
      </w:pPr>
      <w:r w:rsidRPr="0038741B">
        <w:rPr>
          <w:rFonts w:asciiTheme="minorHAnsi" w:hAnsiTheme="minorHAnsi"/>
          <w:b/>
          <w:color w:val="FFFFFF" w:themeColor="background1"/>
          <w:sz w:val="26"/>
          <w:szCs w:val="26"/>
        </w:rPr>
        <w:lastRenderedPageBreak/>
        <w:t xml:space="preserve">Goal 5:   Develop and Improve CMS data systems to evaluate and expand the </w:t>
      </w:r>
      <w:r w:rsidR="0068459F" w:rsidRPr="0038741B">
        <w:rPr>
          <w:rFonts w:asciiTheme="minorHAnsi" w:hAnsiTheme="minorHAnsi"/>
          <w:b/>
          <w:color w:val="FFFFFF" w:themeColor="background1"/>
          <w:sz w:val="26"/>
          <w:szCs w:val="26"/>
        </w:rPr>
        <w:t xml:space="preserve">capacity </w:t>
      </w:r>
      <w:r w:rsidRPr="0038741B">
        <w:rPr>
          <w:rFonts w:asciiTheme="minorHAnsi" w:hAnsiTheme="minorHAnsi"/>
          <w:b/>
          <w:color w:val="FFFFFF" w:themeColor="background1"/>
          <w:sz w:val="26"/>
          <w:szCs w:val="26"/>
        </w:rPr>
        <w:t>of CMS to serve American Indians and Alaska Natives.</w:t>
      </w:r>
    </w:p>
    <w:p w:rsidR="00963AA0" w:rsidRPr="0038741B" w:rsidRDefault="00963AA0" w:rsidP="00963AA0">
      <w:pPr>
        <w:autoSpaceDE w:val="0"/>
        <w:autoSpaceDN w:val="0"/>
        <w:adjustRightInd w:val="0"/>
        <w:spacing w:after="0" w:line="240" w:lineRule="auto"/>
        <w:rPr>
          <w:rFonts w:asciiTheme="minorHAnsi" w:hAnsiTheme="minorHAnsi" w:cs="Calibri-Bold"/>
          <w:b/>
          <w:bCs/>
          <w:color w:val="000000" w:themeColor="text1"/>
          <w:sz w:val="24"/>
          <w:szCs w:val="24"/>
        </w:rPr>
      </w:pPr>
    </w:p>
    <w:p w:rsidR="00BF25CF" w:rsidRPr="0038741B" w:rsidRDefault="00BF25CF" w:rsidP="00BF25CF">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5a –  </w:t>
      </w:r>
      <w:r w:rsidRPr="0038741B">
        <w:rPr>
          <w:rFonts w:asciiTheme="minorHAnsi" w:hAnsiTheme="minorHAnsi"/>
          <w:b/>
          <w:sz w:val="20"/>
          <w:szCs w:val="20"/>
        </w:rPr>
        <w:tab/>
      </w:r>
      <w:r w:rsidRPr="0038741B">
        <w:rPr>
          <w:rFonts w:asciiTheme="minorHAnsi" w:hAnsiTheme="minorHAnsi"/>
          <w:sz w:val="20"/>
          <w:szCs w:val="20"/>
        </w:rPr>
        <w:t>CMS will create data systems that identify AI/AN appropriately to assure that they are provided the benefits and protections under laws and regulations (such as waiver of co-payments and deductibles) under Medicaid, CHIP, Basic Health Plans, and Health Insurance Exchanges.</w:t>
      </w:r>
    </w:p>
    <w:p w:rsidR="00963AA0" w:rsidRPr="0038741B" w:rsidRDefault="00BF25CF" w:rsidP="00BF25CF">
      <w:pPr>
        <w:ind w:left="2160" w:hanging="72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CMS and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will create a jo</w:t>
      </w:r>
      <w:r w:rsidR="0038499E" w:rsidRPr="0038741B">
        <w:rPr>
          <w:rFonts w:asciiTheme="minorHAnsi" w:hAnsiTheme="minorHAnsi"/>
          <w:sz w:val="20"/>
          <w:szCs w:val="20"/>
        </w:rPr>
        <w:t>int workgroup on Data and Policy</w:t>
      </w:r>
      <w:r w:rsidRPr="0038741B">
        <w:rPr>
          <w:rFonts w:asciiTheme="minorHAnsi" w:hAnsiTheme="minorHAnsi"/>
          <w:sz w:val="20"/>
          <w:szCs w:val="20"/>
        </w:rPr>
        <w:t xml:space="preserve"> to assure that AI/AN provisions of </w:t>
      </w:r>
      <w:proofErr w:type="spellStart"/>
      <w:r w:rsidRPr="0038741B">
        <w:rPr>
          <w:rFonts w:asciiTheme="minorHAnsi" w:hAnsiTheme="minorHAnsi"/>
          <w:sz w:val="20"/>
          <w:szCs w:val="20"/>
        </w:rPr>
        <w:t>ARRA</w:t>
      </w:r>
      <w:proofErr w:type="spellEnd"/>
      <w:r w:rsidRPr="0038741B">
        <w:rPr>
          <w:rFonts w:asciiTheme="minorHAnsi" w:hAnsiTheme="minorHAnsi"/>
          <w:sz w:val="20"/>
          <w:szCs w:val="20"/>
        </w:rPr>
        <w:t xml:space="preserve"> and </w:t>
      </w:r>
      <w:proofErr w:type="spellStart"/>
      <w:r w:rsidRPr="0038741B">
        <w:rPr>
          <w:rFonts w:asciiTheme="minorHAnsi" w:hAnsiTheme="minorHAnsi"/>
          <w:sz w:val="20"/>
          <w:szCs w:val="20"/>
        </w:rPr>
        <w:t>ACA</w:t>
      </w:r>
      <w:proofErr w:type="spellEnd"/>
      <w:r w:rsidRPr="0038741B">
        <w:rPr>
          <w:rFonts w:asciiTheme="minorHAnsi" w:hAnsiTheme="minorHAnsi"/>
          <w:sz w:val="20"/>
          <w:szCs w:val="20"/>
        </w:rPr>
        <w:t>, as well as other laws and regulations, are implemented in the eligibility and enrollment processes, including designating and implementing the federal data hub for eligibility; to assure that computer systems used by providers flag AI/AN cost sharing protections; and  to appropriately designate AI/</w:t>
      </w:r>
      <w:proofErr w:type="spellStart"/>
      <w:r w:rsidRPr="0038741B">
        <w:rPr>
          <w:rFonts w:asciiTheme="minorHAnsi" w:hAnsiTheme="minorHAnsi"/>
          <w:sz w:val="20"/>
          <w:szCs w:val="20"/>
        </w:rPr>
        <w:t>ANs</w:t>
      </w:r>
      <w:proofErr w:type="spellEnd"/>
      <w:r w:rsidRPr="0038741B">
        <w:rPr>
          <w:rFonts w:asciiTheme="minorHAnsi" w:hAnsiTheme="minorHAnsi"/>
          <w:sz w:val="20"/>
          <w:szCs w:val="20"/>
        </w:rPr>
        <w:t xml:space="preserve"> for reporting and performance metrics, including assessing levels of enrollment.</w:t>
      </w: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w:t>
      </w:r>
      <w:r w:rsidRPr="0038741B">
        <w:rPr>
          <w:rFonts w:asciiTheme="minorHAnsi" w:hAnsiTheme="minorHAnsi"/>
          <w:sz w:val="20"/>
          <w:szCs w:val="20"/>
        </w:rPr>
        <w:t xml:space="preserve"> </w:t>
      </w:r>
      <w:r w:rsidR="00BF25CF" w:rsidRPr="0038741B">
        <w:rPr>
          <w:rFonts w:asciiTheme="minorHAnsi" w:hAnsiTheme="minorHAnsi"/>
          <w:b/>
          <w:sz w:val="20"/>
          <w:szCs w:val="20"/>
        </w:rPr>
        <w:t>2</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Twice a year CMS will hold a day of meetings at CMS</w:t>
      </w:r>
      <w:r w:rsidR="007102EE" w:rsidRPr="0038741B">
        <w:rPr>
          <w:rFonts w:asciiTheme="minorHAnsi" w:hAnsiTheme="minorHAnsi"/>
          <w:sz w:val="20"/>
          <w:szCs w:val="20"/>
        </w:rPr>
        <w:t xml:space="preserve"> central offices in Baltimore</w:t>
      </w:r>
      <w:r w:rsidRPr="0038741B">
        <w:rPr>
          <w:rFonts w:asciiTheme="minorHAnsi" w:hAnsiTheme="minorHAnsi"/>
          <w:sz w:val="20"/>
          <w:szCs w:val="20"/>
        </w:rPr>
        <w:t xml:space="preserve"> for </w:t>
      </w:r>
      <w:proofErr w:type="spellStart"/>
      <w:r w:rsidR="00BF25CF" w:rsidRPr="0038741B">
        <w:rPr>
          <w:rFonts w:asciiTheme="minorHAnsi" w:hAnsiTheme="minorHAnsi"/>
          <w:sz w:val="20"/>
          <w:szCs w:val="20"/>
        </w:rPr>
        <w:t>TTAG</w:t>
      </w:r>
      <w:proofErr w:type="spellEnd"/>
      <w:r w:rsidR="00BF25CF" w:rsidRPr="0038741B">
        <w:rPr>
          <w:rFonts w:asciiTheme="minorHAnsi" w:hAnsiTheme="minorHAnsi"/>
          <w:sz w:val="20"/>
          <w:szCs w:val="20"/>
        </w:rPr>
        <w:t xml:space="preserve"> Data and Policy</w:t>
      </w:r>
      <w:r w:rsidR="0038499E" w:rsidRPr="0038741B">
        <w:rPr>
          <w:rFonts w:asciiTheme="minorHAnsi" w:hAnsiTheme="minorHAnsi"/>
          <w:sz w:val="20"/>
          <w:szCs w:val="20"/>
        </w:rPr>
        <w:t xml:space="preserve"> Subc</w:t>
      </w:r>
      <w:r w:rsidRPr="0038741B">
        <w:rPr>
          <w:rFonts w:asciiTheme="minorHAnsi" w:hAnsiTheme="minorHAnsi"/>
          <w:sz w:val="20"/>
          <w:szCs w:val="20"/>
        </w:rPr>
        <w:t>ommittee members to exchange information with key CMS staff in policy implementation, data systems</w:t>
      </w:r>
      <w:r w:rsidR="00140939" w:rsidRPr="0038741B">
        <w:rPr>
          <w:rFonts w:asciiTheme="minorHAnsi" w:hAnsiTheme="minorHAnsi"/>
          <w:sz w:val="20"/>
          <w:szCs w:val="20"/>
        </w:rPr>
        <w:t>,</w:t>
      </w:r>
      <w:r w:rsidRPr="0038741B">
        <w:rPr>
          <w:rFonts w:asciiTheme="minorHAnsi" w:hAnsiTheme="minorHAnsi"/>
          <w:sz w:val="20"/>
          <w:szCs w:val="20"/>
        </w:rPr>
        <w:t xml:space="preserve"> and innovations to understand the changes that are occurring with the implementation of health care legislation and how they could affect AI/AN enrollment and I/T/U</w:t>
      </w:r>
      <w:r w:rsidR="0038499E" w:rsidRPr="0038741B">
        <w:rPr>
          <w:rFonts w:asciiTheme="minorHAnsi" w:hAnsiTheme="minorHAnsi"/>
          <w:sz w:val="20"/>
          <w:szCs w:val="20"/>
        </w:rPr>
        <w:t xml:space="preserve"> provider participation in CMS programs</w:t>
      </w:r>
      <w:r w:rsidRPr="0038741B">
        <w:rPr>
          <w:rFonts w:asciiTheme="minorHAnsi" w:hAnsiTheme="minorHAnsi"/>
          <w:sz w:val="20"/>
          <w:szCs w:val="20"/>
        </w:rPr>
        <w:t xml:space="preserve">. </w:t>
      </w:r>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F0041"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w:t>
      </w:r>
      <w:r w:rsidRPr="0038741B">
        <w:rPr>
          <w:rFonts w:asciiTheme="minorHAnsi" w:hAnsiTheme="minorHAnsi"/>
          <w:sz w:val="20"/>
          <w:szCs w:val="20"/>
        </w:rPr>
        <w:t xml:space="preserve"> </w:t>
      </w:r>
      <w:r w:rsidR="00BF25CF" w:rsidRPr="0038741B">
        <w:rPr>
          <w:rFonts w:asciiTheme="minorHAnsi" w:hAnsiTheme="minorHAnsi"/>
          <w:b/>
          <w:sz w:val="20"/>
          <w:szCs w:val="20"/>
        </w:rPr>
        <w:t>3</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 xml:space="preserve">The attendees will </w:t>
      </w:r>
      <w:r w:rsidR="009F0041" w:rsidRPr="0038741B">
        <w:rPr>
          <w:rFonts w:asciiTheme="minorHAnsi" w:hAnsiTheme="minorHAnsi"/>
          <w:sz w:val="20"/>
          <w:szCs w:val="20"/>
        </w:rPr>
        <w:t xml:space="preserve">make </w:t>
      </w:r>
      <w:r w:rsidRPr="0038741B">
        <w:rPr>
          <w:rFonts w:asciiTheme="minorHAnsi" w:hAnsiTheme="minorHAnsi"/>
          <w:sz w:val="20"/>
          <w:szCs w:val="20"/>
        </w:rPr>
        <w:t>recommend</w:t>
      </w:r>
      <w:r w:rsidR="009F0041" w:rsidRPr="0038741B">
        <w:rPr>
          <w:rFonts w:asciiTheme="minorHAnsi" w:hAnsiTheme="minorHAnsi"/>
          <w:sz w:val="20"/>
          <w:szCs w:val="20"/>
        </w:rPr>
        <w:t>ations</w:t>
      </w:r>
      <w:r w:rsidRPr="0038741B">
        <w:rPr>
          <w:rFonts w:asciiTheme="minorHAnsi" w:hAnsiTheme="minorHAnsi"/>
          <w:sz w:val="20"/>
          <w:szCs w:val="20"/>
        </w:rPr>
        <w:t xml:space="preserve"> to the CMS </w:t>
      </w:r>
      <w:proofErr w:type="spellStart"/>
      <w:r w:rsidRPr="0038741B">
        <w:rPr>
          <w:rFonts w:asciiTheme="minorHAnsi" w:hAnsiTheme="minorHAnsi"/>
          <w:sz w:val="20"/>
          <w:szCs w:val="20"/>
        </w:rPr>
        <w:t>TTAG</w:t>
      </w:r>
      <w:proofErr w:type="spellEnd"/>
      <w:r w:rsidRPr="0038741B">
        <w:rPr>
          <w:rFonts w:asciiTheme="minorHAnsi" w:hAnsiTheme="minorHAnsi"/>
          <w:sz w:val="20"/>
          <w:szCs w:val="20"/>
        </w:rPr>
        <w:t xml:space="preserve"> </w:t>
      </w:r>
      <w:r w:rsidR="00177C9A" w:rsidRPr="0038741B">
        <w:rPr>
          <w:rFonts w:asciiTheme="minorHAnsi" w:hAnsiTheme="minorHAnsi"/>
          <w:sz w:val="20"/>
          <w:szCs w:val="20"/>
        </w:rPr>
        <w:t xml:space="preserve">regarding </w:t>
      </w:r>
      <w:r w:rsidR="00EB18E1" w:rsidRPr="0038741B">
        <w:rPr>
          <w:rFonts w:asciiTheme="minorHAnsi" w:hAnsiTheme="minorHAnsi"/>
          <w:sz w:val="20"/>
          <w:szCs w:val="20"/>
        </w:rPr>
        <w:t xml:space="preserve">approaches needed to change CMS and other data collection systems </w:t>
      </w:r>
      <w:r w:rsidR="0038499E" w:rsidRPr="0038741B">
        <w:rPr>
          <w:rFonts w:asciiTheme="minorHAnsi" w:hAnsiTheme="minorHAnsi"/>
          <w:sz w:val="20"/>
          <w:szCs w:val="20"/>
        </w:rPr>
        <w:t>for</w:t>
      </w:r>
      <w:r w:rsidR="00572076" w:rsidRPr="0038741B">
        <w:rPr>
          <w:rFonts w:asciiTheme="minorHAnsi" w:hAnsiTheme="minorHAnsi"/>
          <w:sz w:val="20"/>
          <w:szCs w:val="20"/>
        </w:rPr>
        <w:t xml:space="preserve"> implementation of health care legislation </w:t>
      </w:r>
      <w:r w:rsidRPr="0038741B">
        <w:rPr>
          <w:rFonts w:asciiTheme="minorHAnsi" w:hAnsiTheme="minorHAnsi"/>
          <w:sz w:val="20"/>
          <w:szCs w:val="20"/>
        </w:rPr>
        <w:t>and</w:t>
      </w:r>
      <w:r w:rsidR="009F0041" w:rsidRPr="0038741B">
        <w:rPr>
          <w:rFonts w:asciiTheme="minorHAnsi" w:hAnsiTheme="minorHAnsi"/>
          <w:sz w:val="20"/>
          <w:szCs w:val="20"/>
        </w:rPr>
        <w:t xml:space="preserve"> suggest</w:t>
      </w:r>
      <w:r w:rsidRPr="0038741B">
        <w:rPr>
          <w:rFonts w:asciiTheme="minorHAnsi" w:hAnsiTheme="minorHAnsi"/>
          <w:sz w:val="20"/>
          <w:szCs w:val="20"/>
        </w:rPr>
        <w:t xml:space="preserve"> topics </w:t>
      </w:r>
      <w:r w:rsidR="00053F8F" w:rsidRPr="0038741B">
        <w:rPr>
          <w:rFonts w:asciiTheme="minorHAnsi" w:hAnsiTheme="minorHAnsi"/>
          <w:sz w:val="20"/>
          <w:szCs w:val="20"/>
        </w:rPr>
        <w:t xml:space="preserve">on the effects on AI/AN and I/T/U </w:t>
      </w:r>
      <w:r w:rsidRPr="0038741B">
        <w:rPr>
          <w:rFonts w:asciiTheme="minorHAnsi" w:hAnsiTheme="minorHAnsi"/>
          <w:sz w:val="20"/>
          <w:szCs w:val="20"/>
        </w:rPr>
        <w:t xml:space="preserve">for follow-up. </w:t>
      </w: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sz w:val="20"/>
          <w:szCs w:val="20"/>
        </w:rPr>
        <w:t xml:space="preserve"> </w:t>
      </w:r>
    </w:p>
    <w:p w:rsidR="00963AA0" w:rsidRPr="0038741B" w:rsidRDefault="00BF25CF"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4</w:t>
      </w:r>
      <w:r w:rsidR="009F0041" w:rsidRPr="0038741B">
        <w:rPr>
          <w:rFonts w:asciiTheme="minorHAnsi" w:hAnsiTheme="minorHAnsi"/>
          <w:b/>
          <w:sz w:val="20"/>
          <w:szCs w:val="20"/>
        </w:rPr>
        <w:t>:</w:t>
      </w:r>
      <w:r w:rsidR="00963AA0"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00963AA0" w:rsidRPr="0038741B">
        <w:rPr>
          <w:rFonts w:asciiTheme="minorHAnsi" w:hAnsiTheme="minorHAnsi"/>
          <w:sz w:val="20"/>
          <w:szCs w:val="20"/>
        </w:rPr>
        <w:t xml:space="preserve">Make the </w:t>
      </w:r>
      <w:r w:rsidR="00F038B5" w:rsidRPr="0038741B">
        <w:rPr>
          <w:rFonts w:asciiTheme="minorHAnsi" w:hAnsiTheme="minorHAnsi"/>
          <w:sz w:val="20"/>
          <w:szCs w:val="20"/>
        </w:rPr>
        <w:t xml:space="preserve">CMS </w:t>
      </w:r>
      <w:r w:rsidR="00963AA0" w:rsidRPr="0038741B">
        <w:rPr>
          <w:rFonts w:asciiTheme="minorHAnsi" w:hAnsiTheme="minorHAnsi"/>
          <w:sz w:val="20"/>
          <w:szCs w:val="20"/>
        </w:rPr>
        <w:t xml:space="preserve">data and </w:t>
      </w:r>
      <w:r w:rsidR="00F038B5" w:rsidRPr="0038741B">
        <w:rPr>
          <w:rFonts w:asciiTheme="minorHAnsi" w:hAnsiTheme="minorHAnsi"/>
          <w:sz w:val="20"/>
          <w:szCs w:val="20"/>
        </w:rPr>
        <w:t xml:space="preserve">any </w:t>
      </w:r>
      <w:r w:rsidR="00963AA0" w:rsidRPr="0038741B">
        <w:rPr>
          <w:rFonts w:asciiTheme="minorHAnsi" w:hAnsiTheme="minorHAnsi"/>
          <w:sz w:val="20"/>
          <w:szCs w:val="20"/>
        </w:rPr>
        <w:t xml:space="preserve">findings from the data </w:t>
      </w:r>
      <w:r w:rsidR="00D50BAD" w:rsidRPr="0038741B">
        <w:rPr>
          <w:rFonts w:asciiTheme="minorHAnsi" w:hAnsiTheme="minorHAnsi"/>
          <w:sz w:val="20"/>
          <w:szCs w:val="20"/>
        </w:rPr>
        <w:t xml:space="preserve">systems </w:t>
      </w:r>
      <w:r w:rsidR="00963AA0" w:rsidRPr="0038741B">
        <w:rPr>
          <w:rFonts w:asciiTheme="minorHAnsi" w:hAnsiTheme="minorHAnsi"/>
          <w:sz w:val="20"/>
          <w:szCs w:val="20"/>
        </w:rPr>
        <w:t>available online, in presentations at AI/</w:t>
      </w:r>
      <w:proofErr w:type="gramStart"/>
      <w:r w:rsidR="00963AA0" w:rsidRPr="0038741B">
        <w:rPr>
          <w:rFonts w:asciiTheme="minorHAnsi" w:hAnsiTheme="minorHAnsi"/>
          <w:sz w:val="20"/>
          <w:szCs w:val="20"/>
        </w:rPr>
        <w:t>AN and</w:t>
      </w:r>
      <w:proofErr w:type="gramEnd"/>
      <w:r w:rsidR="00963AA0" w:rsidRPr="0038741B">
        <w:rPr>
          <w:rFonts w:asciiTheme="minorHAnsi" w:hAnsiTheme="minorHAnsi"/>
          <w:sz w:val="20"/>
          <w:szCs w:val="20"/>
        </w:rPr>
        <w:t xml:space="preserve"> CMS conferences, and in reports, so that </w:t>
      </w:r>
      <w:proofErr w:type="spellStart"/>
      <w:r w:rsidR="00963AA0" w:rsidRPr="0038741B">
        <w:rPr>
          <w:rFonts w:asciiTheme="minorHAnsi" w:hAnsiTheme="minorHAnsi"/>
          <w:sz w:val="20"/>
          <w:szCs w:val="20"/>
        </w:rPr>
        <w:t>AIAN</w:t>
      </w:r>
      <w:proofErr w:type="spellEnd"/>
      <w:r w:rsidR="00963AA0" w:rsidRPr="0038741B">
        <w:rPr>
          <w:rFonts w:asciiTheme="minorHAnsi" w:hAnsiTheme="minorHAnsi"/>
          <w:sz w:val="20"/>
          <w:szCs w:val="20"/>
        </w:rPr>
        <w:t xml:space="preserve"> stakeholders can use the data and findings. </w:t>
      </w:r>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4"/>
          <w:szCs w:val="24"/>
        </w:rPr>
      </w:pPr>
    </w:p>
    <w:p w:rsidR="009F0041" w:rsidRPr="0038741B" w:rsidRDefault="009F0041" w:rsidP="009F0041">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$150,000 per year</w:t>
      </w:r>
      <w:r w:rsidR="0038499E" w:rsidRPr="0038741B">
        <w:rPr>
          <w:rFonts w:asciiTheme="minorHAnsi" w:hAnsiTheme="minorHAnsi"/>
          <w:sz w:val="20"/>
          <w:szCs w:val="20"/>
        </w:rPr>
        <w:t xml:space="preserve"> for Objective 5a</w:t>
      </w:r>
      <w:r w:rsidRPr="0038741B">
        <w:rPr>
          <w:rFonts w:asciiTheme="minorHAnsi" w:hAnsiTheme="minorHAnsi"/>
          <w:sz w:val="20"/>
          <w:szCs w:val="20"/>
        </w:rPr>
        <w:t xml:space="preserve">. </w:t>
      </w:r>
    </w:p>
    <w:p w:rsidR="00963AA0" w:rsidRPr="0038741B" w:rsidRDefault="00963AA0" w:rsidP="00963AA0">
      <w:pPr>
        <w:autoSpaceDE w:val="0"/>
        <w:autoSpaceDN w:val="0"/>
        <w:adjustRightInd w:val="0"/>
        <w:spacing w:after="0" w:line="240" w:lineRule="auto"/>
        <w:ind w:left="360"/>
        <w:rPr>
          <w:rFonts w:asciiTheme="minorHAnsi" w:hAnsiTheme="minorHAnsi"/>
          <w:sz w:val="24"/>
          <w:szCs w:val="24"/>
        </w:rPr>
      </w:pPr>
    </w:p>
    <w:p w:rsidR="00963AA0" w:rsidRPr="0038741B" w:rsidRDefault="00963AA0" w:rsidP="00963AA0">
      <w:pPr>
        <w:autoSpaceDE w:val="0"/>
        <w:autoSpaceDN w:val="0"/>
        <w:adjustRightInd w:val="0"/>
        <w:spacing w:after="0" w:line="240" w:lineRule="auto"/>
        <w:ind w:left="360"/>
        <w:rPr>
          <w:rFonts w:asciiTheme="minorHAnsi" w:hAnsiTheme="minorHAnsi"/>
          <w:sz w:val="24"/>
          <w:szCs w:val="24"/>
        </w:rPr>
      </w:pPr>
    </w:p>
    <w:p w:rsidR="00963AA0" w:rsidRPr="0038741B" w:rsidRDefault="00963AA0" w:rsidP="009F0041">
      <w:pPr>
        <w:shd w:val="clear" w:color="auto" w:fill="C6D9F1" w:themeFill="text2" w:themeFillTint="33"/>
        <w:ind w:left="1440" w:hanging="1440"/>
        <w:rPr>
          <w:rFonts w:asciiTheme="minorHAnsi" w:hAnsiTheme="minorHAnsi"/>
          <w:sz w:val="20"/>
          <w:szCs w:val="20"/>
        </w:rPr>
      </w:pPr>
      <w:r w:rsidRPr="0038741B">
        <w:rPr>
          <w:rFonts w:asciiTheme="minorHAnsi" w:hAnsiTheme="minorHAnsi"/>
          <w:b/>
          <w:sz w:val="20"/>
          <w:szCs w:val="20"/>
        </w:rPr>
        <w:t xml:space="preserve">Objective </w:t>
      </w:r>
      <w:r w:rsidR="009F0041" w:rsidRPr="0038741B">
        <w:rPr>
          <w:rFonts w:asciiTheme="minorHAnsi" w:hAnsiTheme="minorHAnsi"/>
          <w:b/>
          <w:sz w:val="20"/>
          <w:szCs w:val="20"/>
        </w:rPr>
        <w:t>5b</w:t>
      </w:r>
      <w:r w:rsidRPr="0038741B">
        <w:rPr>
          <w:rFonts w:asciiTheme="minorHAnsi" w:hAnsiTheme="minorHAnsi"/>
          <w:b/>
          <w:sz w:val="20"/>
          <w:szCs w:val="20"/>
        </w:rPr>
        <w:t xml:space="preserve"> – </w:t>
      </w:r>
      <w:r w:rsidRPr="0038741B">
        <w:rPr>
          <w:rFonts w:asciiTheme="minorHAnsi" w:hAnsiTheme="minorHAnsi"/>
          <w:b/>
          <w:sz w:val="20"/>
          <w:szCs w:val="20"/>
        </w:rPr>
        <w:tab/>
      </w:r>
      <w:r w:rsidR="009F0041" w:rsidRPr="0038741B">
        <w:rPr>
          <w:rFonts w:asciiTheme="minorHAnsi" w:hAnsiTheme="minorHAnsi"/>
          <w:sz w:val="20"/>
          <w:szCs w:val="20"/>
        </w:rPr>
        <w:t>Develop and improve data for AI/AN populations within</w:t>
      </w:r>
      <w:r w:rsidRPr="0038741B">
        <w:rPr>
          <w:rFonts w:asciiTheme="minorHAnsi" w:hAnsiTheme="minorHAnsi"/>
          <w:sz w:val="20"/>
          <w:szCs w:val="20"/>
        </w:rPr>
        <w:t xml:space="preserve"> and out</w:t>
      </w:r>
      <w:r w:rsidR="009F0041" w:rsidRPr="0038741B">
        <w:rPr>
          <w:rFonts w:asciiTheme="minorHAnsi" w:hAnsiTheme="minorHAnsi"/>
          <w:sz w:val="20"/>
          <w:szCs w:val="20"/>
        </w:rPr>
        <w:t>side</w:t>
      </w:r>
      <w:r w:rsidRPr="0038741B">
        <w:rPr>
          <w:rFonts w:asciiTheme="minorHAnsi" w:hAnsiTheme="minorHAnsi"/>
          <w:sz w:val="20"/>
          <w:szCs w:val="20"/>
        </w:rPr>
        <w:t xml:space="preserve"> of the IHS healthcare delivery system that can be used to evaluate CMS program enrollment, health care delivery, outcomes</w:t>
      </w:r>
      <w:r w:rsidR="00140939" w:rsidRPr="0038741B">
        <w:rPr>
          <w:rFonts w:asciiTheme="minorHAnsi" w:hAnsiTheme="minorHAnsi"/>
          <w:sz w:val="20"/>
          <w:szCs w:val="20"/>
        </w:rPr>
        <w:t xml:space="preserve">, </w:t>
      </w:r>
      <w:r w:rsidRPr="0038741B">
        <w:rPr>
          <w:rFonts w:asciiTheme="minorHAnsi" w:hAnsiTheme="minorHAnsi"/>
          <w:sz w:val="20"/>
          <w:szCs w:val="20"/>
        </w:rPr>
        <w:t xml:space="preserve">and payments across states and IHS Areas during the implementation of </w:t>
      </w:r>
      <w:proofErr w:type="spellStart"/>
      <w:r w:rsidRPr="0038741B">
        <w:rPr>
          <w:rFonts w:asciiTheme="minorHAnsi" w:hAnsiTheme="minorHAnsi"/>
          <w:sz w:val="20"/>
          <w:szCs w:val="20"/>
        </w:rPr>
        <w:t>ACA</w:t>
      </w:r>
      <w:proofErr w:type="spellEnd"/>
      <w:r w:rsidRPr="0038741B">
        <w:rPr>
          <w:rFonts w:asciiTheme="minorHAnsi" w:hAnsiTheme="minorHAnsi"/>
          <w:sz w:val="20"/>
          <w:szCs w:val="20"/>
        </w:rPr>
        <w:t xml:space="preserve">, </w:t>
      </w:r>
      <w:proofErr w:type="spellStart"/>
      <w:r w:rsidRPr="0038741B">
        <w:rPr>
          <w:rFonts w:asciiTheme="minorHAnsi" w:hAnsiTheme="minorHAnsi"/>
          <w:sz w:val="20"/>
          <w:szCs w:val="20"/>
        </w:rPr>
        <w:t>CHIPRA</w:t>
      </w:r>
      <w:proofErr w:type="spellEnd"/>
      <w:r w:rsidR="009F0041" w:rsidRPr="0038741B">
        <w:rPr>
          <w:rFonts w:asciiTheme="minorHAnsi" w:hAnsiTheme="minorHAnsi"/>
          <w:sz w:val="20"/>
          <w:szCs w:val="20"/>
        </w:rPr>
        <w:t>,</w:t>
      </w:r>
      <w:r w:rsidRPr="0038741B">
        <w:rPr>
          <w:rFonts w:asciiTheme="minorHAnsi" w:hAnsiTheme="minorHAnsi"/>
          <w:sz w:val="20"/>
          <w:szCs w:val="20"/>
        </w:rPr>
        <w:t xml:space="preserve"> </w:t>
      </w:r>
      <w:proofErr w:type="spellStart"/>
      <w:r w:rsidRPr="0038741B">
        <w:rPr>
          <w:rFonts w:asciiTheme="minorHAnsi" w:hAnsiTheme="minorHAnsi"/>
          <w:sz w:val="20"/>
          <w:szCs w:val="20"/>
        </w:rPr>
        <w:t>ARRA</w:t>
      </w:r>
      <w:proofErr w:type="spellEnd"/>
      <w:r w:rsidR="00140939" w:rsidRPr="0038741B">
        <w:rPr>
          <w:rFonts w:asciiTheme="minorHAnsi" w:hAnsiTheme="minorHAnsi"/>
          <w:sz w:val="20"/>
          <w:szCs w:val="20"/>
        </w:rPr>
        <w:t>,</w:t>
      </w:r>
      <w:r w:rsidRPr="0038741B">
        <w:rPr>
          <w:rFonts w:asciiTheme="minorHAnsi" w:hAnsiTheme="minorHAnsi"/>
          <w:sz w:val="20"/>
          <w:szCs w:val="20"/>
        </w:rPr>
        <w:t xml:space="preserve"> and any subsequent health care policy changes</w:t>
      </w:r>
      <w:r w:rsidR="009F0041" w:rsidRPr="0038741B">
        <w:rPr>
          <w:rFonts w:asciiTheme="minorHAnsi" w:hAnsiTheme="minorHAnsi"/>
          <w:b/>
          <w:sz w:val="20"/>
          <w:szCs w:val="20"/>
        </w:rPr>
        <w:t>.</w:t>
      </w:r>
    </w:p>
    <w:p w:rsidR="00963AA0" w:rsidRPr="0038741B" w:rsidRDefault="00963AA0" w:rsidP="00963AA0">
      <w:pPr>
        <w:autoSpaceDE w:val="0"/>
        <w:autoSpaceDN w:val="0"/>
        <w:adjustRightInd w:val="0"/>
        <w:spacing w:after="0" w:line="240" w:lineRule="auto"/>
        <w:rPr>
          <w:rFonts w:asciiTheme="minorHAnsi" w:hAnsiTheme="minorHAnsi"/>
          <w:sz w:val="24"/>
          <w:szCs w:val="24"/>
        </w:rPr>
      </w:pP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1</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Establish baseline enrollment rates in CMS programs and federally facilitated Health Insurance Exchanges for AI</w:t>
      </w:r>
      <w:r w:rsidR="00DE24DD" w:rsidRPr="0038741B">
        <w:rPr>
          <w:rFonts w:asciiTheme="minorHAnsi" w:hAnsiTheme="minorHAnsi"/>
          <w:sz w:val="20"/>
          <w:szCs w:val="20"/>
        </w:rPr>
        <w:t>/</w:t>
      </w:r>
      <w:proofErr w:type="spellStart"/>
      <w:r w:rsidRPr="0038741B">
        <w:rPr>
          <w:rFonts w:asciiTheme="minorHAnsi" w:hAnsiTheme="minorHAnsi"/>
          <w:sz w:val="20"/>
          <w:szCs w:val="20"/>
        </w:rPr>
        <w:t>AN</w:t>
      </w:r>
      <w:r w:rsidR="0030729A" w:rsidRPr="0038741B">
        <w:rPr>
          <w:rFonts w:asciiTheme="minorHAnsi" w:hAnsiTheme="minorHAnsi"/>
          <w:sz w:val="20"/>
          <w:szCs w:val="20"/>
        </w:rPr>
        <w:t>s</w:t>
      </w:r>
      <w:proofErr w:type="spellEnd"/>
      <w:r w:rsidRPr="0038741B">
        <w:rPr>
          <w:rFonts w:asciiTheme="minorHAnsi" w:hAnsiTheme="minorHAnsi"/>
          <w:sz w:val="20"/>
          <w:szCs w:val="20"/>
        </w:rPr>
        <w:t xml:space="preserve"> and monitor changes in the rates.</w:t>
      </w:r>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lastRenderedPageBreak/>
        <w:t>Task 2</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Establish baseline usage indicators for CMS program health care services used by AI/</w:t>
      </w:r>
      <w:proofErr w:type="spellStart"/>
      <w:r w:rsidRPr="0038741B">
        <w:rPr>
          <w:rFonts w:asciiTheme="minorHAnsi" w:hAnsiTheme="minorHAnsi"/>
          <w:sz w:val="20"/>
          <w:szCs w:val="20"/>
        </w:rPr>
        <w:t>AN</w:t>
      </w:r>
      <w:r w:rsidR="0030729A" w:rsidRPr="0038741B">
        <w:rPr>
          <w:rFonts w:asciiTheme="minorHAnsi" w:hAnsiTheme="minorHAnsi"/>
          <w:sz w:val="20"/>
          <w:szCs w:val="20"/>
        </w:rPr>
        <w:t>s</w:t>
      </w:r>
      <w:proofErr w:type="spellEnd"/>
      <w:r w:rsidRPr="0038741B">
        <w:rPr>
          <w:rFonts w:asciiTheme="minorHAnsi" w:hAnsiTheme="minorHAnsi"/>
          <w:sz w:val="20"/>
          <w:szCs w:val="20"/>
        </w:rPr>
        <w:t xml:space="preserve"> and monitor changes in the usage.</w:t>
      </w:r>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Determine health out</w:t>
      </w:r>
      <w:r w:rsidR="00D774EF" w:rsidRPr="0038741B">
        <w:rPr>
          <w:rFonts w:asciiTheme="minorHAnsi" w:hAnsiTheme="minorHAnsi"/>
          <w:sz w:val="20"/>
          <w:szCs w:val="20"/>
        </w:rPr>
        <w:t>comes in CMS programs of care for</w:t>
      </w:r>
      <w:r w:rsidRPr="0038741B">
        <w:rPr>
          <w:rFonts w:asciiTheme="minorHAnsi" w:hAnsiTheme="minorHAnsi"/>
          <w:sz w:val="20"/>
          <w:szCs w:val="20"/>
        </w:rPr>
        <w:t xml:space="preserve"> AI/</w:t>
      </w:r>
      <w:proofErr w:type="spellStart"/>
      <w:r w:rsidRPr="0038741B">
        <w:rPr>
          <w:rFonts w:asciiTheme="minorHAnsi" w:hAnsiTheme="minorHAnsi"/>
          <w:sz w:val="20"/>
          <w:szCs w:val="20"/>
        </w:rPr>
        <w:t>AN</w:t>
      </w:r>
      <w:r w:rsidR="0030729A" w:rsidRPr="0038741B">
        <w:rPr>
          <w:rFonts w:asciiTheme="minorHAnsi" w:hAnsiTheme="minorHAnsi"/>
          <w:sz w:val="20"/>
          <w:szCs w:val="20"/>
        </w:rPr>
        <w:t>s</w:t>
      </w:r>
      <w:r w:rsidRPr="0038741B">
        <w:rPr>
          <w:rFonts w:asciiTheme="minorHAnsi" w:hAnsiTheme="minorHAnsi"/>
          <w:sz w:val="20"/>
          <w:szCs w:val="20"/>
        </w:rPr>
        <w:t>.</w:t>
      </w:r>
      <w:proofErr w:type="spellEnd"/>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4:</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Establish baseline CMS pro</w:t>
      </w:r>
      <w:r w:rsidR="00D774EF" w:rsidRPr="0038741B">
        <w:rPr>
          <w:rFonts w:asciiTheme="minorHAnsi" w:hAnsiTheme="minorHAnsi"/>
          <w:sz w:val="20"/>
          <w:szCs w:val="20"/>
        </w:rPr>
        <w:t>gram payments for health care for</w:t>
      </w:r>
      <w:r w:rsidRPr="0038741B">
        <w:rPr>
          <w:rFonts w:asciiTheme="minorHAnsi" w:hAnsiTheme="minorHAnsi"/>
          <w:sz w:val="20"/>
          <w:szCs w:val="20"/>
        </w:rPr>
        <w:t xml:space="preserve"> AI/</w:t>
      </w:r>
      <w:proofErr w:type="spellStart"/>
      <w:r w:rsidRPr="0038741B">
        <w:rPr>
          <w:rFonts w:asciiTheme="minorHAnsi" w:hAnsiTheme="minorHAnsi"/>
          <w:sz w:val="20"/>
          <w:szCs w:val="20"/>
        </w:rPr>
        <w:t>AN</w:t>
      </w:r>
      <w:r w:rsidR="0030729A" w:rsidRPr="0038741B">
        <w:rPr>
          <w:rFonts w:asciiTheme="minorHAnsi" w:hAnsiTheme="minorHAnsi"/>
          <w:sz w:val="20"/>
          <w:szCs w:val="20"/>
        </w:rPr>
        <w:t>s</w:t>
      </w:r>
      <w:proofErr w:type="spellEnd"/>
      <w:r w:rsidRPr="0038741B">
        <w:rPr>
          <w:rFonts w:asciiTheme="minorHAnsi" w:hAnsiTheme="minorHAnsi"/>
          <w:sz w:val="20"/>
          <w:szCs w:val="20"/>
        </w:rPr>
        <w:t xml:space="preserve"> and monitor changes in the payments.</w:t>
      </w:r>
    </w:p>
    <w:p w:rsidR="009F0041" w:rsidRPr="0038741B" w:rsidRDefault="009F0041"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9F0041">
      <w:pPr>
        <w:tabs>
          <w:tab w:val="left" w:pos="270"/>
        </w:tabs>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5:</w:t>
      </w:r>
      <w:r w:rsidRPr="0038741B">
        <w:rPr>
          <w:rFonts w:asciiTheme="minorHAnsi" w:hAnsiTheme="minorHAnsi"/>
          <w:sz w:val="20"/>
          <w:szCs w:val="20"/>
        </w:rPr>
        <w:t xml:space="preserve"> </w:t>
      </w:r>
      <w:r w:rsidR="009F0041" w:rsidRPr="0038741B">
        <w:rPr>
          <w:rFonts w:asciiTheme="minorHAnsi" w:hAnsiTheme="minorHAnsi"/>
          <w:sz w:val="20"/>
          <w:szCs w:val="20"/>
        </w:rPr>
        <w:t xml:space="preserve">   </w:t>
      </w:r>
      <w:r w:rsidRPr="0038741B">
        <w:rPr>
          <w:rFonts w:asciiTheme="minorHAnsi" w:hAnsiTheme="minorHAnsi"/>
          <w:sz w:val="20"/>
          <w:szCs w:val="20"/>
        </w:rPr>
        <w:t>Make the evaluation data</w:t>
      </w:r>
      <w:r w:rsidR="00D774EF" w:rsidRPr="0038741B">
        <w:rPr>
          <w:rFonts w:asciiTheme="minorHAnsi" w:hAnsiTheme="minorHAnsi"/>
          <w:sz w:val="20"/>
          <w:szCs w:val="20"/>
        </w:rPr>
        <w:t xml:space="preserve"> </w:t>
      </w:r>
      <w:r w:rsidRPr="0038741B">
        <w:rPr>
          <w:rFonts w:asciiTheme="minorHAnsi" w:hAnsiTheme="minorHAnsi"/>
          <w:sz w:val="20"/>
          <w:szCs w:val="20"/>
        </w:rPr>
        <w:t>sets and findings available online, in presentations at AI/</w:t>
      </w:r>
      <w:proofErr w:type="gramStart"/>
      <w:r w:rsidRPr="0038741B">
        <w:rPr>
          <w:rFonts w:asciiTheme="minorHAnsi" w:hAnsiTheme="minorHAnsi"/>
          <w:sz w:val="20"/>
          <w:szCs w:val="20"/>
        </w:rPr>
        <w:t>AN and</w:t>
      </w:r>
      <w:proofErr w:type="gramEnd"/>
      <w:r w:rsidRPr="0038741B">
        <w:rPr>
          <w:rFonts w:asciiTheme="minorHAnsi" w:hAnsiTheme="minorHAnsi"/>
          <w:sz w:val="20"/>
          <w:szCs w:val="20"/>
        </w:rPr>
        <w:t xml:space="preserve"> CMS conferences, and in reports, so that </w:t>
      </w:r>
      <w:proofErr w:type="spellStart"/>
      <w:r w:rsidRPr="0038741B">
        <w:rPr>
          <w:rFonts w:asciiTheme="minorHAnsi" w:hAnsiTheme="minorHAnsi"/>
          <w:sz w:val="20"/>
          <w:szCs w:val="20"/>
        </w:rPr>
        <w:t>AIAN</w:t>
      </w:r>
      <w:proofErr w:type="spellEnd"/>
      <w:r w:rsidRPr="0038741B">
        <w:rPr>
          <w:rFonts w:asciiTheme="minorHAnsi" w:hAnsiTheme="minorHAnsi"/>
          <w:sz w:val="20"/>
          <w:szCs w:val="20"/>
        </w:rPr>
        <w:t xml:space="preserve"> stakeholders can use the data and findings.</w:t>
      </w:r>
    </w:p>
    <w:p w:rsidR="007C7605" w:rsidRPr="0038741B" w:rsidRDefault="007C7605" w:rsidP="009F0041">
      <w:pPr>
        <w:tabs>
          <w:tab w:val="left" w:pos="270"/>
        </w:tabs>
        <w:autoSpaceDE w:val="0"/>
        <w:autoSpaceDN w:val="0"/>
        <w:adjustRightInd w:val="0"/>
        <w:spacing w:after="0" w:line="240" w:lineRule="auto"/>
        <w:ind w:left="2160" w:hanging="720"/>
        <w:rPr>
          <w:rFonts w:asciiTheme="minorHAnsi" w:hAnsiTheme="minorHAnsi"/>
          <w:sz w:val="20"/>
          <w:szCs w:val="20"/>
        </w:rPr>
      </w:pPr>
    </w:p>
    <w:p w:rsidR="009F0041" w:rsidRPr="0038741B" w:rsidRDefault="009F0041" w:rsidP="00D774E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w:t>
      </w:r>
      <w:r w:rsidR="006B1706" w:rsidRPr="0038741B">
        <w:rPr>
          <w:rFonts w:asciiTheme="minorHAnsi" w:hAnsiTheme="minorHAnsi"/>
          <w:sz w:val="20"/>
          <w:szCs w:val="20"/>
        </w:rPr>
        <w:t xml:space="preserve">300,000   </w:t>
      </w:r>
      <w:r w:rsidRPr="0038741B">
        <w:rPr>
          <w:rFonts w:asciiTheme="minorHAnsi" w:hAnsiTheme="minorHAnsi"/>
          <w:sz w:val="20"/>
          <w:szCs w:val="20"/>
        </w:rPr>
        <w:t>per year</w:t>
      </w:r>
      <w:r w:rsidR="00550EC8" w:rsidRPr="0038741B">
        <w:rPr>
          <w:rFonts w:asciiTheme="minorHAnsi" w:hAnsiTheme="minorHAnsi"/>
          <w:sz w:val="20"/>
          <w:szCs w:val="20"/>
        </w:rPr>
        <w:t xml:space="preserve"> </w:t>
      </w:r>
      <w:r w:rsidR="0038499E" w:rsidRPr="0038741B">
        <w:rPr>
          <w:rFonts w:asciiTheme="minorHAnsi" w:hAnsiTheme="minorHAnsi"/>
          <w:sz w:val="20"/>
          <w:szCs w:val="20"/>
        </w:rPr>
        <w:t>for Objective 5b.</w:t>
      </w:r>
    </w:p>
    <w:p w:rsidR="00963AA0" w:rsidRPr="0038741B" w:rsidRDefault="00963AA0" w:rsidP="00963AA0">
      <w:pPr>
        <w:autoSpaceDE w:val="0"/>
        <w:autoSpaceDN w:val="0"/>
        <w:adjustRightInd w:val="0"/>
        <w:spacing w:after="0" w:line="240" w:lineRule="auto"/>
        <w:rPr>
          <w:rFonts w:asciiTheme="minorHAnsi" w:hAnsiTheme="minorHAnsi"/>
          <w:sz w:val="24"/>
          <w:szCs w:val="24"/>
        </w:rPr>
      </w:pPr>
    </w:p>
    <w:p w:rsidR="00963AA0" w:rsidRPr="0038741B" w:rsidRDefault="00963AA0" w:rsidP="00D774EF">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t xml:space="preserve">Objective </w:t>
      </w:r>
      <w:r w:rsidR="00D774EF" w:rsidRPr="0038741B">
        <w:rPr>
          <w:rFonts w:asciiTheme="minorHAnsi" w:hAnsiTheme="minorHAnsi"/>
          <w:b/>
          <w:sz w:val="20"/>
          <w:szCs w:val="20"/>
        </w:rPr>
        <w:t>5c</w:t>
      </w:r>
      <w:r w:rsidRPr="0038741B">
        <w:rPr>
          <w:rFonts w:asciiTheme="minorHAnsi" w:hAnsiTheme="minorHAnsi"/>
          <w:b/>
          <w:sz w:val="20"/>
          <w:szCs w:val="20"/>
        </w:rPr>
        <w:t xml:space="preserve"> – </w:t>
      </w:r>
      <w:r w:rsidRPr="0038741B">
        <w:rPr>
          <w:rFonts w:asciiTheme="minorHAnsi" w:hAnsiTheme="minorHAnsi"/>
          <w:b/>
          <w:sz w:val="20"/>
          <w:szCs w:val="20"/>
        </w:rPr>
        <w:tab/>
      </w:r>
      <w:r w:rsidRPr="0038741B">
        <w:rPr>
          <w:rFonts w:asciiTheme="minorHAnsi" w:hAnsiTheme="minorHAnsi"/>
          <w:sz w:val="20"/>
          <w:szCs w:val="20"/>
        </w:rPr>
        <w:t xml:space="preserve">Produce an AI/AN CMS Data Symposium on the impact of the implementation of </w:t>
      </w:r>
      <w:proofErr w:type="spellStart"/>
      <w:r w:rsidRPr="0038741B">
        <w:rPr>
          <w:rFonts w:asciiTheme="minorHAnsi" w:hAnsiTheme="minorHAnsi"/>
          <w:sz w:val="20"/>
          <w:szCs w:val="20"/>
        </w:rPr>
        <w:t>ACA</w:t>
      </w:r>
      <w:proofErr w:type="spellEnd"/>
      <w:r w:rsidRPr="0038741B">
        <w:rPr>
          <w:rFonts w:asciiTheme="minorHAnsi" w:hAnsiTheme="minorHAnsi"/>
          <w:sz w:val="20"/>
          <w:szCs w:val="20"/>
        </w:rPr>
        <w:t xml:space="preserve">, </w:t>
      </w:r>
      <w:proofErr w:type="spellStart"/>
      <w:r w:rsidRPr="0038741B">
        <w:rPr>
          <w:rFonts w:asciiTheme="minorHAnsi" w:hAnsiTheme="minorHAnsi"/>
          <w:sz w:val="20"/>
          <w:szCs w:val="20"/>
        </w:rPr>
        <w:t>CHIPRA</w:t>
      </w:r>
      <w:proofErr w:type="spellEnd"/>
      <w:r w:rsidR="00140939" w:rsidRPr="0038741B">
        <w:rPr>
          <w:rFonts w:asciiTheme="minorHAnsi" w:hAnsiTheme="minorHAnsi"/>
          <w:sz w:val="20"/>
          <w:szCs w:val="20"/>
        </w:rPr>
        <w:t>,</w:t>
      </w:r>
      <w:r w:rsidRPr="0038741B">
        <w:rPr>
          <w:rFonts w:asciiTheme="minorHAnsi" w:hAnsiTheme="minorHAnsi"/>
          <w:sz w:val="20"/>
          <w:szCs w:val="20"/>
        </w:rPr>
        <w:t xml:space="preserve"> </w:t>
      </w:r>
      <w:proofErr w:type="spellStart"/>
      <w:r w:rsidRPr="0038741B">
        <w:rPr>
          <w:rFonts w:asciiTheme="minorHAnsi" w:hAnsiTheme="minorHAnsi"/>
          <w:sz w:val="20"/>
          <w:szCs w:val="20"/>
        </w:rPr>
        <w:t>ARRA</w:t>
      </w:r>
      <w:proofErr w:type="spellEnd"/>
      <w:r w:rsidR="00140939" w:rsidRPr="0038741B">
        <w:rPr>
          <w:rFonts w:asciiTheme="minorHAnsi" w:hAnsiTheme="minorHAnsi"/>
          <w:sz w:val="20"/>
          <w:szCs w:val="20"/>
        </w:rPr>
        <w:t>,</w:t>
      </w:r>
      <w:r w:rsidRPr="0038741B">
        <w:rPr>
          <w:rFonts w:asciiTheme="minorHAnsi" w:hAnsiTheme="minorHAnsi"/>
          <w:sz w:val="20"/>
          <w:szCs w:val="20"/>
        </w:rPr>
        <w:t xml:space="preserve"> and any subsequent health care policy changes on AI/AN and I/T/U providers</w:t>
      </w:r>
      <w:r w:rsidR="00D774EF" w:rsidRPr="0038741B">
        <w:rPr>
          <w:rFonts w:asciiTheme="minorHAnsi" w:hAnsiTheme="minorHAnsi"/>
          <w:sz w:val="20"/>
          <w:szCs w:val="20"/>
        </w:rPr>
        <w:t>.</w:t>
      </w:r>
    </w:p>
    <w:p w:rsidR="00963AA0" w:rsidRPr="0038741B" w:rsidRDefault="00963AA0" w:rsidP="00963AA0">
      <w:pPr>
        <w:autoSpaceDE w:val="0"/>
        <w:autoSpaceDN w:val="0"/>
        <w:adjustRightInd w:val="0"/>
        <w:spacing w:after="0" w:line="240" w:lineRule="auto"/>
        <w:ind w:left="360" w:hanging="360"/>
        <w:rPr>
          <w:rFonts w:asciiTheme="minorHAnsi" w:hAnsiTheme="minorHAnsi"/>
          <w:b/>
          <w:sz w:val="24"/>
          <w:szCs w:val="24"/>
        </w:rPr>
      </w:pPr>
      <w:r w:rsidRPr="0038741B">
        <w:rPr>
          <w:rFonts w:asciiTheme="minorHAnsi" w:hAnsiTheme="minorHAnsi"/>
          <w:b/>
          <w:sz w:val="24"/>
          <w:szCs w:val="24"/>
        </w:rPr>
        <w:t xml:space="preserve"> </w:t>
      </w: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w:t>
      </w:r>
      <w:r w:rsidRPr="0038741B">
        <w:rPr>
          <w:rFonts w:asciiTheme="minorHAnsi" w:hAnsiTheme="minorHAnsi"/>
          <w:sz w:val="20"/>
          <w:szCs w:val="20"/>
        </w:rPr>
        <w:t xml:space="preserve"> </w:t>
      </w:r>
      <w:r w:rsidRPr="0038741B">
        <w:rPr>
          <w:rFonts w:asciiTheme="minorHAnsi" w:hAnsiTheme="minorHAnsi"/>
          <w:b/>
          <w:sz w:val="20"/>
          <w:szCs w:val="20"/>
        </w:rPr>
        <w:t>1</w:t>
      </w:r>
      <w:r w:rsidRPr="0038741B">
        <w:rPr>
          <w:rFonts w:asciiTheme="minorHAnsi" w:hAnsiTheme="minorHAnsi"/>
          <w:sz w:val="20"/>
          <w:szCs w:val="20"/>
        </w:rPr>
        <w:t xml:space="preserve">: </w:t>
      </w:r>
      <w:r w:rsidR="00D774EF" w:rsidRPr="0038741B">
        <w:rPr>
          <w:rFonts w:asciiTheme="minorHAnsi" w:hAnsiTheme="minorHAnsi"/>
          <w:sz w:val="20"/>
          <w:szCs w:val="20"/>
        </w:rPr>
        <w:t xml:space="preserve">  CMS will sponsor a one-</w:t>
      </w:r>
      <w:r w:rsidRPr="0038741B">
        <w:rPr>
          <w:rFonts w:asciiTheme="minorHAnsi" w:hAnsiTheme="minorHAnsi"/>
          <w:sz w:val="20"/>
          <w:szCs w:val="20"/>
        </w:rPr>
        <w:t xml:space="preserve">day Data and Policy Conference bringing together </w:t>
      </w:r>
      <w:r w:rsidR="00D774EF" w:rsidRPr="0038741B">
        <w:rPr>
          <w:rFonts w:asciiTheme="minorHAnsi" w:hAnsiTheme="minorHAnsi"/>
          <w:sz w:val="20"/>
          <w:szCs w:val="20"/>
        </w:rPr>
        <w:t xml:space="preserve">experts in </w:t>
      </w:r>
      <w:r w:rsidRPr="0038741B">
        <w:rPr>
          <w:rFonts w:asciiTheme="minorHAnsi" w:hAnsiTheme="minorHAnsi"/>
          <w:sz w:val="20"/>
          <w:szCs w:val="20"/>
        </w:rPr>
        <w:t xml:space="preserve">demographic, services </w:t>
      </w:r>
      <w:r w:rsidR="00140939" w:rsidRPr="0038741B">
        <w:rPr>
          <w:rFonts w:asciiTheme="minorHAnsi" w:hAnsiTheme="minorHAnsi"/>
          <w:sz w:val="20"/>
          <w:szCs w:val="20"/>
        </w:rPr>
        <w:t>,</w:t>
      </w:r>
      <w:r w:rsidRPr="0038741B">
        <w:rPr>
          <w:rFonts w:asciiTheme="minorHAnsi" w:hAnsiTheme="minorHAnsi"/>
          <w:sz w:val="20"/>
          <w:szCs w:val="20"/>
        </w:rPr>
        <w:t xml:space="preserve">and policy analysis from outside CMS to </w:t>
      </w:r>
      <w:r w:rsidR="00140939" w:rsidRPr="0038741B">
        <w:rPr>
          <w:rFonts w:asciiTheme="minorHAnsi" w:hAnsiTheme="minorHAnsi"/>
          <w:sz w:val="20"/>
          <w:szCs w:val="20"/>
        </w:rPr>
        <w:t xml:space="preserve">better </w:t>
      </w:r>
      <w:r w:rsidRPr="0038741B">
        <w:rPr>
          <w:rFonts w:asciiTheme="minorHAnsi" w:hAnsiTheme="minorHAnsi"/>
          <w:sz w:val="20"/>
          <w:szCs w:val="20"/>
        </w:rPr>
        <w:t xml:space="preserve">understand the impacts of the legislative </w:t>
      </w:r>
      <w:r w:rsidR="00D774EF" w:rsidRPr="0038741B">
        <w:rPr>
          <w:rFonts w:asciiTheme="minorHAnsi" w:hAnsiTheme="minorHAnsi"/>
          <w:sz w:val="20"/>
          <w:szCs w:val="20"/>
        </w:rPr>
        <w:t>health care reforms relevant</w:t>
      </w:r>
      <w:r w:rsidRPr="0038741B">
        <w:rPr>
          <w:rFonts w:asciiTheme="minorHAnsi" w:hAnsiTheme="minorHAnsi"/>
          <w:sz w:val="20"/>
          <w:szCs w:val="20"/>
        </w:rPr>
        <w:t xml:space="preserve"> to AI/AN and I/T/U providers. </w:t>
      </w:r>
    </w:p>
    <w:p w:rsidR="00D774EF" w:rsidRPr="0038741B" w:rsidRDefault="00D774EF" w:rsidP="00D774EF">
      <w:pPr>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w:t>
      </w:r>
      <w:r w:rsidRPr="0038741B">
        <w:rPr>
          <w:rFonts w:asciiTheme="minorHAnsi" w:hAnsiTheme="minorHAnsi"/>
          <w:sz w:val="20"/>
          <w:szCs w:val="20"/>
        </w:rPr>
        <w:t xml:space="preserve"> </w:t>
      </w:r>
      <w:r w:rsidRPr="0038741B">
        <w:rPr>
          <w:rFonts w:asciiTheme="minorHAnsi" w:hAnsiTheme="minorHAnsi"/>
          <w:b/>
          <w:sz w:val="20"/>
          <w:szCs w:val="20"/>
        </w:rPr>
        <w:t>2</w:t>
      </w:r>
      <w:r w:rsidRPr="0038741B">
        <w:rPr>
          <w:rFonts w:asciiTheme="minorHAnsi" w:hAnsiTheme="minorHAnsi"/>
          <w:sz w:val="20"/>
          <w:szCs w:val="20"/>
        </w:rPr>
        <w:t xml:space="preserve">: </w:t>
      </w:r>
      <w:r w:rsidR="00D774EF" w:rsidRPr="0038741B">
        <w:rPr>
          <w:rFonts w:asciiTheme="minorHAnsi" w:hAnsiTheme="minorHAnsi"/>
          <w:sz w:val="20"/>
          <w:szCs w:val="20"/>
        </w:rPr>
        <w:t xml:space="preserve">  </w:t>
      </w:r>
      <w:r w:rsidRPr="0038741B">
        <w:rPr>
          <w:rFonts w:asciiTheme="minorHAnsi" w:hAnsiTheme="minorHAnsi"/>
          <w:sz w:val="20"/>
          <w:szCs w:val="20"/>
        </w:rPr>
        <w:t xml:space="preserve">Conduct conference planning sessions with CMS staff, and secure the necessary personnel, materials, </w:t>
      </w:r>
      <w:r w:rsidR="00140939" w:rsidRPr="0038741B">
        <w:rPr>
          <w:rFonts w:asciiTheme="minorHAnsi" w:hAnsiTheme="minorHAnsi"/>
          <w:sz w:val="20"/>
          <w:szCs w:val="20"/>
        </w:rPr>
        <w:t>facilities, and</w:t>
      </w:r>
      <w:r w:rsidRPr="0038741B">
        <w:rPr>
          <w:rFonts w:asciiTheme="minorHAnsi" w:hAnsiTheme="minorHAnsi"/>
          <w:sz w:val="20"/>
          <w:szCs w:val="20"/>
        </w:rPr>
        <w:t xml:space="preserve"> equipment to accomplish the tasks needed to plan, prepare</w:t>
      </w:r>
      <w:r w:rsidR="00140939" w:rsidRPr="0038741B">
        <w:rPr>
          <w:rFonts w:asciiTheme="minorHAnsi" w:hAnsiTheme="minorHAnsi"/>
          <w:sz w:val="20"/>
          <w:szCs w:val="20"/>
        </w:rPr>
        <w:t>,</w:t>
      </w:r>
      <w:r w:rsidRPr="0038741B">
        <w:rPr>
          <w:rFonts w:asciiTheme="minorHAnsi" w:hAnsiTheme="minorHAnsi"/>
          <w:sz w:val="20"/>
          <w:szCs w:val="20"/>
        </w:rPr>
        <w:t xml:space="preserve"> and execute the Conference including making site arrangements for the event and travel arrangements for speakers</w:t>
      </w:r>
      <w:r w:rsidR="00D774EF" w:rsidRPr="0038741B">
        <w:rPr>
          <w:rFonts w:asciiTheme="minorHAnsi" w:hAnsiTheme="minorHAnsi"/>
          <w:sz w:val="20"/>
          <w:szCs w:val="20"/>
        </w:rPr>
        <w:t>.</w:t>
      </w:r>
    </w:p>
    <w:p w:rsidR="00D774EF" w:rsidRPr="0038741B" w:rsidRDefault="00D774EF" w:rsidP="00D774EF">
      <w:pPr>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3</w:t>
      </w:r>
      <w:r w:rsidRPr="0038741B">
        <w:rPr>
          <w:rFonts w:asciiTheme="minorHAnsi" w:hAnsiTheme="minorHAnsi"/>
          <w:sz w:val="20"/>
          <w:szCs w:val="20"/>
        </w:rPr>
        <w:t xml:space="preserve">:  </w:t>
      </w:r>
      <w:r w:rsidR="00D774EF" w:rsidRPr="0038741B">
        <w:rPr>
          <w:rFonts w:asciiTheme="minorHAnsi" w:hAnsiTheme="minorHAnsi"/>
          <w:sz w:val="20"/>
          <w:szCs w:val="20"/>
        </w:rPr>
        <w:t xml:space="preserve"> </w:t>
      </w:r>
      <w:r w:rsidRPr="0038741B">
        <w:rPr>
          <w:rFonts w:asciiTheme="minorHAnsi" w:hAnsiTheme="minorHAnsi"/>
          <w:sz w:val="20"/>
          <w:szCs w:val="20"/>
        </w:rPr>
        <w:t>Provide brief descriptions of three research projects that could be carried out using the American Indian specific data developed to date that might have utility to Tribes, IHS funded health providers, state Medicaid programs or Health Benefit Exchanges.</w:t>
      </w:r>
    </w:p>
    <w:p w:rsidR="00D774EF" w:rsidRPr="0038741B" w:rsidRDefault="00D774EF" w:rsidP="00D774EF">
      <w:pPr>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sz w:val="20"/>
          <w:szCs w:val="20"/>
        </w:rPr>
        <w:t xml:space="preserve"> </w:t>
      </w:r>
      <w:r w:rsidRPr="0038741B">
        <w:rPr>
          <w:rFonts w:asciiTheme="minorHAnsi" w:hAnsiTheme="minorHAnsi"/>
          <w:b/>
          <w:sz w:val="20"/>
          <w:szCs w:val="20"/>
        </w:rPr>
        <w:t>Task</w:t>
      </w:r>
      <w:r w:rsidRPr="0038741B">
        <w:rPr>
          <w:rFonts w:asciiTheme="minorHAnsi" w:hAnsiTheme="minorHAnsi"/>
          <w:sz w:val="20"/>
          <w:szCs w:val="20"/>
        </w:rPr>
        <w:t xml:space="preserve"> </w:t>
      </w:r>
      <w:r w:rsidRPr="0038741B">
        <w:rPr>
          <w:rFonts w:asciiTheme="minorHAnsi" w:hAnsiTheme="minorHAnsi"/>
          <w:b/>
          <w:sz w:val="20"/>
          <w:szCs w:val="20"/>
        </w:rPr>
        <w:t>4</w:t>
      </w:r>
      <w:r w:rsidRPr="0038741B">
        <w:rPr>
          <w:rFonts w:asciiTheme="minorHAnsi" w:hAnsiTheme="minorHAnsi"/>
          <w:sz w:val="20"/>
          <w:szCs w:val="20"/>
        </w:rPr>
        <w:t xml:space="preserve">: </w:t>
      </w:r>
      <w:r w:rsidR="00D774EF" w:rsidRPr="0038741B">
        <w:rPr>
          <w:rFonts w:asciiTheme="minorHAnsi" w:hAnsiTheme="minorHAnsi"/>
          <w:sz w:val="20"/>
          <w:szCs w:val="20"/>
        </w:rPr>
        <w:t xml:space="preserve"> </w:t>
      </w:r>
      <w:r w:rsidRPr="0038741B">
        <w:rPr>
          <w:rFonts w:asciiTheme="minorHAnsi" w:hAnsiTheme="minorHAnsi"/>
          <w:sz w:val="20"/>
          <w:szCs w:val="20"/>
        </w:rPr>
        <w:t>Provide a technical writer for the symposium who shall prepare a draft Data Symposium Summary report within 4 weeks after the event.</w:t>
      </w:r>
    </w:p>
    <w:p w:rsidR="00D774EF" w:rsidRPr="0038741B" w:rsidRDefault="00D774EF" w:rsidP="00D774EF">
      <w:pPr>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Task 5</w:t>
      </w:r>
      <w:r w:rsidRPr="0038741B">
        <w:rPr>
          <w:rFonts w:asciiTheme="minorHAnsi" w:hAnsiTheme="minorHAnsi"/>
          <w:sz w:val="20"/>
          <w:szCs w:val="20"/>
        </w:rPr>
        <w:t xml:space="preserve">: </w:t>
      </w:r>
      <w:r w:rsidR="00D774EF" w:rsidRPr="0038741B">
        <w:rPr>
          <w:rFonts w:asciiTheme="minorHAnsi" w:hAnsiTheme="minorHAnsi"/>
          <w:sz w:val="20"/>
          <w:szCs w:val="20"/>
        </w:rPr>
        <w:t xml:space="preserve">  </w:t>
      </w:r>
      <w:r w:rsidRPr="0038741B">
        <w:rPr>
          <w:rFonts w:asciiTheme="minorHAnsi" w:hAnsiTheme="minorHAnsi"/>
          <w:sz w:val="20"/>
          <w:szCs w:val="20"/>
        </w:rPr>
        <w:t>Make summaries of the presentations available online and in a report, so that AI</w:t>
      </w:r>
      <w:r w:rsidR="00D774EF" w:rsidRPr="0038741B">
        <w:rPr>
          <w:rFonts w:asciiTheme="minorHAnsi" w:hAnsiTheme="minorHAnsi"/>
          <w:sz w:val="20"/>
          <w:szCs w:val="20"/>
        </w:rPr>
        <w:t>/</w:t>
      </w:r>
      <w:proofErr w:type="gramStart"/>
      <w:r w:rsidRPr="0038741B">
        <w:rPr>
          <w:rFonts w:asciiTheme="minorHAnsi" w:hAnsiTheme="minorHAnsi"/>
          <w:sz w:val="20"/>
          <w:szCs w:val="20"/>
        </w:rPr>
        <w:t>AN and</w:t>
      </w:r>
      <w:proofErr w:type="gramEnd"/>
      <w:r w:rsidRPr="0038741B">
        <w:rPr>
          <w:rFonts w:asciiTheme="minorHAnsi" w:hAnsiTheme="minorHAnsi"/>
          <w:sz w:val="20"/>
          <w:szCs w:val="20"/>
        </w:rPr>
        <w:t xml:space="preserve"> CMS stakeholders can benefit from the data and findings.</w:t>
      </w:r>
    </w:p>
    <w:p w:rsidR="00963AA0" w:rsidRPr="0038741B" w:rsidRDefault="00963AA0" w:rsidP="00963AA0">
      <w:pPr>
        <w:autoSpaceDE w:val="0"/>
        <w:autoSpaceDN w:val="0"/>
        <w:adjustRightInd w:val="0"/>
        <w:spacing w:after="0" w:line="240" w:lineRule="auto"/>
        <w:ind w:left="360" w:hanging="360"/>
        <w:rPr>
          <w:rFonts w:asciiTheme="minorHAnsi" w:hAnsiTheme="minorHAnsi"/>
          <w:b/>
          <w:sz w:val="24"/>
          <w:szCs w:val="24"/>
        </w:rPr>
      </w:pPr>
    </w:p>
    <w:p w:rsidR="008D0FF7" w:rsidRDefault="008D0FF7">
      <w:pPr>
        <w:autoSpaceDE w:val="0"/>
        <w:autoSpaceDN w:val="0"/>
        <w:adjustRightInd w:val="0"/>
        <w:spacing w:after="0" w:line="240" w:lineRule="auto"/>
        <w:rPr>
          <w:rFonts w:asciiTheme="minorHAnsi" w:hAnsiTheme="minorHAnsi"/>
          <w:b/>
          <w:sz w:val="24"/>
          <w:szCs w:val="24"/>
        </w:rPr>
      </w:pPr>
    </w:p>
    <w:p w:rsidR="00D774EF" w:rsidRPr="0038741B" w:rsidRDefault="00D774EF" w:rsidP="00D774EF">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$50,000 for one conference. </w:t>
      </w:r>
    </w:p>
    <w:p w:rsidR="00D774EF" w:rsidRPr="0038741B" w:rsidRDefault="00D774EF" w:rsidP="00963AA0">
      <w:pPr>
        <w:autoSpaceDE w:val="0"/>
        <w:autoSpaceDN w:val="0"/>
        <w:adjustRightInd w:val="0"/>
        <w:spacing w:after="0" w:line="240" w:lineRule="auto"/>
        <w:ind w:left="360" w:hanging="360"/>
        <w:rPr>
          <w:rFonts w:asciiTheme="minorHAnsi" w:hAnsiTheme="minorHAnsi"/>
          <w:b/>
          <w:sz w:val="24"/>
          <w:szCs w:val="24"/>
        </w:rPr>
      </w:pPr>
    </w:p>
    <w:p w:rsidR="00E10889" w:rsidRDefault="00E10889" w:rsidP="00963AA0">
      <w:pPr>
        <w:autoSpaceDE w:val="0"/>
        <w:autoSpaceDN w:val="0"/>
        <w:adjustRightInd w:val="0"/>
        <w:spacing w:after="0" w:line="240" w:lineRule="auto"/>
        <w:ind w:left="360" w:hanging="360"/>
        <w:rPr>
          <w:rFonts w:asciiTheme="minorHAnsi" w:hAnsiTheme="minorHAnsi"/>
          <w:b/>
          <w:sz w:val="24"/>
          <w:szCs w:val="24"/>
        </w:rPr>
      </w:pPr>
    </w:p>
    <w:p w:rsidR="008D0FF7" w:rsidRPr="0038741B" w:rsidRDefault="008D0FF7" w:rsidP="00963AA0">
      <w:pPr>
        <w:autoSpaceDE w:val="0"/>
        <w:autoSpaceDN w:val="0"/>
        <w:adjustRightInd w:val="0"/>
        <w:spacing w:after="0" w:line="240" w:lineRule="auto"/>
        <w:ind w:left="360" w:hanging="360"/>
        <w:rPr>
          <w:rFonts w:asciiTheme="minorHAnsi" w:hAnsiTheme="minorHAnsi"/>
          <w:b/>
          <w:sz w:val="24"/>
          <w:szCs w:val="24"/>
        </w:rPr>
      </w:pPr>
    </w:p>
    <w:p w:rsidR="00963AA0" w:rsidRPr="0038741B" w:rsidRDefault="00963AA0" w:rsidP="00D774EF">
      <w:pPr>
        <w:shd w:val="clear" w:color="auto" w:fill="C6D9F1" w:themeFill="text2" w:themeFillTint="33"/>
        <w:ind w:left="1440" w:hanging="1440"/>
        <w:rPr>
          <w:rFonts w:asciiTheme="minorHAnsi" w:hAnsiTheme="minorHAnsi"/>
          <w:b/>
          <w:sz w:val="20"/>
          <w:szCs w:val="20"/>
        </w:rPr>
      </w:pPr>
      <w:r w:rsidRPr="0038741B">
        <w:rPr>
          <w:rFonts w:asciiTheme="minorHAnsi" w:hAnsiTheme="minorHAnsi"/>
          <w:b/>
          <w:sz w:val="20"/>
          <w:szCs w:val="20"/>
        </w:rPr>
        <w:lastRenderedPageBreak/>
        <w:t xml:space="preserve">Objective </w:t>
      </w:r>
      <w:r w:rsidR="00D774EF" w:rsidRPr="0038741B">
        <w:rPr>
          <w:rFonts w:asciiTheme="minorHAnsi" w:hAnsiTheme="minorHAnsi"/>
          <w:b/>
          <w:sz w:val="20"/>
          <w:szCs w:val="20"/>
        </w:rPr>
        <w:t>5</w:t>
      </w:r>
      <w:r w:rsidRPr="0038741B">
        <w:rPr>
          <w:rFonts w:asciiTheme="minorHAnsi" w:hAnsiTheme="minorHAnsi"/>
          <w:b/>
          <w:sz w:val="20"/>
          <w:szCs w:val="20"/>
        </w:rPr>
        <w:t xml:space="preserve">d – </w:t>
      </w:r>
      <w:r w:rsidRPr="0038741B">
        <w:rPr>
          <w:rFonts w:asciiTheme="minorHAnsi" w:hAnsiTheme="minorHAnsi"/>
          <w:b/>
          <w:sz w:val="20"/>
          <w:szCs w:val="20"/>
        </w:rPr>
        <w:tab/>
      </w:r>
      <w:r w:rsidR="002478FE" w:rsidRPr="002478FE">
        <w:rPr>
          <w:rFonts w:asciiTheme="minorHAnsi" w:hAnsiTheme="minorHAnsi"/>
          <w:sz w:val="20"/>
          <w:szCs w:val="20"/>
        </w:rPr>
        <w:t xml:space="preserve">CMS and </w:t>
      </w:r>
      <w:proofErr w:type="spellStart"/>
      <w:r w:rsidR="002478FE" w:rsidRPr="002478FE">
        <w:rPr>
          <w:rFonts w:asciiTheme="minorHAnsi" w:hAnsiTheme="minorHAnsi"/>
          <w:sz w:val="20"/>
          <w:szCs w:val="20"/>
        </w:rPr>
        <w:t>TTAG</w:t>
      </w:r>
      <w:proofErr w:type="spellEnd"/>
      <w:r w:rsidR="002478FE" w:rsidRPr="002478FE">
        <w:rPr>
          <w:rFonts w:asciiTheme="minorHAnsi" w:hAnsiTheme="minorHAnsi"/>
          <w:sz w:val="20"/>
          <w:szCs w:val="20"/>
        </w:rPr>
        <w:t xml:space="preserve"> annually will update and review its AI/</w:t>
      </w:r>
      <w:proofErr w:type="gramStart"/>
      <w:r w:rsidR="002478FE" w:rsidRPr="002478FE">
        <w:rPr>
          <w:rFonts w:asciiTheme="minorHAnsi" w:hAnsiTheme="minorHAnsi"/>
          <w:sz w:val="20"/>
          <w:szCs w:val="20"/>
        </w:rPr>
        <w:t>AN</w:t>
      </w:r>
      <w:proofErr w:type="gramEnd"/>
      <w:r w:rsidR="002478FE" w:rsidRPr="002478FE">
        <w:rPr>
          <w:rFonts w:asciiTheme="minorHAnsi" w:hAnsiTheme="minorHAnsi"/>
          <w:sz w:val="20"/>
          <w:szCs w:val="20"/>
        </w:rPr>
        <w:t xml:space="preserve"> research and evaluation plan to better track and evaluate CMS program services and policy impacts on AI/</w:t>
      </w:r>
      <w:proofErr w:type="spellStart"/>
      <w:r w:rsidR="002478FE" w:rsidRPr="002478FE">
        <w:rPr>
          <w:rFonts w:asciiTheme="minorHAnsi" w:hAnsiTheme="minorHAnsi"/>
          <w:sz w:val="20"/>
          <w:szCs w:val="20"/>
        </w:rPr>
        <w:t>ANs</w:t>
      </w:r>
      <w:proofErr w:type="spellEnd"/>
      <w:r w:rsidR="002478FE" w:rsidRPr="002478FE">
        <w:rPr>
          <w:rFonts w:asciiTheme="minorHAnsi" w:hAnsiTheme="minorHAnsi"/>
          <w:sz w:val="20"/>
          <w:szCs w:val="20"/>
        </w:rPr>
        <w:t xml:space="preserve"> and </w:t>
      </w:r>
      <w:proofErr w:type="spellStart"/>
      <w:r w:rsidR="002478FE" w:rsidRPr="002478FE">
        <w:rPr>
          <w:rFonts w:asciiTheme="minorHAnsi" w:hAnsiTheme="minorHAnsi"/>
          <w:sz w:val="20"/>
          <w:szCs w:val="20"/>
        </w:rPr>
        <w:t>ITUs</w:t>
      </w:r>
      <w:proofErr w:type="spellEnd"/>
      <w:r w:rsidR="002478FE" w:rsidRPr="002478FE">
        <w:rPr>
          <w:rFonts w:asciiTheme="minorHAnsi" w:hAnsiTheme="minorHAnsi"/>
          <w:sz w:val="20"/>
          <w:szCs w:val="20"/>
        </w:rPr>
        <w:t>.</w:t>
      </w:r>
    </w:p>
    <w:p w:rsidR="00963AA0" w:rsidRPr="0038741B" w:rsidRDefault="00963AA0" w:rsidP="00963AA0">
      <w:pPr>
        <w:autoSpaceDE w:val="0"/>
        <w:autoSpaceDN w:val="0"/>
        <w:adjustRightInd w:val="0"/>
        <w:spacing w:after="0" w:line="240" w:lineRule="auto"/>
        <w:ind w:left="360"/>
        <w:rPr>
          <w:rFonts w:asciiTheme="minorHAnsi" w:hAnsiTheme="minorHAnsi"/>
          <w:sz w:val="24"/>
          <w:szCs w:val="24"/>
        </w:rPr>
      </w:pPr>
      <w:r w:rsidRPr="0038741B">
        <w:rPr>
          <w:rFonts w:asciiTheme="minorHAnsi" w:hAnsiTheme="minorHAnsi"/>
          <w:sz w:val="24"/>
          <w:szCs w:val="24"/>
        </w:rPr>
        <w:t xml:space="preserve"> </w:t>
      </w: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 xml:space="preserve">Task 1: </w:t>
      </w:r>
      <w:r w:rsidR="00D774EF" w:rsidRPr="0038741B">
        <w:rPr>
          <w:rFonts w:asciiTheme="minorHAnsi" w:hAnsiTheme="minorHAnsi"/>
          <w:b/>
          <w:sz w:val="20"/>
          <w:szCs w:val="20"/>
        </w:rPr>
        <w:t xml:space="preserve"> </w:t>
      </w:r>
      <w:r w:rsidRPr="0038741B">
        <w:rPr>
          <w:rFonts w:asciiTheme="minorHAnsi" w:hAnsiTheme="minorHAnsi"/>
          <w:b/>
          <w:sz w:val="20"/>
          <w:szCs w:val="20"/>
        </w:rPr>
        <w:t xml:space="preserve"> </w:t>
      </w:r>
      <w:r w:rsidR="00D774EF" w:rsidRPr="0038741B">
        <w:rPr>
          <w:rFonts w:asciiTheme="minorHAnsi" w:hAnsiTheme="minorHAnsi"/>
          <w:sz w:val="20"/>
          <w:szCs w:val="20"/>
        </w:rPr>
        <w:t xml:space="preserve">CMS will work with the </w:t>
      </w:r>
      <w:proofErr w:type="spellStart"/>
      <w:r w:rsidR="00D774EF" w:rsidRPr="0038741B">
        <w:rPr>
          <w:rFonts w:asciiTheme="minorHAnsi" w:hAnsiTheme="minorHAnsi"/>
          <w:sz w:val="20"/>
          <w:szCs w:val="20"/>
        </w:rPr>
        <w:t>T</w:t>
      </w:r>
      <w:r w:rsidRPr="0038741B">
        <w:rPr>
          <w:rFonts w:asciiTheme="minorHAnsi" w:hAnsiTheme="minorHAnsi"/>
          <w:sz w:val="20"/>
          <w:szCs w:val="20"/>
        </w:rPr>
        <w:t>TAG</w:t>
      </w:r>
      <w:proofErr w:type="spellEnd"/>
      <w:r w:rsidRPr="0038741B">
        <w:rPr>
          <w:rFonts w:asciiTheme="minorHAnsi" w:hAnsiTheme="minorHAnsi"/>
          <w:sz w:val="20"/>
          <w:szCs w:val="20"/>
        </w:rPr>
        <w:t xml:space="preserve"> and its </w:t>
      </w:r>
      <w:r w:rsidR="00415322" w:rsidRPr="0038741B">
        <w:rPr>
          <w:rFonts w:asciiTheme="minorHAnsi" w:hAnsiTheme="minorHAnsi"/>
          <w:sz w:val="20"/>
          <w:szCs w:val="20"/>
        </w:rPr>
        <w:t>s</w:t>
      </w:r>
      <w:r w:rsidRPr="0038741B">
        <w:rPr>
          <w:rFonts w:asciiTheme="minorHAnsi" w:hAnsiTheme="minorHAnsi"/>
          <w:sz w:val="20"/>
          <w:szCs w:val="20"/>
        </w:rPr>
        <w:t>ub</w:t>
      </w:r>
      <w:r w:rsidR="00415322" w:rsidRPr="0038741B">
        <w:rPr>
          <w:rFonts w:asciiTheme="minorHAnsi" w:hAnsiTheme="minorHAnsi"/>
          <w:sz w:val="20"/>
          <w:szCs w:val="20"/>
        </w:rPr>
        <w:t>c</w:t>
      </w:r>
      <w:r w:rsidRPr="0038741B">
        <w:rPr>
          <w:rFonts w:asciiTheme="minorHAnsi" w:hAnsiTheme="minorHAnsi"/>
          <w:sz w:val="20"/>
          <w:szCs w:val="20"/>
        </w:rPr>
        <w:t xml:space="preserve">ommittees, Tribal Epidemiology Centers, and the </w:t>
      </w:r>
      <w:proofErr w:type="spellStart"/>
      <w:r w:rsidRPr="0038741B">
        <w:rPr>
          <w:rFonts w:asciiTheme="minorHAnsi" w:hAnsiTheme="minorHAnsi"/>
          <w:sz w:val="20"/>
          <w:szCs w:val="20"/>
        </w:rPr>
        <w:t>HHS</w:t>
      </w:r>
      <w:proofErr w:type="spellEnd"/>
      <w:r w:rsidRPr="0038741B">
        <w:rPr>
          <w:rFonts w:asciiTheme="minorHAnsi" w:hAnsiTheme="minorHAnsi"/>
          <w:sz w:val="20"/>
          <w:szCs w:val="20"/>
        </w:rPr>
        <w:t xml:space="preserve"> Health Research Advisory Committee for AI/</w:t>
      </w:r>
      <w:proofErr w:type="spellStart"/>
      <w:r w:rsidRPr="0038741B">
        <w:rPr>
          <w:rFonts w:asciiTheme="minorHAnsi" w:hAnsiTheme="minorHAnsi"/>
          <w:sz w:val="20"/>
          <w:szCs w:val="20"/>
        </w:rPr>
        <w:t>AN</w:t>
      </w:r>
      <w:r w:rsidR="0030729A" w:rsidRPr="0038741B">
        <w:rPr>
          <w:rFonts w:asciiTheme="minorHAnsi" w:hAnsiTheme="minorHAnsi"/>
          <w:sz w:val="20"/>
          <w:szCs w:val="20"/>
        </w:rPr>
        <w:t>s</w:t>
      </w:r>
      <w:proofErr w:type="spellEnd"/>
      <w:r w:rsidRPr="0038741B">
        <w:rPr>
          <w:rFonts w:asciiTheme="minorHAnsi" w:hAnsiTheme="minorHAnsi"/>
          <w:sz w:val="20"/>
          <w:szCs w:val="20"/>
        </w:rPr>
        <w:t xml:space="preserve"> (</w:t>
      </w:r>
      <w:proofErr w:type="spellStart"/>
      <w:r w:rsidRPr="0038741B">
        <w:rPr>
          <w:rFonts w:asciiTheme="minorHAnsi" w:hAnsiTheme="minorHAnsi"/>
          <w:sz w:val="20"/>
          <w:szCs w:val="20"/>
        </w:rPr>
        <w:t>HRAC</w:t>
      </w:r>
      <w:proofErr w:type="spellEnd"/>
      <w:r w:rsidRPr="0038741B">
        <w:rPr>
          <w:rFonts w:asciiTheme="minorHAnsi" w:hAnsiTheme="minorHAnsi"/>
          <w:sz w:val="20"/>
          <w:szCs w:val="20"/>
        </w:rPr>
        <w:t>) to update the plan to identify additional data development and analysis work.</w:t>
      </w:r>
    </w:p>
    <w:p w:rsidR="00963AA0" w:rsidRPr="0038741B" w:rsidRDefault="00963AA0" w:rsidP="00D774EF">
      <w:pPr>
        <w:autoSpaceDE w:val="0"/>
        <w:autoSpaceDN w:val="0"/>
        <w:adjustRightInd w:val="0"/>
        <w:spacing w:after="0" w:line="240" w:lineRule="auto"/>
        <w:ind w:left="2160" w:hanging="720"/>
        <w:rPr>
          <w:rFonts w:asciiTheme="minorHAnsi" w:hAnsiTheme="minorHAnsi"/>
          <w:sz w:val="20"/>
          <w:szCs w:val="20"/>
        </w:rPr>
      </w:pPr>
    </w:p>
    <w:p w:rsidR="00963AA0" w:rsidRPr="0038741B" w:rsidRDefault="00963AA0" w:rsidP="007C7605">
      <w:pPr>
        <w:autoSpaceDE w:val="0"/>
        <w:autoSpaceDN w:val="0"/>
        <w:adjustRightInd w:val="0"/>
        <w:spacing w:after="0" w:line="240" w:lineRule="auto"/>
        <w:ind w:left="2160" w:hanging="720"/>
        <w:rPr>
          <w:rFonts w:asciiTheme="minorHAnsi" w:hAnsiTheme="minorHAnsi"/>
          <w:sz w:val="20"/>
          <w:szCs w:val="20"/>
        </w:rPr>
      </w:pPr>
      <w:r w:rsidRPr="0038741B">
        <w:rPr>
          <w:rFonts w:asciiTheme="minorHAnsi" w:hAnsiTheme="minorHAnsi"/>
          <w:b/>
          <w:sz w:val="20"/>
          <w:szCs w:val="20"/>
        </w:rPr>
        <w:t xml:space="preserve">Task 2:  </w:t>
      </w:r>
      <w:r w:rsidR="00D774EF" w:rsidRPr="0038741B">
        <w:rPr>
          <w:rFonts w:asciiTheme="minorHAnsi" w:hAnsiTheme="minorHAnsi"/>
          <w:b/>
          <w:sz w:val="20"/>
          <w:szCs w:val="20"/>
        </w:rPr>
        <w:t xml:space="preserve"> </w:t>
      </w:r>
      <w:r w:rsidR="00EB18E1" w:rsidRPr="0038741B">
        <w:rPr>
          <w:rFonts w:asciiTheme="minorHAnsi" w:hAnsiTheme="minorHAnsi"/>
          <w:sz w:val="20"/>
          <w:szCs w:val="20"/>
        </w:rPr>
        <w:t>Carry out additional data development and analysis activities that are of high impact or of a time sensitive nature</w:t>
      </w:r>
      <w:r w:rsidRPr="0038741B">
        <w:rPr>
          <w:rFonts w:asciiTheme="minorHAnsi" w:hAnsiTheme="minorHAnsi"/>
          <w:sz w:val="20"/>
          <w:szCs w:val="20"/>
        </w:rPr>
        <w:t xml:space="preserve">. </w:t>
      </w:r>
    </w:p>
    <w:p w:rsidR="00963AA0" w:rsidRPr="0038741B" w:rsidRDefault="00963AA0" w:rsidP="00963AA0">
      <w:pPr>
        <w:autoSpaceDE w:val="0"/>
        <w:autoSpaceDN w:val="0"/>
        <w:adjustRightInd w:val="0"/>
        <w:spacing w:after="0" w:line="240" w:lineRule="auto"/>
        <w:ind w:left="360"/>
        <w:rPr>
          <w:rFonts w:asciiTheme="minorHAnsi" w:hAnsiTheme="minorHAnsi"/>
        </w:rPr>
      </w:pPr>
    </w:p>
    <w:p w:rsidR="00F1783E" w:rsidRPr="0038741B" w:rsidRDefault="007C7605">
      <w:pPr>
        <w:shd w:val="clear" w:color="auto" w:fill="EEECE1" w:themeFill="background2"/>
        <w:ind w:left="1800"/>
        <w:rPr>
          <w:rFonts w:asciiTheme="minorHAnsi" w:hAnsiTheme="minorHAnsi"/>
          <w:sz w:val="20"/>
          <w:szCs w:val="20"/>
        </w:rPr>
      </w:pPr>
      <w:r w:rsidRPr="0038741B">
        <w:rPr>
          <w:rFonts w:asciiTheme="minorHAnsi" w:hAnsiTheme="minorHAnsi"/>
          <w:b/>
          <w:sz w:val="20"/>
          <w:szCs w:val="20"/>
        </w:rPr>
        <w:t>Budget request:</w:t>
      </w:r>
      <w:r w:rsidRPr="0038741B">
        <w:rPr>
          <w:rFonts w:asciiTheme="minorHAnsi" w:hAnsiTheme="minorHAnsi"/>
          <w:sz w:val="20"/>
          <w:szCs w:val="20"/>
        </w:rPr>
        <w:t xml:space="preserve"> </w:t>
      </w:r>
      <w:r w:rsidR="00823759" w:rsidRPr="0038741B">
        <w:rPr>
          <w:rFonts w:asciiTheme="minorHAnsi" w:hAnsiTheme="minorHAnsi"/>
          <w:sz w:val="20"/>
          <w:szCs w:val="20"/>
        </w:rPr>
        <w:t>$</w:t>
      </w:r>
      <w:r w:rsidR="006B1706" w:rsidRPr="0038741B">
        <w:rPr>
          <w:rFonts w:asciiTheme="minorHAnsi" w:hAnsiTheme="minorHAnsi"/>
          <w:sz w:val="20"/>
          <w:szCs w:val="20"/>
        </w:rPr>
        <w:t>75,000</w:t>
      </w:r>
      <w:r w:rsidR="0038499E" w:rsidRPr="0038741B">
        <w:rPr>
          <w:rFonts w:asciiTheme="minorHAnsi" w:hAnsiTheme="minorHAnsi"/>
          <w:sz w:val="20"/>
          <w:szCs w:val="20"/>
        </w:rPr>
        <w:t xml:space="preserve"> per year for objective 5d.</w:t>
      </w:r>
    </w:p>
    <w:p w:rsidR="0031411F" w:rsidRPr="0038741B" w:rsidRDefault="0031411F" w:rsidP="009139AE">
      <w:pPr>
        <w:spacing w:after="0" w:line="240" w:lineRule="auto"/>
        <w:rPr>
          <w:rFonts w:asciiTheme="minorHAnsi" w:hAnsiTheme="minorHAnsi"/>
          <w:b/>
          <w:sz w:val="36"/>
          <w:szCs w:val="36"/>
        </w:rPr>
      </w:pPr>
    </w:p>
    <w:p w:rsidR="009139AE" w:rsidRPr="0038741B" w:rsidRDefault="009139AE" w:rsidP="009139AE">
      <w:pPr>
        <w:spacing w:after="0" w:line="240" w:lineRule="auto"/>
        <w:rPr>
          <w:rFonts w:asciiTheme="minorHAnsi" w:hAnsiTheme="minorHAnsi"/>
          <w:b/>
          <w:sz w:val="36"/>
          <w:szCs w:val="36"/>
        </w:rPr>
        <w:sectPr w:rsidR="009139AE" w:rsidRPr="0038741B" w:rsidSect="003A02D3">
          <w:footerReference w:type="default" r:id="rId19"/>
          <w:pgSz w:w="12240" w:h="15840"/>
          <w:pgMar w:top="2880" w:right="1440" w:bottom="1440" w:left="1440" w:header="720" w:footer="720" w:gutter="0"/>
          <w:pgNumType w:start="1"/>
          <w:cols w:space="720"/>
          <w:docGrid w:linePitch="360"/>
        </w:sectPr>
      </w:pPr>
    </w:p>
    <w:p w:rsidR="0031411F" w:rsidRPr="0038741B" w:rsidRDefault="0070256A" w:rsidP="009139AE">
      <w:pPr>
        <w:spacing w:after="0" w:line="240" w:lineRule="auto"/>
        <w:jc w:val="center"/>
        <w:rPr>
          <w:rFonts w:asciiTheme="minorHAnsi" w:hAnsiTheme="minorHAnsi"/>
          <w:b/>
          <w:sz w:val="36"/>
          <w:szCs w:val="36"/>
        </w:rPr>
      </w:pPr>
      <w:r w:rsidRPr="0038741B">
        <w:rPr>
          <w:rFonts w:asciiTheme="minorHAnsi" w:hAnsiTheme="minorHAnsi"/>
          <w:b/>
          <w:sz w:val="36"/>
          <w:szCs w:val="36"/>
        </w:rPr>
        <w:lastRenderedPageBreak/>
        <w:t>APPENDIX A: PLAN SUMMARY AND BUDGET</w:t>
      </w:r>
    </w:p>
    <w:p w:rsidR="0031411F" w:rsidRPr="0038741B" w:rsidRDefault="0031411F" w:rsidP="0031411F">
      <w:pPr>
        <w:spacing w:after="0" w:line="240" w:lineRule="auto"/>
        <w:jc w:val="center"/>
        <w:rPr>
          <w:rFonts w:asciiTheme="minorHAnsi" w:hAnsiTheme="minorHAnsi"/>
          <w:b/>
          <w:sz w:val="36"/>
          <w:szCs w:val="36"/>
        </w:rPr>
      </w:pPr>
    </w:p>
    <w:tbl>
      <w:tblPr>
        <w:tblW w:w="13803" w:type="dxa"/>
        <w:tblInd w:w="93" w:type="dxa"/>
        <w:tblLook w:val="04A0" w:firstRow="1" w:lastRow="0" w:firstColumn="1" w:lastColumn="0" w:noHBand="0" w:noVBand="1"/>
      </w:tblPr>
      <w:tblGrid>
        <w:gridCol w:w="806"/>
        <w:gridCol w:w="805"/>
        <w:gridCol w:w="805"/>
        <w:gridCol w:w="805"/>
        <w:gridCol w:w="805"/>
        <w:gridCol w:w="805"/>
        <w:gridCol w:w="1274"/>
        <w:gridCol w:w="1283"/>
        <w:gridCol w:w="1283"/>
        <w:gridCol w:w="1283"/>
        <w:gridCol w:w="1283"/>
        <w:gridCol w:w="1283"/>
        <w:gridCol w:w="1283"/>
      </w:tblGrid>
      <w:tr w:rsidR="00F154F9" w:rsidRPr="0038741B" w:rsidTr="00DC3075">
        <w:trPr>
          <w:trHeight w:val="645"/>
        </w:trPr>
        <w:tc>
          <w:tcPr>
            <w:tcW w:w="13803" w:type="dxa"/>
            <w:gridSpan w:val="13"/>
            <w:tcBorders>
              <w:top w:val="single" w:sz="8" w:space="0" w:color="auto"/>
              <w:left w:val="single" w:sz="8" w:space="0" w:color="auto"/>
              <w:bottom w:val="nil"/>
              <w:right w:val="single" w:sz="8" w:space="0" w:color="000000"/>
            </w:tcBorders>
            <w:shd w:val="clear" w:color="000000" w:fill="D9D9D9"/>
            <w:vAlign w:val="center"/>
            <w:hideMark/>
          </w:tcPr>
          <w:p w:rsidR="00F154F9" w:rsidRPr="0038741B" w:rsidRDefault="00F154F9" w:rsidP="00F154F9">
            <w:pPr>
              <w:spacing w:after="0" w:line="240" w:lineRule="auto"/>
              <w:rPr>
                <w:rFonts w:asciiTheme="minorHAnsi" w:eastAsia="Times New Roman" w:hAnsiTheme="minorHAnsi" w:cs="Calibri"/>
                <w:b/>
                <w:bCs/>
                <w:color w:val="0F243E"/>
              </w:rPr>
            </w:pPr>
            <w:r w:rsidRPr="0038741B">
              <w:rPr>
                <w:rFonts w:asciiTheme="minorHAnsi" w:eastAsia="Times New Roman" w:hAnsiTheme="minorHAnsi" w:cs="Calibri"/>
                <w:b/>
                <w:bCs/>
                <w:color w:val="0F243E"/>
              </w:rPr>
              <w:t>Goal 1:  CMS engages in meaningful consultation with Tribes and work closely with the Tribal Technical Advisory Group (</w:t>
            </w:r>
            <w:proofErr w:type="spellStart"/>
            <w:r w:rsidRPr="0038741B">
              <w:rPr>
                <w:rFonts w:asciiTheme="minorHAnsi" w:eastAsia="Times New Roman" w:hAnsiTheme="minorHAnsi" w:cs="Calibri"/>
                <w:b/>
                <w:bCs/>
                <w:color w:val="0F243E"/>
              </w:rPr>
              <w:t>TTAG</w:t>
            </w:r>
            <w:proofErr w:type="spellEnd"/>
            <w:r w:rsidRPr="0038741B">
              <w:rPr>
                <w:rFonts w:asciiTheme="minorHAnsi" w:eastAsia="Times New Roman" w:hAnsiTheme="minorHAnsi" w:cs="Calibri"/>
                <w:b/>
                <w:bCs/>
                <w:color w:val="0F243E"/>
              </w:rPr>
              <w:t>).</w:t>
            </w:r>
          </w:p>
        </w:tc>
      </w:tr>
      <w:tr w:rsidR="004924D8" w:rsidRPr="0038741B" w:rsidTr="00E2545D">
        <w:trPr>
          <w:trHeight w:val="300"/>
        </w:trPr>
        <w:tc>
          <w:tcPr>
            <w:tcW w:w="6555" w:type="dxa"/>
            <w:gridSpan w:val="7"/>
            <w:tcBorders>
              <w:top w:val="single" w:sz="8" w:space="0" w:color="auto"/>
              <w:left w:val="single" w:sz="8" w:space="0" w:color="auto"/>
              <w:bottom w:val="single" w:sz="4" w:space="0" w:color="auto"/>
              <w:right w:val="single" w:sz="4" w:space="0" w:color="000000"/>
            </w:tcBorders>
            <w:shd w:val="clear" w:color="000000" w:fill="366092"/>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Objectives &amp; Tasks</w:t>
            </w:r>
          </w:p>
        </w:tc>
        <w:tc>
          <w:tcPr>
            <w:tcW w:w="1208" w:type="dxa"/>
            <w:tcBorders>
              <w:top w:val="single" w:sz="8" w:space="0" w:color="auto"/>
              <w:left w:val="nil"/>
              <w:bottom w:val="single" w:sz="4" w:space="0" w:color="auto"/>
              <w:right w:val="single" w:sz="4"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2013</w:t>
            </w:r>
          </w:p>
        </w:tc>
        <w:tc>
          <w:tcPr>
            <w:tcW w:w="1208" w:type="dxa"/>
            <w:tcBorders>
              <w:top w:val="single" w:sz="8" w:space="0" w:color="auto"/>
              <w:left w:val="nil"/>
              <w:bottom w:val="single" w:sz="4" w:space="0" w:color="auto"/>
              <w:right w:val="single" w:sz="4"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2014</w:t>
            </w:r>
          </w:p>
        </w:tc>
        <w:tc>
          <w:tcPr>
            <w:tcW w:w="1208" w:type="dxa"/>
            <w:tcBorders>
              <w:top w:val="single" w:sz="8" w:space="0" w:color="auto"/>
              <w:left w:val="nil"/>
              <w:bottom w:val="single" w:sz="4" w:space="0" w:color="auto"/>
              <w:right w:val="single" w:sz="4"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2015</w:t>
            </w:r>
          </w:p>
        </w:tc>
        <w:tc>
          <w:tcPr>
            <w:tcW w:w="1208" w:type="dxa"/>
            <w:tcBorders>
              <w:top w:val="single" w:sz="8" w:space="0" w:color="auto"/>
              <w:left w:val="nil"/>
              <w:bottom w:val="single" w:sz="4" w:space="0" w:color="auto"/>
              <w:right w:val="single" w:sz="4"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2016</w:t>
            </w:r>
          </w:p>
        </w:tc>
        <w:tc>
          <w:tcPr>
            <w:tcW w:w="1208" w:type="dxa"/>
            <w:tcBorders>
              <w:top w:val="single" w:sz="8" w:space="0" w:color="auto"/>
              <w:left w:val="nil"/>
              <w:bottom w:val="single" w:sz="4" w:space="0" w:color="auto"/>
              <w:right w:val="single" w:sz="4"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2017</w:t>
            </w:r>
          </w:p>
        </w:tc>
        <w:tc>
          <w:tcPr>
            <w:tcW w:w="1208" w:type="dxa"/>
            <w:tcBorders>
              <w:top w:val="single" w:sz="8" w:space="0" w:color="auto"/>
              <w:left w:val="nil"/>
              <w:bottom w:val="single" w:sz="4" w:space="0" w:color="auto"/>
              <w:right w:val="single" w:sz="8" w:space="0" w:color="auto"/>
            </w:tcBorders>
            <w:shd w:val="clear" w:color="000000" w:fill="366092"/>
            <w:noWrap/>
            <w:vAlign w:val="bottom"/>
            <w:hideMark/>
          </w:tcPr>
          <w:p w:rsidR="00F154F9" w:rsidRPr="0038741B" w:rsidRDefault="00F154F9" w:rsidP="00F154F9">
            <w:pPr>
              <w:spacing w:after="0" w:line="240" w:lineRule="auto"/>
              <w:jc w:val="center"/>
              <w:rPr>
                <w:rFonts w:asciiTheme="minorHAnsi" w:eastAsia="Times New Roman" w:hAnsiTheme="minorHAnsi" w:cs="Calibri"/>
                <w:b/>
                <w:bCs/>
                <w:color w:val="FFFFFF"/>
                <w:sz w:val="20"/>
                <w:szCs w:val="20"/>
              </w:rPr>
            </w:pPr>
            <w:r w:rsidRPr="0038741B">
              <w:rPr>
                <w:rFonts w:asciiTheme="minorHAnsi" w:eastAsia="Times New Roman" w:hAnsiTheme="minorHAnsi" w:cs="Calibri"/>
                <w:b/>
                <w:bCs/>
                <w:color w:val="FFFFFF"/>
                <w:sz w:val="20"/>
                <w:szCs w:val="20"/>
              </w:rPr>
              <w:t>FY 2018</w:t>
            </w:r>
          </w:p>
        </w:tc>
      </w:tr>
      <w:tr w:rsidR="00F154F9" w:rsidRPr="0038741B" w:rsidTr="00DC3075">
        <w:trPr>
          <w:trHeight w:val="7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1a</w:t>
            </w:r>
            <w:r w:rsidRPr="0038741B">
              <w:rPr>
                <w:rFonts w:asciiTheme="minorHAnsi" w:eastAsia="Times New Roman" w:hAnsiTheme="minorHAnsi" w:cs="Calibri"/>
                <w:color w:val="000000"/>
                <w:sz w:val="20"/>
                <w:szCs w:val="20"/>
              </w:rPr>
              <w:t xml:space="preserve"> –  On an annual basis, CMS will engage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evaluate and revise the CMS Tribal Consultation Policy</w:t>
            </w:r>
          </w:p>
        </w:tc>
      </w:tr>
      <w:tr w:rsidR="004924D8" w:rsidRPr="0038741B" w:rsidTr="00E2545D">
        <w:trPr>
          <w:trHeight w:val="1062"/>
        </w:trPr>
        <w:tc>
          <w:tcPr>
            <w:tcW w:w="6555"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Evaluate and revise existing CMS Tribal Consultation Policy, in collaboration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and CMS Tribal Affairs Group (TAG), and provide an opportunity for Tribal consultation on the policy.</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480"/>
        </w:trPr>
        <w:tc>
          <w:tcPr>
            <w:tcW w:w="655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0E676E">
            <w:pPr>
              <w:spacing w:after="0" w:line="240" w:lineRule="auto"/>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Conduct an annual Tribal Consultation session.</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r>
      <w:tr w:rsidR="004924D8" w:rsidRPr="0038741B" w:rsidTr="00E2545D">
        <w:trPr>
          <w:trHeight w:val="1062"/>
        </w:trPr>
        <w:tc>
          <w:tcPr>
            <w:tcW w:w="6555" w:type="dxa"/>
            <w:gridSpan w:val="7"/>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Written annual report documenting and evaluating consultation activities disseminated to partners in the first quarter of each fiscal year to assess both consultation processes and outcomes.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r>
      <w:tr w:rsidR="00F154F9" w:rsidRPr="0038741B" w:rsidTr="00DC3075">
        <w:trPr>
          <w:trHeight w:val="762"/>
        </w:trPr>
        <w:tc>
          <w:tcPr>
            <w:tcW w:w="13803" w:type="dxa"/>
            <w:gridSpan w:val="13"/>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1b</w:t>
            </w:r>
            <w:r w:rsidRPr="0038741B">
              <w:rPr>
                <w:rFonts w:asciiTheme="minorHAnsi" w:eastAsia="Times New Roman" w:hAnsiTheme="minorHAnsi" w:cs="Calibri"/>
                <w:color w:val="000000"/>
                <w:sz w:val="20"/>
                <w:szCs w:val="20"/>
              </w:rPr>
              <w:t xml:space="preserve"> </w:t>
            </w:r>
            <w:r w:rsidR="00C121EF" w:rsidRPr="0038741B">
              <w:rPr>
                <w:rFonts w:asciiTheme="minorHAnsi" w:eastAsia="Times New Roman" w:hAnsiTheme="minorHAnsi" w:cs="Calibri"/>
                <w:color w:val="000000"/>
                <w:sz w:val="20"/>
                <w:szCs w:val="20"/>
              </w:rPr>
              <w:t>– In</w:t>
            </w:r>
            <w:r w:rsidRPr="0038741B">
              <w:rPr>
                <w:rFonts w:asciiTheme="minorHAnsi" w:eastAsia="Times New Roman" w:hAnsiTheme="minorHAnsi" w:cs="Calibri"/>
                <w:color w:val="000000"/>
                <w:sz w:val="20"/>
                <w:szCs w:val="20"/>
              </w:rPr>
              <w:t xml:space="preserve"> collaboration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CMS will develop mechanisms to involve tribes in states that have federal-facilitated exchanges and partnership exchanges to assure that I/T/U issues are addressed in the planning, policies, structure, and operations of those exchanges.</w:t>
            </w:r>
          </w:p>
        </w:tc>
      </w:tr>
      <w:tr w:rsidR="004924D8" w:rsidRPr="0038741B" w:rsidTr="00E2545D">
        <w:trPr>
          <w:trHeight w:val="762"/>
        </w:trPr>
        <w:tc>
          <w:tcPr>
            <w:tcW w:w="6555"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00C121EF">
              <w:rPr>
                <w:rFonts w:asciiTheme="minorHAnsi" w:eastAsia="Times New Roman" w:hAnsiTheme="minorHAnsi" w:cs="Calibri"/>
                <w:color w:val="000000"/>
                <w:sz w:val="20"/>
                <w:szCs w:val="20"/>
              </w:rPr>
              <w:t xml:space="preserve">  Beginning in 2012, </w:t>
            </w:r>
            <w:r w:rsidRPr="0038741B">
              <w:rPr>
                <w:rFonts w:asciiTheme="minorHAnsi" w:eastAsia="Times New Roman" w:hAnsiTheme="minorHAnsi" w:cs="Calibri"/>
                <w:color w:val="000000"/>
                <w:sz w:val="20"/>
                <w:szCs w:val="20"/>
              </w:rPr>
              <w:t>health insurance exchanges workgroups that meet regularly to resolve issues.</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1c</w:t>
            </w:r>
            <w:r w:rsidRPr="0038741B">
              <w:rPr>
                <w:rFonts w:asciiTheme="minorHAnsi" w:eastAsia="Times New Roman" w:hAnsiTheme="minorHAnsi" w:cs="Calibri"/>
                <w:color w:val="000000"/>
                <w:sz w:val="20"/>
                <w:szCs w:val="20"/>
              </w:rPr>
              <w:t xml:space="preserve"> </w:t>
            </w:r>
            <w:r w:rsidR="00C121EF" w:rsidRPr="0038741B">
              <w:rPr>
                <w:rFonts w:asciiTheme="minorHAnsi" w:eastAsia="Times New Roman" w:hAnsiTheme="minorHAnsi" w:cs="Calibri"/>
                <w:color w:val="000000"/>
                <w:sz w:val="20"/>
                <w:szCs w:val="20"/>
              </w:rPr>
              <w:t>– Each</w:t>
            </w:r>
            <w:r w:rsidRPr="0038741B">
              <w:rPr>
                <w:rFonts w:asciiTheme="minorHAnsi" w:eastAsia="Times New Roman" w:hAnsiTheme="minorHAnsi" w:cs="Calibri"/>
                <w:color w:val="000000"/>
                <w:sz w:val="20"/>
                <w:szCs w:val="20"/>
              </w:rPr>
              <w:t xml:space="preserve"> year, CMS will provide financial and administrative support to facilitate the ongoing activities of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and a sufficient budget to support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activities included in the 2013-2018 Strategic Plan.</w:t>
            </w:r>
          </w:p>
        </w:tc>
      </w:tr>
      <w:tr w:rsidR="004924D8" w:rsidRPr="0038741B" w:rsidTr="00E2545D">
        <w:trPr>
          <w:trHeight w:val="480"/>
        </w:trPr>
        <w:tc>
          <w:tcPr>
            <w:tcW w:w="655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CMS will fully fund the Tribal Technical Advisory Group.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280,000 </w:t>
            </w:r>
          </w:p>
        </w:tc>
      </w:tr>
      <w:tr w:rsidR="004924D8" w:rsidRPr="0038741B" w:rsidTr="00E2545D">
        <w:trPr>
          <w:trHeight w:val="762"/>
        </w:trPr>
        <w:tc>
          <w:tcPr>
            <w:tcW w:w="655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CMS will actively seek American Indians and Alaska Natives to hire</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for key policy positions.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r>
      <w:tr w:rsidR="004924D8" w:rsidRPr="0038741B" w:rsidTr="00E2545D">
        <w:trPr>
          <w:trHeight w:val="762"/>
        </w:trPr>
        <w:tc>
          <w:tcPr>
            <w:tcW w:w="6555"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 xml:space="preserve">Task 3: </w:t>
            </w:r>
            <w:r w:rsidRPr="0038741B">
              <w:rPr>
                <w:rFonts w:asciiTheme="minorHAnsi" w:eastAsia="Times New Roman" w:hAnsiTheme="minorHAnsi" w:cs="Calibri"/>
                <w:color w:val="000000"/>
                <w:sz w:val="20"/>
                <w:szCs w:val="20"/>
              </w:rPr>
              <w:t xml:space="preserve">The Tribal Affairs Group at CMS will report quarterly to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w:t>
            </w:r>
            <w:r w:rsidR="0088218D">
              <w:rPr>
                <w:rFonts w:asciiTheme="minorHAnsi" w:eastAsia="Times New Roman" w:hAnsiTheme="minorHAnsi" w:cs="Calibri"/>
                <w:color w:val="000000"/>
                <w:sz w:val="20"/>
                <w:szCs w:val="20"/>
              </w:rPr>
              <w:br/>
              <w:t xml:space="preserve"> </w:t>
            </w:r>
            <w:r w:rsidRPr="0038741B">
              <w:rPr>
                <w:rFonts w:asciiTheme="minorHAnsi" w:eastAsia="Times New Roman" w:hAnsiTheme="minorHAnsi" w:cs="Calibri"/>
                <w:color w:val="000000"/>
                <w:sz w:val="20"/>
                <w:szCs w:val="20"/>
              </w:rPr>
              <w:t>activities and funding for implementation of this Strategic Plan</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480"/>
        </w:trPr>
        <w:tc>
          <w:tcPr>
            <w:tcW w:w="655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0E676E">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CMS will retain at least 7 FTE personnel in the Tribal Affairs Group.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1d </w:t>
            </w:r>
            <w:proofErr w:type="gramStart"/>
            <w:r w:rsidRPr="0038741B">
              <w:rPr>
                <w:rFonts w:asciiTheme="minorHAnsi" w:eastAsia="Times New Roman" w:hAnsiTheme="minorHAnsi" w:cs="Calibri"/>
                <w:color w:val="000000"/>
                <w:sz w:val="20"/>
                <w:szCs w:val="20"/>
              </w:rPr>
              <w:t>–  CMS</w:t>
            </w:r>
            <w:proofErr w:type="gramEnd"/>
            <w:r w:rsidRPr="0038741B">
              <w:rPr>
                <w:rFonts w:asciiTheme="minorHAnsi" w:eastAsia="Times New Roman" w:hAnsiTheme="minorHAnsi" w:cs="Calibri"/>
                <w:color w:val="000000"/>
                <w:sz w:val="20"/>
                <w:szCs w:val="20"/>
              </w:rPr>
              <w:t xml:space="preserve"> personnel with the authority to make binding decisions will regularly participate in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meetings, the Annual </w:t>
            </w:r>
            <w:proofErr w:type="spellStart"/>
            <w:r w:rsidRPr="0038741B">
              <w:rPr>
                <w:rFonts w:asciiTheme="minorHAnsi" w:eastAsia="Times New Roman" w:hAnsiTheme="minorHAnsi" w:cs="Calibri"/>
                <w:color w:val="000000"/>
                <w:sz w:val="20"/>
                <w:szCs w:val="20"/>
              </w:rPr>
              <w:t>DHHS</w:t>
            </w:r>
            <w:proofErr w:type="spellEnd"/>
            <w:r w:rsidRPr="0038741B">
              <w:rPr>
                <w:rFonts w:asciiTheme="minorHAnsi" w:eastAsia="Times New Roman" w:hAnsiTheme="minorHAnsi" w:cs="Calibri"/>
                <w:color w:val="000000"/>
                <w:sz w:val="20"/>
                <w:szCs w:val="20"/>
              </w:rPr>
              <w:t xml:space="preserve"> Budget Consultation session, and </w:t>
            </w:r>
            <w:proofErr w:type="spellStart"/>
            <w:r w:rsidRPr="0038741B">
              <w:rPr>
                <w:rFonts w:asciiTheme="minorHAnsi" w:eastAsia="Times New Roman" w:hAnsiTheme="minorHAnsi" w:cs="Calibri"/>
                <w:color w:val="000000"/>
                <w:sz w:val="20"/>
                <w:szCs w:val="20"/>
              </w:rPr>
              <w:t>DHHS</w:t>
            </w:r>
            <w:proofErr w:type="spellEnd"/>
            <w:r w:rsidRPr="0038741B">
              <w:rPr>
                <w:rFonts w:asciiTheme="minorHAnsi" w:eastAsia="Times New Roman" w:hAnsiTheme="minorHAnsi" w:cs="Calibri"/>
                <w:color w:val="000000"/>
                <w:sz w:val="20"/>
                <w:szCs w:val="20"/>
              </w:rPr>
              <w:t xml:space="preserve"> regional tribal consultation meetings and listening sessions. </w:t>
            </w:r>
          </w:p>
        </w:tc>
      </w:tr>
      <w:tr w:rsidR="004924D8" w:rsidRPr="0038741B" w:rsidTr="00E2545D">
        <w:trPr>
          <w:trHeight w:val="1062"/>
        </w:trPr>
        <w:tc>
          <w:tcPr>
            <w:tcW w:w="6555"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On an annual basis, the CMS Administrator, the CPC Director, the </w:t>
            </w:r>
            <w:proofErr w:type="spellStart"/>
            <w:r w:rsidRPr="0038741B">
              <w:rPr>
                <w:rFonts w:asciiTheme="minorHAnsi" w:eastAsia="Times New Roman" w:hAnsiTheme="minorHAnsi" w:cs="Calibri"/>
                <w:color w:val="000000"/>
                <w:sz w:val="20"/>
                <w:szCs w:val="20"/>
              </w:rPr>
              <w:t>CMM</w:t>
            </w:r>
            <w:proofErr w:type="spellEnd"/>
            <w:r w:rsidRPr="0038741B">
              <w:rPr>
                <w:rFonts w:asciiTheme="minorHAnsi" w:eastAsia="Times New Roman" w:hAnsiTheme="minorHAnsi" w:cs="Calibri"/>
                <w:color w:val="000000"/>
                <w:sz w:val="20"/>
                <w:szCs w:val="20"/>
              </w:rPr>
              <w:t xml:space="preserve"> Director, and the </w:t>
            </w:r>
            <w:proofErr w:type="spellStart"/>
            <w:r w:rsidRPr="0038741B">
              <w:rPr>
                <w:rFonts w:asciiTheme="minorHAnsi" w:eastAsia="Times New Roman" w:hAnsiTheme="minorHAnsi" w:cs="Calibri"/>
                <w:color w:val="000000"/>
                <w:sz w:val="20"/>
                <w:szCs w:val="20"/>
              </w:rPr>
              <w:t>CMSO</w:t>
            </w:r>
            <w:proofErr w:type="spellEnd"/>
            <w:r w:rsidRPr="0038741B">
              <w:rPr>
                <w:rFonts w:asciiTheme="minorHAnsi" w:eastAsia="Times New Roman" w:hAnsiTheme="minorHAnsi" w:cs="Calibri"/>
                <w:color w:val="000000"/>
                <w:sz w:val="20"/>
                <w:szCs w:val="20"/>
              </w:rPr>
              <w:t xml:space="preserve"> Director will participate in at least 3 face-to-face meetings with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w:t>
            </w:r>
            <w:r w:rsidR="000E676E">
              <w:rPr>
                <w:rFonts w:asciiTheme="minorHAnsi" w:eastAsia="Times New Roman" w:hAnsiTheme="minorHAnsi" w:cs="Calibri"/>
                <w:color w:val="000000"/>
                <w:sz w:val="20"/>
                <w:szCs w:val="20"/>
              </w:rPr>
              <w:t xml:space="preserve"> along with other CMS officials</w:t>
            </w:r>
            <w:r w:rsidRPr="0038741B">
              <w:rPr>
                <w:rFonts w:asciiTheme="minorHAnsi" w:eastAsia="Times New Roman" w:hAnsiTheme="minorHAnsi" w:cs="Calibri"/>
                <w:color w:val="000000"/>
                <w:sz w:val="20"/>
                <w:szCs w:val="20"/>
              </w:rPr>
              <w:t xml:space="preserve">.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762"/>
        </w:trPr>
        <w:tc>
          <w:tcPr>
            <w:tcW w:w="655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Key leadership from CMS Headquarters will attend annual </w:t>
            </w:r>
            <w:proofErr w:type="spellStart"/>
            <w:r w:rsidRPr="0038741B">
              <w:rPr>
                <w:rFonts w:asciiTheme="minorHAnsi" w:eastAsia="Times New Roman" w:hAnsiTheme="minorHAnsi" w:cs="Calibri"/>
                <w:color w:val="000000"/>
                <w:sz w:val="20"/>
                <w:szCs w:val="20"/>
              </w:rPr>
              <w:t>DHHS</w:t>
            </w:r>
            <w:proofErr w:type="spellEnd"/>
            <w:r w:rsidRPr="0038741B">
              <w:rPr>
                <w:rFonts w:asciiTheme="minorHAnsi" w:eastAsia="Times New Roman" w:hAnsiTheme="minorHAnsi" w:cs="Calibri"/>
                <w:color w:val="000000"/>
                <w:sz w:val="20"/>
                <w:szCs w:val="20"/>
              </w:rPr>
              <w:t xml:space="preserve"> regional tribal consultation meetings and listening sessions.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08"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1e –</w:t>
            </w:r>
            <w:r w:rsidRPr="0038741B">
              <w:rPr>
                <w:rFonts w:asciiTheme="minorHAnsi" w:eastAsia="Times New Roman" w:hAnsiTheme="minorHAnsi" w:cs="Calibri"/>
                <w:color w:val="000000"/>
                <w:sz w:val="20"/>
                <w:szCs w:val="20"/>
              </w:rPr>
              <w:t xml:space="preserve">  By fiscal year 2013, CMS will develop a set of standard operating procedures that will be used by the agency to guide administrative decisions regarding Indian health policy</w:t>
            </w:r>
          </w:p>
        </w:tc>
      </w:tr>
      <w:tr w:rsidR="004924D8" w:rsidRPr="0038741B" w:rsidTr="00E2545D">
        <w:trPr>
          <w:trHeight w:val="1062"/>
        </w:trPr>
        <w:tc>
          <w:tcPr>
            <w:tcW w:w="6555" w:type="dxa"/>
            <w:gridSpan w:val="7"/>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and the CMS Office of External Affairs will develop standard operating procedures that can be used by CMS to guide policy formation and Tribal consultation.  </w:t>
            </w:r>
          </w:p>
        </w:tc>
        <w:tc>
          <w:tcPr>
            <w:tcW w:w="1208" w:type="dxa"/>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40,000 </w:t>
            </w:r>
          </w:p>
        </w:tc>
        <w:tc>
          <w:tcPr>
            <w:tcW w:w="1208" w:type="dxa"/>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 </w:t>
            </w:r>
          </w:p>
        </w:tc>
        <w:tc>
          <w:tcPr>
            <w:tcW w:w="1208" w:type="dxa"/>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 </w:t>
            </w:r>
          </w:p>
        </w:tc>
        <w:tc>
          <w:tcPr>
            <w:tcW w:w="1208" w:type="dxa"/>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 </w:t>
            </w:r>
          </w:p>
        </w:tc>
        <w:tc>
          <w:tcPr>
            <w:tcW w:w="1208" w:type="dxa"/>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 </w:t>
            </w:r>
          </w:p>
        </w:tc>
        <w:tc>
          <w:tcPr>
            <w:tcW w:w="1208" w:type="dxa"/>
            <w:tcBorders>
              <w:top w:val="nil"/>
              <w:left w:val="nil"/>
              <w:bottom w:val="nil"/>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 </w:t>
            </w:r>
          </w:p>
        </w:tc>
      </w:tr>
      <w:tr w:rsidR="004924D8" w:rsidRPr="0038741B" w:rsidTr="00E2545D">
        <w:trPr>
          <w:trHeight w:val="480"/>
        </w:trPr>
        <w:tc>
          <w:tcPr>
            <w:tcW w:w="863" w:type="dxa"/>
            <w:tcBorders>
              <w:top w:val="nil"/>
              <w:left w:val="single" w:sz="8" w:space="0" w:color="auto"/>
              <w:bottom w:val="nil"/>
              <w:right w:val="nil"/>
            </w:tcBorders>
            <w:shd w:val="clear" w:color="000000" w:fill="FDE9D9"/>
            <w:vAlign w:val="center"/>
            <w:hideMark/>
          </w:tcPr>
          <w:p w:rsidR="00F154F9" w:rsidRPr="0038741B" w:rsidRDefault="00F154F9" w:rsidP="00E2545D">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863" w:type="dxa"/>
            <w:tcBorders>
              <w:top w:val="nil"/>
              <w:left w:val="nil"/>
              <w:bottom w:val="nil"/>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863" w:type="dxa"/>
            <w:tcBorders>
              <w:top w:val="nil"/>
              <w:left w:val="nil"/>
              <w:bottom w:val="nil"/>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863" w:type="dxa"/>
            <w:tcBorders>
              <w:top w:val="nil"/>
              <w:left w:val="nil"/>
              <w:bottom w:val="nil"/>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863" w:type="dxa"/>
            <w:tcBorders>
              <w:top w:val="nil"/>
              <w:left w:val="nil"/>
              <w:bottom w:val="nil"/>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863" w:type="dxa"/>
            <w:tcBorders>
              <w:top w:val="nil"/>
              <w:left w:val="nil"/>
              <w:bottom w:val="nil"/>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377" w:type="dxa"/>
            <w:tcBorders>
              <w:top w:val="single" w:sz="4" w:space="0" w:color="auto"/>
              <w:left w:val="nil"/>
              <w:bottom w:val="double" w:sz="6" w:space="0" w:color="auto"/>
              <w:right w:val="nil"/>
            </w:tcBorders>
            <w:shd w:val="clear" w:color="000000" w:fill="FFC000"/>
            <w:vAlign w:val="center"/>
            <w:hideMark/>
          </w:tcPr>
          <w:p w:rsidR="00F154F9" w:rsidRPr="0038741B" w:rsidRDefault="00F154F9" w:rsidP="0088218D">
            <w:pPr>
              <w:spacing w:after="0" w:line="240" w:lineRule="auto"/>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SUBTOTAL</w:t>
            </w:r>
          </w:p>
        </w:tc>
        <w:tc>
          <w:tcPr>
            <w:tcW w:w="1208" w:type="dxa"/>
            <w:tcBorders>
              <w:top w:val="single" w:sz="4" w:space="0" w:color="auto"/>
              <w:left w:val="single" w:sz="4" w:space="0" w:color="auto"/>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460,000 </w:t>
            </w:r>
          </w:p>
        </w:tc>
        <w:tc>
          <w:tcPr>
            <w:tcW w:w="1208" w:type="dxa"/>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435,000 </w:t>
            </w:r>
          </w:p>
        </w:tc>
        <w:tc>
          <w:tcPr>
            <w:tcW w:w="1208" w:type="dxa"/>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435,000 </w:t>
            </w:r>
          </w:p>
        </w:tc>
        <w:tc>
          <w:tcPr>
            <w:tcW w:w="1208" w:type="dxa"/>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435,000 </w:t>
            </w:r>
          </w:p>
        </w:tc>
        <w:tc>
          <w:tcPr>
            <w:tcW w:w="1208" w:type="dxa"/>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435,000 </w:t>
            </w:r>
          </w:p>
        </w:tc>
        <w:tc>
          <w:tcPr>
            <w:tcW w:w="1208" w:type="dxa"/>
            <w:tcBorders>
              <w:top w:val="single" w:sz="4" w:space="0" w:color="auto"/>
              <w:left w:val="nil"/>
              <w:bottom w:val="double" w:sz="6" w:space="0" w:color="auto"/>
              <w:right w:val="single" w:sz="8"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435,000 </w:t>
            </w:r>
          </w:p>
        </w:tc>
      </w:tr>
    </w:tbl>
    <w:p w:rsidR="00E2545D" w:rsidRDefault="00E2545D">
      <w:r>
        <w:br w:type="page"/>
      </w:r>
    </w:p>
    <w:tbl>
      <w:tblPr>
        <w:tblW w:w="13803" w:type="dxa"/>
        <w:tblInd w:w="93" w:type="dxa"/>
        <w:tblLook w:val="04A0" w:firstRow="1" w:lastRow="0" w:firstColumn="1" w:lastColumn="0" w:noHBand="0" w:noVBand="1"/>
      </w:tblPr>
      <w:tblGrid>
        <w:gridCol w:w="5481"/>
        <w:gridCol w:w="1387"/>
        <w:gridCol w:w="1387"/>
        <w:gridCol w:w="1387"/>
        <w:gridCol w:w="1387"/>
        <w:gridCol w:w="1387"/>
        <w:gridCol w:w="1387"/>
      </w:tblGrid>
      <w:tr w:rsidR="00F154F9" w:rsidRPr="0038741B" w:rsidTr="00DC3075">
        <w:trPr>
          <w:trHeight w:val="1062"/>
        </w:trPr>
        <w:tc>
          <w:tcPr>
            <w:tcW w:w="13803" w:type="dxa"/>
            <w:gridSpan w:val="7"/>
            <w:tcBorders>
              <w:top w:val="nil"/>
              <w:left w:val="single" w:sz="8" w:space="0" w:color="auto"/>
              <w:bottom w:val="single" w:sz="4" w:space="0" w:color="auto"/>
              <w:right w:val="single" w:sz="8" w:space="0" w:color="000000"/>
            </w:tcBorders>
            <w:shd w:val="clear" w:color="000000" w:fill="D9D9D9"/>
            <w:vAlign w:val="center"/>
            <w:hideMark/>
          </w:tcPr>
          <w:p w:rsidR="00F154F9" w:rsidRPr="0038741B" w:rsidRDefault="00F154F9" w:rsidP="00F154F9">
            <w:pPr>
              <w:spacing w:after="0" w:line="240" w:lineRule="auto"/>
              <w:rPr>
                <w:rFonts w:asciiTheme="minorHAnsi" w:eastAsia="Times New Roman" w:hAnsiTheme="minorHAnsi" w:cs="Calibri"/>
                <w:b/>
                <w:bCs/>
                <w:color w:val="000000"/>
              </w:rPr>
            </w:pPr>
            <w:r w:rsidRPr="0038741B">
              <w:rPr>
                <w:rFonts w:asciiTheme="minorHAnsi" w:eastAsia="Times New Roman" w:hAnsiTheme="minorHAnsi" w:cs="Calibri"/>
                <w:b/>
                <w:bCs/>
                <w:color w:val="000000"/>
              </w:rPr>
              <w:lastRenderedPageBreak/>
              <w:t>Goal 2:  CMS enacts and implements policy through regulation, guidance, review and enforcement to align CMS programs to serve AI/AN by improving enrollment processes, assuring access to care, having efficient payment systems, and increasing the I/T/U capacity to deliver integrated, comprehensive programs.</w:t>
            </w:r>
          </w:p>
        </w:tc>
      </w:tr>
      <w:tr w:rsidR="00F154F9" w:rsidRPr="0038741B" w:rsidTr="00DC3075">
        <w:trPr>
          <w:trHeight w:val="762"/>
        </w:trPr>
        <w:tc>
          <w:tcPr>
            <w:tcW w:w="13803" w:type="dxa"/>
            <w:gridSpan w:val="7"/>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2a – </w:t>
            </w:r>
            <w:r w:rsidRPr="0038741B">
              <w:rPr>
                <w:rFonts w:asciiTheme="minorHAnsi" w:eastAsia="Times New Roman" w:hAnsiTheme="minorHAnsi" w:cs="Calibri"/>
                <w:color w:val="000000"/>
                <w:sz w:val="20"/>
                <w:szCs w:val="20"/>
              </w:rPr>
              <w:t xml:space="preserve">  CMS will work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develop a global approach to funding enrollment assistance provided by the I/T/U and eligibility determinations for all CMS programs.</w:t>
            </w:r>
          </w:p>
        </w:tc>
      </w:tr>
      <w:tr w:rsidR="004924D8" w:rsidRPr="0038741B" w:rsidTr="00E2545D">
        <w:trPr>
          <w:trHeight w:val="1335"/>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Evaluate the number of States and </w:t>
            </w:r>
            <w:r w:rsidR="007C405B" w:rsidRPr="0038741B">
              <w:rPr>
                <w:rFonts w:asciiTheme="minorHAnsi" w:eastAsia="Times New Roman" w:hAnsiTheme="minorHAnsi" w:cs="Calibri"/>
                <w:color w:val="000000"/>
                <w:sz w:val="20"/>
                <w:szCs w:val="20"/>
              </w:rPr>
              <w:t>Tribes using</w:t>
            </w:r>
            <w:r w:rsidRPr="0038741B">
              <w:rPr>
                <w:rFonts w:asciiTheme="minorHAnsi" w:eastAsia="Times New Roman" w:hAnsiTheme="minorHAnsi" w:cs="Calibri"/>
                <w:color w:val="000000"/>
                <w:sz w:val="20"/>
                <w:szCs w:val="20"/>
              </w:rPr>
              <w:t xml:space="preserve"> MAM to fund enrollment assistance and other approaches for assisting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who use I/T/U facilities to enroll in CMS programs through the health insurance exchange websites, and ways to simplifying applications and approvals for enrollment.</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Develop mechanisms for the I/T/U to receive Navigator or other funding from the Federally-facilitated Exchanges, the partnership </w:t>
            </w:r>
            <w:r w:rsidR="000E676E">
              <w:rPr>
                <w:rFonts w:asciiTheme="minorHAnsi" w:eastAsia="Times New Roman" w:hAnsiTheme="minorHAnsi" w:cs="Calibri"/>
                <w:color w:val="000000"/>
                <w:sz w:val="20"/>
                <w:szCs w:val="20"/>
              </w:rPr>
              <w:t>e</w:t>
            </w:r>
            <w:r w:rsidRPr="0038741B">
              <w:rPr>
                <w:rFonts w:asciiTheme="minorHAnsi" w:eastAsia="Times New Roman" w:hAnsiTheme="minorHAnsi" w:cs="Calibri"/>
                <w:color w:val="000000"/>
                <w:sz w:val="20"/>
                <w:szCs w:val="20"/>
              </w:rPr>
              <w:t>xchanges and the state exchanges.</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3: </w:t>
            </w:r>
            <w:r w:rsidRPr="0038741B">
              <w:rPr>
                <w:rFonts w:asciiTheme="minorHAnsi" w:eastAsia="Times New Roman" w:hAnsiTheme="minorHAnsi" w:cs="Calibri"/>
                <w:color w:val="000000"/>
                <w:sz w:val="20"/>
                <w:szCs w:val="20"/>
              </w:rPr>
              <w:t xml:space="preserve">  Consider alternative sources of funding for the I/T/U to assist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to enroll in CMS funded programs, including Medicaid, Medicare and dual </w:t>
            </w:r>
            <w:proofErr w:type="spellStart"/>
            <w:r w:rsidR="0088218D" w:rsidRPr="0038741B">
              <w:rPr>
                <w:rFonts w:asciiTheme="minorHAnsi" w:eastAsia="Times New Roman" w:hAnsiTheme="minorHAnsi" w:cs="Calibri"/>
                <w:color w:val="000000"/>
                <w:sz w:val="20"/>
                <w:szCs w:val="20"/>
              </w:rPr>
              <w:t>eligible</w:t>
            </w:r>
            <w:r w:rsidR="0088218D">
              <w:rPr>
                <w:rFonts w:asciiTheme="minorHAnsi" w:eastAsia="Times New Roman" w:hAnsiTheme="minorHAnsi" w:cs="Calibri"/>
                <w:color w:val="000000"/>
                <w:sz w:val="20"/>
                <w:szCs w:val="20"/>
              </w:rPr>
              <w:t>s</w:t>
            </w:r>
            <w:proofErr w:type="spellEnd"/>
            <w:r w:rsidRPr="0038741B">
              <w:rPr>
                <w:rFonts w:asciiTheme="minorHAnsi" w:eastAsia="Times New Roman" w:hAnsiTheme="minorHAnsi" w:cs="Calibri"/>
                <w:color w:val="000000"/>
                <w:sz w:val="20"/>
                <w:szCs w:val="20"/>
              </w:rPr>
              <w:t>.</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Streamline systems to offer aggregate payment options and </w:t>
            </w:r>
            <w:r w:rsidR="0088218D">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remove any barriers to Tribes and others paying premiums for enrollment</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in CMS programs.</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1062"/>
        </w:trPr>
        <w:tc>
          <w:tcPr>
            <w:tcW w:w="13803" w:type="dxa"/>
            <w:gridSpan w:val="7"/>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2b </w:t>
            </w:r>
            <w:r w:rsidRPr="0038741B">
              <w:rPr>
                <w:rFonts w:asciiTheme="minorHAnsi" w:eastAsia="Times New Roman" w:hAnsiTheme="minorHAnsi" w:cs="Calibri"/>
                <w:color w:val="000000"/>
                <w:sz w:val="20"/>
                <w:szCs w:val="20"/>
              </w:rPr>
              <w:t>–   To maximize access to care and coordination of services for AI/</w:t>
            </w:r>
            <w:proofErr w:type="spell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CMS will work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develop processes to assure that the I/T/U can choose to be network providers for managed care organizations that deliver services with funding from Medicare, Medicaid, CHIP and Health Insurance Exchanges.</w:t>
            </w:r>
          </w:p>
        </w:tc>
      </w:tr>
      <w:tr w:rsidR="004924D8" w:rsidRPr="0038741B" w:rsidTr="00E2545D">
        <w:trPr>
          <w:trHeight w:val="7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Develop a prototype Indian Addendum that can be used with managed care provider contracts in all CMS programs.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7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Task 2:  A</w:t>
            </w:r>
            <w:r w:rsidRPr="0038741B">
              <w:rPr>
                <w:rFonts w:asciiTheme="minorHAnsi" w:eastAsia="Times New Roman" w:hAnsiTheme="minorHAnsi" w:cs="Calibri"/>
                <w:color w:val="000000"/>
                <w:sz w:val="20"/>
                <w:szCs w:val="20"/>
              </w:rPr>
              <w:t xml:space="preserve">dopt network adequacy standards to include I/T/U for managed care organizations funded through CMS programs.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3:  </w:t>
            </w:r>
            <w:r w:rsidRPr="0038741B">
              <w:rPr>
                <w:rFonts w:asciiTheme="minorHAnsi" w:eastAsia="Times New Roman" w:hAnsiTheme="minorHAnsi" w:cs="Calibri"/>
                <w:color w:val="000000"/>
                <w:sz w:val="20"/>
                <w:szCs w:val="20"/>
              </w:rPr>
              <w:t xml:space="preserve"> Review programs, policies, payment mechanisms and provide</w:t>
            </w:r>
            <w:r w:rsidR="000E676E">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training and technical assistance to assure that the I/T/U can be the</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medical home for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who use their services.</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3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4: </w:t>
            </w:r>
            <w:r w:rsidRPr="0038741B">
              <w:rPr>
                <w:rFonts w:asciiTheme="minorHAnsi" w:eastAsia="Times New Roman" w:hAnsiTheme="minorHAnsi" w:cs="Calibri"/>
                <w:color w:val="000000"/>
                <w:sz w:val="20"/>
                <w:szCs w:val="20"/>
              </w:rPr>
              <w:t xml:space="preserve"> Assure that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who are enrolled in managed care organization through CMS programs can be referred to specialty care by I/T/U providers and that the laws and protections regarding deductibles and co-pays for</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AI/AN are followed.</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7"/>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2c</w:t>
            </w:r>
            <w:r w:rsidRPr="0038741B">
              <w:rPr>
                <w:rFonts w:asciiTheme="minorHAnsi" w:eastAsia="Times New Roman" w:hAnsiTheme="minorHAnsi" w:cs="Calibri"/>
                <w:color w:val="000000"/>
                <w:sz w:val="20"/>
                <w:szCs w:val="20"/>
              </w:rPr>
              <w:t xml:space="preserve"> –   CMS will assure that the I/T/U is paid for all services  provided that are covered by CMS programs for all AI/AN who are enrolled in Medicaid, Medicaid Expansion, Basic Health Plans, Medicare, and Health Insurance Exchanges.</w:t>
            </w:r>
          </w:p>
        </w:tc>
      </w:tr>
      <w:tr w:rsidR="004924D8" w:rsidRPr="0038741B" w:rsidTr="00E2545D">
        <w:trPr>
          <w:trHeight w:val="7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CMS enforces the law that assures that the I/T/U is paid for off-plan services by managed care organizations with CMS funding.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CMS will sponsor a conference to engage Tribal technical advisors and others on emerging payment approaches, analyze how those approaches may affect I/T/U, and share that information.</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120,000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4924D8" w:rsidRPr="0038741B" w:rsidTr="00E2545D">
        <w:trPr>
          <w:trHeight w:val="7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All CMS programs will review their payment policies to assure that</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the I/T/U can be paid for </w:t>
            </w:r>
            <w:proofErr w:type="spellStart"/>
            <w:r w:rsidRPr="0038741B">
              <w:rPr>
                <w:rFonts w:asciiTheme="minorHAnsi" w:eastAsia="Times New Roman" w:hAnsiTheme="minorHAnsi" w:cs="Calibri"/>
                <w:color w:val="000000"/>
                <w:sz w:val="20"/>
                <w:szCs w:val="20"/>
              </w:rPr>
              <w:t>telehealth</w:t>
            </w:r>
            <w:proofErr w:type="spellEnd"/>
            <w:r w:rsidRPr="0038741B">
              <w:rPr>
                <w:rFonts w:asciiTheme="minorHAnsi" w:eastAsia="Times New Roman" w:hAnsiTheme="minorHAnsi" w:cs="Calibri"/>
                <w:color w:val="000000"/>
                <w:sz w:val="20"/>
                <w:szCs w:val="20"/>
              </w:rPr>
              <w:t xml:space="preserve"> services delivered to AI/AN.</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7C405B"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CMS will pay for Medicaid serves for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youth who are </w:t>
            </w:r>
            <w:r w:rsidR="0088218D">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receiving treatment and/or enrolled in boarding schools in a different state from their parents (A/K/A Across State Borders).</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610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5:</w:t>
            </w:r>
            <w:r w:rsidRPr="0038741B">
              <w:rPr>
                <w:rFonts w:asciiTheme="minorHAnsi" w:eastAsia="Times New Roman" w:hAnsiTheme="minorHAnsi" w:cs="Calibri"/>
                <w:color w:val="000000"/>
                <w:sz w:val="20"/>
                <w:szCs w:val="20"/>
              </w:rPr>
              <w:t xml:space="preserve">  CMS will create a workgroup across all agencies and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develop criteria for I/T/U providers as distinct provider types for enrollment in Medicare and Medicaid.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28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bl>
    <w:p w:rsidR="00E2545D" w:rsidRDefault="00E2545D">
      <w:r>
        <w:br w:type="page"/>
      </w:r>
    </w:p>
    <w:tbl>
      <w:tblPr>
        <w:tblW w:w="13803" w:type="dxa"/>
        <w:tblInd w:w="93" w:type="dxa"/>
        <w:tblLook w:val="04A0" w:firstRow="1" w:lastRow="0" w:firstColumn="1" w:lastColumn="0" w:noHBand="0" w:noVBand="1"/>
      </w:tblPr>
      <w:tblGrid>
        <w:gridCol w:w="714"/>
        <w:gridCol w:w="713"/>
        <w:gridCol w:w="713"/>
        <w:gridCol w:w="713"/>
        <w:gridCol w:w="713"/>
        <w:gridCol w:w="713"/>
        <w:gridCol w:w="1202"/>
        <w:gridCol w:w="1387"/>
        <w:gridCol w:w="1387"/>
        <w:gridCol w:w="1387"/>
        <w:gridCol w:w="1387"/>
        <w:gridCol w:w="1387"/>
        <w:gridCol w:w="1387"/>
      </w:tblGrid>
      <w:tr w:rsidR="00F154F9" w:rsidRPr="0038741B" w:rsidTr="00DC3075">
        <w:trPr>
          <w:trHeight w:val="10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Objective 2d –</w:t>
            </w:r>
            <w:r w:rsidRPr="0038741B">
              <w:rPr>
                <w:rFonts w:asciiTheme="minorHAnsi" w:eastAsia="Times New Roman" w:hAnsiTheme="minorHAnsi" w:cs="Calibri"/>
                <w:color w:val="000000"/>
                <w:sz w:val="20"/>
                <w:szCs w:val="20"/>
              </w:rPr>
              <w:t xml:space="preserve">   The Office for Dual </w:t>
            </w:r>
            <w:proofErr w:type="spellStart"/>
            <w:r w:rsidRPr="0038741B">
              <w:rPr>
                <w:rFonts w:asciiTheme="minorHAnsi" w:eastAsia="Times New Roman" w:hAnsiTheme="minorHAnsi" w:cs="Calibri"/>
                <w:color w:val="000000"/>
                <w:sz w:val="20"/>
                <w:szCs w:val="20"/>
              </w:rPr>
              <w:t>Eligibles</w:t>
            </w:r>
            <w:proofErr w:type="spellEnd"/>
            <w:r w:rsidRPr="0038741B">
              <w:rPr>
                <w:rFonts w:asciiTheme="minorHAnsi" w:eastAsia="Times New Roman" w:hAnsiTheme="minorHAnsi" w:cs="Calibri"/>
                <w:color w:val="000000"/>
                <w:sz w:val="20"/>
                <w:szCs w:val="20"/>
              </w:rPr>
              <w:t xml:space="preserve"> will work with a subcommittee of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assure that there is integration of the Indian health system in new approaches for coordinating services and payments for people who are eligible for Medicaid and Medicare, and in some cases also eligible for services from the VA.</w:t>
            </w:r>
          </w:p>
        </w:tc>
      </w:tr>
      <w:tr w:rsidR="004924D8" w:rsidRPr="0038741B" w:rsidTr="00E2545D">
        <w:trPr>
          <w:trHeight w:val="1362"/>
        </w:trPr>
        <w:tc>
          <w:tcPr>
            <w:tcW w:w="5859"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7C405B"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Workgroup on policy and data to implement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provisions of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 xml:space="preserve"> and </w:t>
            </w:r>
            <w:proofErr w:type="spellStart"/>
            <w:r w:rsidRPr="0038741B">
              <w:rPr>
                <w:rFonts w:asciiTheme="minorHAnsi" w:eastAsia="Times New Roman" w:hAnsiTheme="minorHAnsi" w:cs="Calibri"/>
                <w:color w:val="000000"/>
                <w:sz w:val="20"/>
                <w:szCs w:val="20"/>
              </w:rPr>
              <w:t>ACA</w:t>
            </w:r>
            <w:proofErr w:type="spellEnd"/>
            <w:r w:rsidRPr="0038741B">
              <w:rPr>
                <w:rFonts w:asciiTheme="minorHAnsi" w:eastAsia="Times New Roman" w:hAnsiTheme="minorHAnsi" w:cs="Calibri"/>
                <w:color w:val="000000"/>
                <w:sz w:val="20"/>
                <w:szCs w:val="20"/>
              </w:rPr>
              <w:t xml:space="preserve"> on eligibility and enrollment, federal data hub, and computer systems used by providers to flag AI/AN cost sharing protections, and performance metrics.</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4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10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2e</w:t>
            </w:r>
            <w:r w:rsidRPr="0038741B">
              <w:rPr>
                <w:rFonts w:asciiTheme="minorHAnsi" w:eastAsia="Times New Roman" w:hAnsiTheme="minorHAnsi" w:cs="Calibri"/>
                <w:color w:val="000000"/>
                <w:sz w:val="20"/>
                <w:szCs w:val="20"/>
              </w:rPr>
              <w:t xml:space="preserve"> –   CMS and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will work together to assure that AI/AN  continue to receive needed services and the I/T/U continues to receive payment for those services In the context of States reforming their Medicaid programs, creating new types of waivers, choosing whether to implement Medicaid Expansion, and eliminating CHIP programs.  </w:t>
            </w:r>
          </w:p>
        </w:tc>
      </w:tr>
      <w:tr w:rsidR="004924D8" w:rsidRPr="0038741B" w:rsidTr="00E2545D">
        <w:trPr>
          <w:trHeight w:val="1062"/>
        </w:trPr>
        <w:tc>
          <w:tcPr>
            <w:tcW w:w="5859"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Information and technical assistance to Tribes and States to adopt principles and approaches used in Arizona Medicaid waiver to preserve services for AI/AN.</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480"/>
        </w:trPr>
        <w:tc>
          <w:tcPr>
            <w:tcW w:w="5859" w:type="dxa"/>
            <w:gridSpan w:val="7"/>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Notify Tribes about State Medicaid reforms and consult with them.</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4924D8" w:rsidRPr="0038741B" w:rsidTr="00E2545D">
        <w:trPr>
          <w:trHeight w:val="762"/>
        </w:trPr>
        <w:tc>
          <w:tcPr>
            <w:tcW w:w="5859" w:type="dxa"/>
            <w:gridSpan w:val="7"/>
            <w:tcBorders>
              <w:top w:val="nil"/>
              <w:left w:val="single" w:sz="8" w:space="0" w:color="auto"/>
              <w:bottom w:val="single" w:sz="4" w:space="0" w:color="auto"/>
              <w:right w:val="single" w:sz="4" w:space="0" w:color="000000"/>
            </w:tcBorders>
            <w:shd w:val="clear" w:color="000000" w:fill="FDE9D9"/>
            <w:vAlign w:val="center"/>
            <w:hideMark/>
          </w:tcPr>
          <w:p w:rsidR="00F154F9" w:rsidRPr="0038741B" w:rsidRDefault="007C405B"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State Medicaid reform proposals approval contingent on continued</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services for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from I/T/U, and payment for those services.</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2f </w:t>
            </w:r>
            <w:r w:rsidRPr="0038741B">
              <w:rPr>
                <w:rFonts w:asciiTheme="minorHAnsi" w:eastAsia="Times New Roman" w:hAnsiTheme="minorHAnsi" w:cs="Calibri"/>
                <w:color w:val="000000"/>
                <w:sz w:val="20"/>
                <w:szCs w:val="20"/>
              </w:rPr>
              <w:t xml:space="preserve">–   Offices within CMS that are responsible for enforcement and compliance will work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to develop reasonable approaches for assuring that I/T/U adheres to laws and regulations. </w:t>
            </w:r>
          </w:p>
        </w:tc>
      </w:tr>
      <w:tr w:rsidR="004924D8" w:rsidRPr="0038741B" w:rsidTr="00E2545D">
        <w:trPr>
          <w:trHeight w:val="762"/>
        </w:trPr>
        <w:tc>
          <w:tcPr>
            <w:tcW w:w="5859"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Training on Indian health care delivery systems to CMS offices</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responsible for enforcement.</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762"/>
        </w:trPr>
        <w:tc>
          <w:tcPr>
            <w:tcW w:w="5859"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Expedite consideration of recommendations regarding Safe </w:t>
            </w:r>
            <w:r w:rsidR="004924D8">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Harbors submitted by Tribes and Tribal Organizations.</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765"/>
        </w:trPr>
        <w:tc>
          <w:tcPr>
            <w:tcW w:w="5859"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Develop appropriate policies for compliance with tiered standards t</w:t>
            </w:r>
            <w:r w:rsidR="001F5CFF">
              <w:rPr>
                <w:rFonts w:asciiTheme="minorHAnsi" w:eastAsia="Times New Roman" w:hAnsiTheme="minorHAnsi" w:cs="Calibri"/>
                <w:color w:val="000000"/>
                <w:sz w:val="20"/>
                <w:szCs w:val="20"/>
              </w:rPr>
              <w:t xml:space="preserve">hat consider the budgets, size, </w:t>
            </w:r>
            <w:proofErr w:type="gramStart"/>
            <w:r w:rsidR="000E676E" w:rsidRPr="0038741B">
              <w:rPr>
                <w:rFonts w:asciiTheme="minorHAnsi" w:eastAsia="Times New Roman" w:hAnsiTheme="minorHAnsi" w:cs="Calibri"/>
                <w:color w:val="000000"/>
                <w:sz w:val="20"/>
                <w:szCs w:val="20"/>
              </w:rPr>
              <w:t>location</w:t>
            </w:r>
            <w:proofErr w:type="gramEnd"/>
            <w:r w:rsidRPr="0038741B">
              <w:rPr>
                <w:rFonts w:asciiTheme="minorHAnsi" w:eastAsia="Times New Roman" w:hAnsiTheme="minorHAnsi" w:cs="Calibri"/>
                <w:color w:val="000000"/>
                <w:sz w:val="20"/>
                <w:szCs w:val="20"/>
              </w:rPr>
              <w:t xml:space="preserve"> and staffing of I/T/U facilities.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5859" w:type="dxa"/>
            <w:gridSpan w:val="7"/>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 xml:space="preserve">Task 4: </w:t>
            </w:r>
            <w:r w:rsidRPr="0038741B">
              <w:rPr>
                <w:rFonts w:asciiTheme="minorHAnsi" w:eastAsia="Times New Roman" w:hAnsiTheme="minorHAnsi" w:cs="Calibri"/>
                <w:color w:val="000000"/>
                <w:sz w:val="20"/>
                <w:szCs w:val="20"/>
              </w:rPr>
              <w:t xml:space="preserve"> Training, technical assistance, and funding for systems </w:t>
            </w:r>
            <w:r w:rsidR="0088218D">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 xml:space="preserve">improvement to the I/T/U to comply with policies on disclosure and </w:t>
            </w:r>
            <w:r w:rsidR="0088218D">
              <w:rPr>
                <w:rFonts w:asciiTheme="minorHAnsi" w:eastAsia="Times New Roman" w:hAnsiTheme="minorHAnsi" w:cs="Calibri"/>
                <w:color w:val="000000"/>
                <w:sz w:val="20"/>
                <w:szCs w:val="20"/>
              </w:rPr>
              <w:t xml:space="preserve">  </w:t>
            </w:r>
            <w:r w:rsidR="0088218D">
              <w:rPr>
                <w:rFonts w:asciiTheme="minorHAnsi" w:eastAsia="Times New Roman" w:hAnsiTheme="minorHAnsi" w:cs="Calibri"/>
                <w:color w:val="000000"/>
                <w:sz w:val="20"/>
                <w:szCs w:val="20"/>
              </w:rPr>
              <w:br/>
            </w:r>
            <w:r w:rsidR="001F5CFF">
              <w:rPr>
                <w:rFonts w:asciiTheme="minorHAnsi" w:eastAsia="Times New Roman" w:hAnsiTheme="minorHAnsi" w:cs="Calibri"/>
                <w:color w:val="000000"/>
                <w:sz w:val="20"/>
                <w:szCs w:val="20"/>
              </w:rPr>
              <w:t>a</w:t>
            </w:r>
            <w:r w:rsidRPr="0038741B">
              <w:rPr>
                <w:rFonts w:asciiTheme="minorHAnsi" w:eastAsia="Times New Roman" w:hAnsiTheme="minorHAnsi" w:cs="Calibri"/>
                <w:color w:val="000000"/>
                <w:sz w:val="20"/>
                <w:szCs w:val="20"/>
              </w:rPr>
              <w:t>uditing.</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7"/>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480"/>
        </w:trPr>
        <w:tc>
          <w:tcPr>
            <w:tcW w:w="13803" w:type="dxa"/>
            <w:gridSpan w:val="13"/>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2g</w:t>
            </w:r>
            <w:r w:rsidRPr="0038741B">
              <w:rPr>
                <w:rFonts w:asciiTheme="minorHAnsi" w:eastAsia="Times New Roman" w:hAnsiTheme="minorHAnsi" w:cs="Calibri"/>
                <w:color w:val="000000"/>
                <w:sz w:val="20"/>
                <w:szCs w:val="20"/>
              </w:rPr>
              <w:t xml:space="preserve">–   CMS will facilitate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 xml:space="preserve"> Section 5006 that authorizes American Indian Medicaid Managed Care Entities.</w:t>
            </w:r>
          </w:p>
        </w:tc>
      </w:tr>
      <w:tr w:rsidR="004924D8" w:rsidRPr="0038741B" w:rsidTr="00E2545D">
        <w:trPr>
          <w:trHeight w:val="762"/>
        </w:trPr>
        <w:tc>
          <w:tcPr>
            <w:tcW w:w="5859" w:type="dxa"/>
            <w:gridSpan w:val="7"/>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Sponsor a meeting on the creation of American Indian Medicaid Managed Care Entities under Section 5006 of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F154F9" w:rsidRPr="0038741B" w:rsidTr="00DC3075">
        <w:trPr>
          <w:trHeight w:val="762"/>
        </w:trPr>
        <w:tc>
          <w:tcPr>
            <w:tcW w:w="13803" w:type="dxa"/>
            <w:gridSpan w:val="13"/>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2h –</w:t>
            </w:r>
            <w:r w:rsidRPr="0038741B">
              <w:rPr>
                <w:rFonts w:asciiTheme="minorHAnsi" w:eastAsia="Times New Roman" w:hAnsiTheme="minorHAnsi" w:cs="Calibri"/>
                <w:color w:val="000000"/>
                <w:sz w:val="20"/>
                <w:szCs w:val="20"/>
              </w:rPr>
              <w:t xml:space="preserve">   CMS will create internal processes and funding to facilitate partnerships with Tribes and Tribal organizations to work together on new policies and approaches to better align CMS and I/T/U programs. </w:t>
            </w:r>
          </w:p>
        </w:tc>
      </w:tr>
      <w:tr w:rsidR="004924D8" w:rsidRPr="0038741B" w:rsidTr="00E2545D">
        <w:trPr>
          <w:trHeight w:val="480"/>
        </w:trPr>
        <w:tc>
          <w:tcPr>
            <w:tcW w:w="5859" w:type="dxa"/>
            <w:gridSpan w:val="7"/>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Maintain funding for regulation review.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r>
      <w:tr w:rsidR="004924D8" w:rsidRPr="0038741B" w:rsidTr="00E2545D">
        <w:trPr>
          <w:trHeight w:val="762"/>
        </w:trPr>
        <w:tc>
          <w:tcPr>
            <w:tcW w:w="5859" w:type="dxa"/>
            <w:gridSpan w:val="7"/>
            <w:tcBorders>
              <w:top w:val="nil"/>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Create better mechanisms to fund cooperative agreements with</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Tribes and Tribal Organizations.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1062"/>
        </w:trPr>
        <w:tc>
          <w:tcPr>
            <w:tcW w:w="5859" w:type="dxa"/>
            <w:gridSpan w:val="7"/>
            <w:tcBorders>
              <w:top w:val="nil"/>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3: </w:t>
            </w:r>
            <w:r w:rsidRPr="0038741B">
              <w:rPr>
                <w:rFonts w:asciiTheme="minorHAnsi" w:eastAsia="Times New Roman" w:hAnsiTheme="minorHAnsi" w:cs="Calibri"/>
                <w:color w:val="000000"/>
                <w:sz w:val="20"/>
                <w:szCs w:val="20"/>
              </w:rPr>
              <w:t xml:space="preserve"> The CMS Office of Legislation will work with Tribes on mutually beneficial legislation, including revisions to </w:t>
            </w:r>
            <w:proofErr w:type="spellStart"/>
            <w:r w:rsidRPr="0038741B">
              <w:rPr>
                <w:rFonts w:asciiTheme="minorHAnsi" w:eastAsia="Times New Roman" w:hAnsiTheme="minorHAnsi" w:cs="Calibri"/>
                <w:color w:val="000000"/>
                <w:sz w:val="20"/>
                <w:szCs w:val="20"/>
              </w:rPr>
              <w:t>ACA</w:t>
            </w:r>
            <w:proofErr w:type="spellEnd"/>
            <w:r w:rsidRPr="0038741B">
              <w:rPr>
                <w:rFonts w:asciiTheme="minorHAnsi" w:eastAsia="Times New Roman" w:hAnsiTheme="minorHAnsi" w:cs="Calibri"/>
                <w:color w:val="000000"/>
                <w:sz w:val="20"/>
                <w:szCs w:val="20"/>
              </w:rPr>
              <w:t xml:space="preserve"> to clarify the definition of</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Indian and to address issues related to Medicaid Expansion.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762"/>
        </w:trPr>
        <w:tc>
          <w:tcPr>
            <w:tcW w:w="5859"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Move the CMS Tribal Affairs Group from the Office of Public Engagement to the Office of the Administrator.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24"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6"/>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2545D">
        <w:trPr>
          <w:trHeight w:val="480"/>
        </w:trPr>
        <w:tc>
          <w:tcPr>
            <w:tcW w:w="775" w:type="dxa"/>
            <w:tcBorders>
              <w:top w:val="nil"/>
              <w:left w:val="single" w:sz="8" w:space="0" w:color="auto"/>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74"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74"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73"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73"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73"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217" w:type="dxa"/>
            <w:tcBorders>
              <w:top w:val="nil"/>
              <w:left w:val="nil"/>
              <w:bottom w:val="double" w:sz="6" w:space="0" w:color="auto"/>
              <w:right w:val="single" w:sz="4" w:space="0" w:color="auto"/>
            </w:tcBorders>
            <w:shd w:val="clear" w:color="000000" w:fill="FFC000"/>
            <w:vAlign w:val="center"/>
            <w:hideMark/>
          </w:tcPr>
          <w:p w:rsidR="00F154F9" w:rsidRPr="0038741B" w:rsidRDefault="00F154F9" w:rsidP="00F154F9">
            <w:pPr>
              <w:spacing w:after="0" w:line="240" w:lineRule="auto"/>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SUBTOTAL</w:t>
            </w:r>
          </w:p>
        </w:tc>
        <w:tc>
          <w:tcPr>
            <w:tcW w:w="1324" w:type="dxa"/>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490,000 </w:t>
            </w:r>
          </w:p>
        </w:tc>
        <w:tc>
          <w:tcPr>
            <w:tcW w:w="1324" w:type="dxa"/>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400,000 </w:t>
            </w:r>
          </w:p>
        </w:tc>
        <w:tc>
          <w:tcPr>
            <w:tcW w:w="1324" w:type="dxa"/>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400,000 </w:t>
            </w:r>
          </w:p>
        </w:tc>
        <w:tc>
          <w:tcPr>
            <w:tcW w:w="1324" w:type="dxa"/>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250,000 </w:t>
            </w:r>
          </w:p>
        </w:tc>
        <w:tc>
          <w:tcPr>
            <w:tcW w:w="1324" w:type="dxa"/>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250,000 </w:t>
            </w:r>
          </w:p>
        </w:tc>
        <w:tc>
          <w:tcPr>
            <w:tcW w:w="1324" w:type="dxa"/>
            <w:tcBorders>
              <w:top w:val="nil"/>
              <w:left w:val="nil"/>
              <w:bottom w:val="double" w:sz="6" w:space="0" w:color="auto"/>
              <w:right w:val="single" w:sz="8"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250,000 </w:t>
            </w:r>
          </w:p>
        </w:tc>
      </w:tr>
    </w:tbl>
    <w:p w:rsidR="00E2545D" w:rsidRDefault="00E2545D">
      <w:r>
        <w:br w:type="page"/>
      </w:r>
    </w:p>
    <w:tbl>
      <w:tblPr>
        <w:tblW w:w="13803" w:type="dxa"/>
        <w:tblInd w:w="93" w:type="dxa"/>
        <w:tblLook w:val="04A0" w:firstRow="1" w:lastRow="0" w:firstColumn="1" w:lastColumn="0" w:noHBand="0" w:noVBand="1"/>
      </w:tblPr>
      <w:tblGrid>
        <w:gridCol w:w="737"/>
        <w:gridCol w:w="216"/>
        <w:gridCol w:w="523"/>
        <w:gridCol w:w="216"/>
        <w:gridCol w:w="522"/>
        <w:gridCol w:w="216"/>
        <w:gridCol w:w="521"/>
        <w:gridCol w:w="216"/>
        <w:gridCol w:w="463"/>
        <w:gridCol w:w="216"/>
        <w:gridCol w:w="419"/>
        <w:gridCol w:w="216"/>
        <w:gridCol w:w="955"/>
        <w:gridCol w:w="216"/>
        <w:gridCol w:w="1176"/>
        <w:gridCol w:w="216"/>
        <w:gridCol w:w="1179"/>
        <w:gridCol w:w="216"/>
        <w:gridCol w:w="1180"/>
        <w:gridCol w:w="216"/>
        <w:gridCol w:w="1178"/>
        <w:gridCol w:w="216"/>
        <w:gridCol w:w="1180"/>
        <w:gridCol w:w="216"/>
        <w:gridCol w:w="1178"/>
      </w:tblGrid>
      <w:tr w:rsidR="00F154F9" w:rsidRPr="0038741B" w:rsidTr="00DC3075">
        <w:trPr>
          <w:trHeight w:val="900"/>
        </w:trPr>
        <w:tc>
          <w:tcPr>
            <w:tcW w:w="13803" w:type="dxa"/>
            <w:gridSpan w:val="25"/>
            <w:tcBorders>
              <w:top w:val="nil"/>
              <w:left w:val="single" w:sz="8" w:space="0" w:color="auto"/>
              <w:bottom w:val="single" w:sz="4" w:space="0" w:color="auto"/>
              <w:right w:val="single" w:sz="8" w:space="0" w:color="000000"/>
            </w:tcBorders>
            <w:shd w:val="clear" w:color="000000" w:fill="D9D9D9"/>
            <w:vAlign w:val="center"/>
            <w:hideMark/>
          </w:tcPr>
          <w:p w:rsidR="00F154F9" w:rsidRPr="0038741B" w:rsidRDefault="00F154F9" w:rsidP="00F154F9">
            <w:pPr>
              <w:spacing w:after="0" w:line="240" w:lineRule="auto"/>
              <w:rPr>
                <w:rFonts w:asciiTheme="minorHAnsi" w:eastAsia="Times New Roman" w:hAnsiTheme="minorHAnsi" w:cs="Calibri"/>
                <w:b/>
                <w:bCs/>
                <w:color w:val="000000"/>
              </w:rPr>
            </w:pPr>
            <w:r w:rsidRPr="0038741B">
              <w:rPr>
                <w:rFonts w:asciiTheme="minorHAnsi" w:eastAsia="Times New Roman" w:hAnsiTheme="minorHAnsi" w:cs="Calibri"/>
                <w:b/>
                <w:bCs/>
                <w:color w:val="000000"/>
              </w:rPr>
              <w:lastRenderedPageBreak/>
              <w:t>Goal 3:  CMS Improves and expands the development and delivery of Long Term Services and Support (</w:t>
            </w:r>
            <w:proofErr w:type="spellStart"/>
            <w:r w:rsidRPr="0038741B">
              <w:rPr>
                <w:rFonts w:asciiTheme="minorHAnsi" w:eastAsia="Times New Roman" w:hAnsiTheme="minorHAnsi" w:cs="Calibri"/>
                <w:b/>
                <w:bCs/>
                <w:color w:val="000000"/>
              </w:rPr>
              <w:t>LTSS</w:t>
            </w:r>
            <w:proofErr w:type="spellEnd"/>
            <w:r w:rsidRPr="0038741B">
              <w:rPr>
                <w:rFonts w:asciiTheme="minorHAnsi" w:eastAsia="Times New Roman" w:hAnsiTheme="minorHAnsi" w:cs="Calibri"/>
                <w:b/>
                <w:bCs/>
                <w:color w:val="000000"/>
              </w:rPr>
              <w:t xml:space="preserve">) throughout </w:t>
            </w:r>
            <w:r w:rsidR="0068459F" w:rsidRPr="0038741B">
              <w:rPr>
                <w:rFonts w:asciiTheme="minorHAnsi" w:eastAsia="Times New Roman" w:hAnsiTheme="minorHAnsi" w:cs="Calibri"/>
                <w:b/>
                <w:bCs/>
                <w:color w:val="000000"/>
              </w:rPr>
              <w:t>Indian communities</w:t>
            </w:r>
            <w:r w:rsidRPr="0038741B">
              <w:rPr>
                <w:rFonts w:asciiTheme="minorHAnsi" w:eastAsia="Times New Roman" w:hAnsiTheme="minorHAnsi" w:cs="Calibri"/>
                <w:b/>
                <w:bCs/>
                <w:color w:val="000000"/>
              </w:rPr>
              <w:t>.</w:t>
            </w:r>
          </w:p>
        </w:tc>
      </w:tr>
      <w:tr w:rsidR="00F154F9" w:rsidRPr="0038741B" w:rsidTr="00DC3075">
        <w:trPr>
          <w:trHeight w:val="1362"/>
        </w:trPr>
        <w:tc>
          <w:tcPr>
            <w:tcW w:w="13803" w:type="dxa"/>
            <w:gridSpan w:val="25"/>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3a</w:t>
            </w:r>
            <w:r w:rsidRPr="0038741B">
              <w:rPr>
                <w:rFonts w:asciiTheme="minorHAnsi" w:eastAsia="Times New Roman" w:hAnsiTheme="minorHAnsi" w:cs="Calibri"/>
                <w:color w:val="000000"/>
                <w:sz w:val="20"/>
                <w:szCs w:val="20"/>
              </w:rPr>
              <w:t xml:space="preserve"> - Develop and maintain an interactive data base of current Long Term Services and Supports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provided by the Indian Health Service (IHS), tribal health programs, and urban Indian health programs (I/T/U) with contact information for the providers.  Develop tool kits to assist other health programs to evaluate options and develop similar programs.  In addition, CMS working with IHS and the Administration for Community Living (ACL) in </w:t>
            </w:r>
            <w:proofErr w:type="spellStart"/>
            <w:r w:rsidRPr="0038741B">
              <w:rPr>
                <w:rFonts w:asciiTheme="minorHAnsi" w:eastAsia="Times New Roman" w:hAnsiTheme="minorHAnsi" w:cs="Calibri"/>
                <w:color w:val="000000"/>
                <w:sz w:val="20"/>
                <w:szCs w:val="20"/>
              </w:rPr>
              <w:t>HHS</w:t>
            </w:r>
            <w:proofErr w:type="spellEnd"/>
            <w:r w:rsidRPr="0038741B">
              <w:rPr>
                <w:rFonts w:asciiTheme="minorHAnsi" w:eastAsia="Times New Roman" w:hAnsiTheme="minorHAnsi" w:cs="Calibri"/>
                <w:color w:val="000000"/>
                <w:sz w:val="20"/>
                <w:szCs w:val="20"/>
              </w:rPr>
              <w:t xml:space="preserve"> will provide technical assistance to I/T/Us developing and taking advantage of these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programs</w:t>
            </w:r>
          </w:p>
        </w:tc>
      </w:tr>
      <w:tr w:rsidR="004924D8" w:rsidRPr="0038741B" w:rsidTr="00EA6CBC">
        <w:trPr>
          <w:trHeight w:val="762"/>
        </w:trPr>
        <w:tc>
          <w:tcPr>
            <w:tcW w:w="5481" w:type="dxa"/>
            <w:gridSpan w:val="13"/>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Working with ACL and IHS, CMS will develop and maintain a </w:t>
            </w:r>
            <w:r w:rsidR="0088218D">
              <w:rPr>
                <w:rFonts w:asciiTheme="minorHAnsi" w:eastAsia="Times New Roman" w:hAnsiTheme="minorHAnsi" w:cs="Calibri"/>
                <w:color w:val="000000"/>
                <w:sz w:val="20"/>
                <w:szCs w:val="20"/>
              </w:rPr>
              <w:br/>
            </w:r>
            <w:r w:rsidR="001F5CFF">
              <w:rPr>
                <w:rFonts w:asciiTheme="minorHAnsi" w:eastAsia="Times New Roman" w:hAnsiTheme="minorHAnsi" w:cs="Calibri"/>
                <w:color w:val="000000"/>
                <w:sz w:val="20"/>
                <w:szCs w:val="20"/>
              </w:rPr>
              <w:t>w</w:t>
            </w:r>
            <w:r w:rsidRPr="0038741B">
              <w:rPr>
                <w:rFonts w:asciiTheme="minorHAnsi" w:eastAsia="Times New Roman" w:hAnsiTheme="minorHAnsi" w:cs="Calibri"/>
                <w:color w:val="000000"/>
                <w:sz w:val="20"/>
                <w:szCs w:val="20"/>
              </w:rPr>
              <w:t xml:space="preserve">ebsite that will serve as an AI/AN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portal.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4924D8" w:rsidRPr="0038741B" w:rsidTr="00EA6CBC">
        <w:trPr>
          <w:trHeight w:val="762"/>
        </w:trPr>
        <w:tc>
          <w:tcPr>
            <w:tcW w:w="5481"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CMS will work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IHS and ACL to develop technical</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assistance materials for I/T/U.</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5"/>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F154F9" w:rsidRPr="0038741B" w:rsidTr="00DC3075">
        <w:trPr>
          <w:trHeight w:val="762"/>
        </w:trPr>
        <w:tc>
          <w:tcPr>
            <w:tcW w:w="13803" w:type="dxa"/>
            <w:gridSpan w:val="25"/>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3b </w:t>
            </w:r>
            <w:r w:rsidR="0088218D" w:rsidRPr="0038741B">
              <w:rPr>
                <w:rFonts w:asciiTheme="minorHAnsi" w:eastAsia="Times New Roman" w:hAnsiTheme="minorHAnsi" w:cs="Calibri"/>
                <w:b/>
                <w:bCs/>
                <w:color w:val="000000"/>
                <w:sz w:val="20"/>
                <w:szCs w:val="20"/>
              </w:rPr>
              <w:t>-</w:t>
            </w:r>
            <w:r w:rsidR="0088218D" w:rsidRPr="0038741B">
              <w:rPr>
                <w:rFonts w:asciiTheme="minorHAnsi" w:eastAsia="Times New Roman" w:hAnsiTheme="minorHAnsi" w:cs="Calibri"/>
                <w:color w:val="000000"/>
                <w:sz w:val="20"/>
                <w:szCs w:val="20"/>
              </w:rPr>
              <w:t xml:space="preserve"> CMS</w:t>
            </w:r>
            <w:r w:rsidRPr="0038741B">
              <w:rPr>
                <w:rFonts w:asciiTheme="minorHAnsi" w:eastAsia="Times New Roman" w:hAnsiTheme="minorHAnsi" w:cs="Calibri"/>
                <w:color w:val="000000"/>
                <w:sz w:val="20"/>
                <w:szCs w:val="20"/>
              </w:rPr>
              <w:t xml:space="preserve"> will develop an AI/AN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Delivery Plan and a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Roadmap (formerly Toolkit) for </w:t>
            </w:r>
            <w:r w:rsidR="0068459F" w:rsidRPr="0038741B">
              <w:rPr>
                <w:rFonts w:asciiTheme="minorHAnsi" w:eastAsia="Times New Roman" w:hAnsiTheme="minorHAnsi" w:cs="Calibri"/>
                <w:color w:val="000000"/>
                <w:sz w:val="20"/>
                <w:szCs w:val="20"/>
              </w:rPr>
              <w:t>Indian communities</w:t>
            </w:r>
            <w:r w:rsidRPr="0038741B">
              <w:rPr>
                <w:rFonts w:asciiTheme="minorHAnsi" w:eastAsia="Times New Roman" w:hAnsiTheme="minorHAnsi" w:cs="Calibri"/>
                <w:color w:val="000000"/>
                <w:sz w:val="20"/>
                <w:szCs w:val="20"/>
              </w:rPr>
              <w:t xml:space="preserve"> to provide information and guidance to I/T/Us wishing to research the possibilities of implementing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programs in their communities. </w:t>
            </w:r>
          </w:p>
        </w:tc>
      </w:tr>
      <w:tr w:rsidR="004924D8" w:rsidRPr="0038741B" w:rsidTr="00EA6CBC">
        <w:trPr>
          <w:trHeight w:val="1062"/>
        </w:trPr>
        <w:tc>
          <w:tcPr>
            <w:tcW w:w="5481" w:type="dxa"/>
            <w:gridSpan w:val="13"/>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Assist I/T/Us to assess their current </w:t>
            </w:r>
            <w:proofErr w:type="spellStart"/>
            <w:r w:rsidRPr="0038741B">
              <w:rPr>
                <w:rFonts w:asciiTheme="minorHAnsi" w:eastAsia="Times New Roman" w:hAnsiTheme="minorHAnsi" w:cs="Calibri"/>
                <w:color w:val="000000"/>
                <w:sz w:val="20"/>
                <w:szCs w:val="20"/>
              </w:rPr>
              <w:t>LTSSs</w:t>
            </w:r>
            <w:proofErr w:type="spellEnd"/>
            <w:r w:rsidRPr="0038741B">
              <w:rPr>
                <w:rFonts w:asciiTheme="minorHAnsi" w:eastAsia="Times New Roman" w:hAnsiTheme="minorHAnsi" w:cs="Calibri"/>
                <w:color w:val="000000"/>
                <w:sz w:val="20"/>
                <w:szCs w:val="20"/>
              </w:rPr>
              <w:t xml:space="preserve">, develop an AI/AN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Service Delivery Plan, and develop recommendations to engage States and CMS for financing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in </w:t>
            </w:r>
            <w:r w:rsidR="0068459F" w:rsidRPr="0038741B">
              <w:rPr>
                <w:rFonts w:asciiTheme="minorHAnsi" w:eastAsia="Times New Roman" w:hAnsiTheme="minorHAnsi" w:cs="Calibri"/>
                <w:color w:val="000000"/>
                <w:sz w:val="20"/>
                <w:szCs w:val="20"/>
              </w:rPr>
              <w:t>Indian communities</w:t>
            </w:r>
            <w:r w:rsidRPr="0038741B">
              <w:rPr>
                <w:rFonts w:asciiTheme="minorHAnsi" w:eastAsia="Times New Roman" w:hAnsiTheme="minorHAnsi" w:cs="Calibri"/>
                <w:color w:val="000000"/>
                <w:sz w:val="20"/>
                <w:szCs w:val="20"/>
              </w:rPr>
              <w:t>.</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4"/>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481" w:type="dxa"/>
            <w:gridSpan w:val="13"/>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7C405B"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Develop a searchable web tool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Roadmap) as a part of the</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website development.</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F154F9" w:rsidRPr="0038741B" w:rsidTr="00DC3075">
        <w:trPr>
          <w:trHeight w:val="762"/>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3c</w:t>
            </w:r>
            <w:r w:rsidR="0088218D" w:rsidRPr="0038741B">
              <w:rPr>
                <w:rFonts w:asciiTheme="minorHAnsi" w:eastAsia="Times New Roman" w:hAnsiTheme="minorHAnsi" w:cs="Calibri"/>
                <w:b/>
                <w:bCs/>
                <w:color w:val="000000"/>
                <w:sz w:val="20"/>
                <w:szCs w:val="20"/>
              </w:rPr>
              <w:t xml:space="preserve">- </w:t>
            </w:r>
            <w:r w:rsidR="0088218D" w:rsidRPr="0038741B">
              <w:rPr>
                <w:rFonts w:asciiTheme="minorHAnsi" w:eastAsia="Times New Roman" w:hAnsiTheme="minorHAnsi" w:cs="Calibri"/>
                <w:color w:val="000000"/>
                <w:sz w:val="20"/>
                <w:szCs w:val="20"/>
              </w:rPr>
              <w:t>Throughout</w:t>
            </w:r>
            <w:r w:rsidRPr="0038741B">
              <w:rPr>
                <w:rFonts w:asciiTheme="minorHAnsi" w:eastAsia="Times New Roman" w:hAnsiTheme="minorHAnsi" w:cs="Calibri"/>
                <w:color w:val="000000"/>
                <w:sz w:val="20"/>
                <w:szCs w:val="20"/>
              </w:rPr>
              <w:t xml:space="preserve"> the next five years, CMS and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will work collaboratively to educate tribal leaders about long term care program planning and implementation, particularly regarding services that address the needs of elders, veterans, and persons with disabilities.</w:t>
            </w:r>
          </w:p>
        </w:tc>
      </w:tr>
      <w:tr w:rsidR="004924D8" w:rsidRPr="0038741B" w:rsidTr="00EA6CBC">
        <w:trPr>
          <w:trHeight w:val="1062"/>
        </w:trPr>
        <w:tc>
          <w:tcPr>
            <w:tcW w:w="5481"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Annually review documents for I/T/U that describe principles and</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talking‐points about the importance of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controlling costs, and improving quality.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3"/>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1062"/>
        </w:trPr>
        <w:tc>
          <w:tcPr>
            <w:tcW w:w="5481" w:type="dxa"/>
            <w:gridSpan w:val="13"/>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Task 2:</w:t>
            </w:r>
            <w:r w:rsidRPr="0038741B">
              <w:rPr>
                <w:rFonts w:asciiTheme="minorHAnsi" w:eastAsia="Times New Roman" w:hAnsiTheme="minorHAnsi" w:cs="Calibri"/>
                <w:color w:val="000000"/>
                <w:sz w:val="20"/>
                <w:szCs w:val="20"/>
              </w:rPr>
              <w:t xml:space="preserve"> Quarterly development and dis</w:t>
            </w:r>
            <w:r w:rsidR="00C121EF">
              <w:rPr>
                <w:rFonts w:asciiTheme="minorHAnsi" w:eastAsia="Times New Roman" w:hAnsiTheme="minorHAnsi" w:cs="Calibri"/>
                <w:color w:val="000000"/>
                <w:sz w:val="20"/>
                <w:szCs w:val="20"/>
              </w:rPr>
              <w:t>semination of audience‐specific</w:t>
            </w:r>
            <w:r w:rsidR="0088218D">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educational materials for I/T/U leadership and staff that describe strategies to achieve increased access to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in </w:t>
            </w:r>
            <w:r w:rsidR="0068459F" w:rsidRPr="0038741B">
              <w:rPr>
                <w:rFonts w:asciiTheme="minorHAnsi" w:eastAsia="Times New Roman" w:hAnsiTheme="minorHAnsi" w:cs="Calibri"/>
                <w:color w:val="000000"/>
                <w:sz w:val="20"/>
                <w:szCs w:val="20"/>
              </w:rPr>
              <w:t>Indian communities</w:t>
            </w:r>
            <w:r w:rsidRPr="0038741B">
              <w:rPr>
                <w:rFonts w:asciiTheme="minorHAnsi" w:eastAsia="Times New Roman" w:hAnsiTheme="minorHAnsi" w:cs="Calibri"/>
                <w:color w:val="000000"/>
                <w:sz w:val="20"/>
                <w:szCs w:val="20"/>
              </w:rPr>
              <w:t>.</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r>
      <w:tr w:rsidR="004924D8" w:rsidRPr="0038741B" w:rsidTr="00EA6CBC">
        <w:trPr>
          <w:trHeight w:val="1062"/>
        </w:trPr>
        <w:tc>
          <w:tcPr>
            <w:tcW w:w="5481" w:type="dxa"/>
            <w:gridSpan w:val="13"/>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Annually identify existing meetings or conferences attended by I/T/U leaders and provide presentations there on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services in </w:t>
            </w:r>
            <w:r w:rsidR="0068459F" w:rsidRPr="0038741B">
              <w:rPr>
                <w:rFonts w:asciiTheme="minorHAnsi" w:eastAsia="Times New Roman" w:hAnsiTheme="minorHAnsi" w:cs="Calibri"/>
                <w:color w:val="000000"/>
                <w:sz w:val="20"/>
                <w:szCs w:val="20"/>
              </w:rPr>
              <w:t>Indian communities</w:t>
            </w:r>
            <w:r w:rsidRPr="0038741B">
              <w:rPr>
                <w:rFonts w:asciiTheme="minorHAnsi" w:eastAsia="Times New Roman" w:hAnsiTheme="minorHAnsi" w:cs="Calibri"/>
                <w:color w:val="000000"/>
                <w:sz w:val="20"/>
                <w:szCs w:val="20"/>
              </w:rPr>
              <w:t xml:space="preserve">.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r>
      <w:tr w:rsidR="004924D8" w:rsidRPr="0038741B" w:rsidTr="00EA6CBC">
        <w:trPr>
          <w:trHeight w:val="480"/>
        </w:trPr>
        <w:tc>
          <w:tcPr>
            <w:tcW w:w="5481" w:type="dxa"/>
            <w:gridSpan w:val="13"/>
            <w:tcBorders>
              <w:top w:val="nil"/>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Support annual AI/AN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Conference.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4924D8" w:rsidRPr="0038741B" w:rsidTr="00EA6CBC">
        <w:trPr>
          <w:trHeight w:val="480"/>
        </w:trPr>
        <w:tc>
          <w:tcPr>
            <w:tcW w:w="5481"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5:</w:t>
            </w:r>
            <w:r w:rsidRPr="0038741B">
              <w:rPr>
                <w:rFonts w:asciiTheme="minorHAnsi" w:eastAsia="Times New Roman" w:hAnsiTheme="minorHAnsi" w:cs="Calibri"/>
                <w:color w:val="000000"/>
                <w:sz w:val="20"/>
                <w:szCs w:val="20"/>
              </w:rPr>
              <w:t xml:space="preserve">  Fund a resource center to build capacity for </w:t>
            </w:r>
            <w:proofErr w:type="spellStart"/>
            <w:r w:rsidRPr="0038741B">
              <w:rPr>
                <w:rFonts w:asciiTheme="minorHAnsi" w:eastAsia="Times New Roman" w:hAnsiTheme="minorHAnsi" w:cs="Calibri"/>
                <w:color w:val="000000"/>
                <w:sz w:val="20"/>
                <w:szCs w:val="20"/>
              </w:rPr>
              <w:t>LTSS</w:t>
            </w:r>
            <w:proofErr w:type="spellEnd"/>
            <w:r w:rsidRPr="0038741B">
              <w:rPr>
                <w:rFonts w:asciiTheme="minorHAnsi" w:eastAsia="Times New Roman" w:hAnsiTheme="minorHAnsi" w:cs="Calibri"/>
                <w:color w:val="000000"/>
                <w:sz w:val="20"/>
                <w:szCs w:val="20"/>
              </w:rPr>
              <w:t xml:space="preserve"> for 15 Tribes.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B200E1">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1,500,000</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B200E1" w:rsidP="00F154F9">
            <w:pPr>
              <w:spacing w:after="0" w:line="240" w:lineRule="auto"/>
              <w:jc w:val="center"/>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1,500,000</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4924D8" w:rsidRPr="0038741B" w:rsidTr="00EA6CBC">
        <w:trPr>
          <w:trHeight w:val="480"/>
        </w:trPr>
        <w:tc>
          <w:tcPr>
            <w:tcW w:w="756" w:type="dxa"/>
            <w:gridSpan w:val="2"/>
            <w:tcBorders>
              <w:top w:val="nil"/>
              <w:left w:val="single" w:sz="8" w:space="0" w:color="auto"/>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56" w:type="dxa"/>
            <w:gridSpan w:val="2"/>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56" w:type="dxa"/>
            <w:gridSpan w:val="2"/>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17" w:type="dxa"/>
            <w:gridSpan w:val="2"/>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674" w:type="dxa"/>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638" w:type="dxa"/>
            <w:gridSpan w:val="2"/>
            <w:tcBorders>
              <w:top w:val="nil"/>
              <w:left w:val="nil"/>
              <w:bottom w:val="single" w:sz="4" w:space="0" w:color="auto"/>
              <w:right w:val="nil"/>
            </w:tcBorders>
            <w:shd w:val="clear" w:color="auto" w:fill="auto"/>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184" w:type="dxa"/>
            <w:gridSpan w:val="2"/>
            <w:tcBorders>
              <w:top w:val="nil"/>
              <w:left w:val="nil"/>
              <w:bottom w:val="double" w:sz="6" w:space="0" w:color="auto"/>
              <w:right w:val="nil"/>
            </w:tcBorders>
            <w:shd w:val="clear" w:color="000000" w:fill="FFC000"/>
            <w:vAlign w:val="center"/>
            <w:hideMark/>
          </w:tcPr>
          <w:p w:rsidR="00F154F9" w:rsidRPr="0038741B" w:rsidRDefault="00F154F9" w:rsidP="00E00FED">
            <w:pPr>
              <w:spacing w:after="0" w:line="240" w:lineRule="auto"/>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SUBTOTAL</w:t>
            </w:r>
          </w:p>
        </w:tc>
        <w:tc>
          <w:tcPr>
            <w:tcW w:w="1387" w:type="dxa"/>
            <w:gridSpan w:val="2"/>
            <w:tcBorders>
              <w:top w:val="nil"/>
              <w:left w:val="single" w:sz="4" w:space="0" w:color="auto"/>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975,000 </w:t>
            </w:r>
          </w:p>
        </w:tc>
        <w:tc>
          <w:tcPr>
            <w:tcW w:w="1387" w:type="dxa"/>
            <w:gridSpan w:val="2"/>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2,150,000 </w:t>
            </w:r>
          </w:p>
        </w:tc>
        <w:tc>
          <w:tcPr>
            <w:tcW w:w="1387" w:type="dxa"/>
            <w:gridSpan w:val="2"/>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2,150,000 </w:t>
            </w:r>
          </w:p>
        </w:tc>
        <w:tc>
          <w:tcPr>
            <w:tcW w:w="1387" w:type="dxa"/>
            <w:gridSpan w:val="2"/>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200,000 </w:t>
            </w:r>
          </w:p>
        </w:tc>
        <w:tc>
          <w:tcPr>
            <w:tcW w:w="1387" w:type="dxa"/>
            <w:gridSpan w:val="2"/>
            <w:tcBorders>
              <w:top w:val="nil"/>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200,000 </w:t>
            </w:r>
          </w:p>
        </w:tc>
        <w:tc>
          <w:tcPr>
            <w:tcW w:w="1387" w:type="dxa"/>
            <w:gridSpan w:val="2"/>
            <w:tcBorders>
              <w:top w:val="nil"/>
              <w:left w:val="nil"/>
              <w:bottom w:val="double" w:sz="6" w:space="0" w:color="auto"/>
              <w:right w:val="single" w:sz="8"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200,000 </w:t>
            </w:r>
          </w:p>
        </w:tc>
      </w:tr>
      <w:tr w:rsidR="00F154F9" w:rsidRPr="0038741B" w:rsidTr="00DC3075">
        <w:trPr>
          <w:trHeight w:val="705"/>
        </w:trPr>
        <w:tc>
          <w:tcPr>
            <w:tcW w:w="13803" w:type="dxa"/>
            <w:gridSpan w:val="25"/>
            <w:tcBorders>
              <w:top w:val="nil"/>
              <w:left w:val="single" w:sz="8" w:space="0" w:color="auto"/>
              <w:bottom w:val="nil"/>
              <w:right w:val="single" w:sz="8" w:space="0" w:color="000000"/>
            </w:tcBorders>
            <w:shd w:val="clear" w:color="000000" w:fill="D9D9D9"/>
            <w:noWrap/>
            <w:vAlign w:val="center"/>
            <w:hideMark/>
          </w:tcPr>
          <w:p w:rsidR="00F154F9" w:rsidRPr="0038741B" w:rsidRDefault="00F154F9" w:rsidP="00F154F9">
            <w:pPr>
              <w:spacing w:after="0" w:line="240" w:lineRule="auto"/>
              <w:rPr>
                <w:rFonts w:asciiTheme="minorHAnsi" w:eastAsia="Times New Roman" w:hAnsiTheme="minorHAnsi" w:cs="Calibri"/>
                <w:b/>
                <w:bCs/>
                <w:color w:val="000000"/>
              </w:rPr>
            </w:pPr>
            <w:r w:rsidRPr="0038741B">
              <w:rPr>
                <w:rFonts w:asciiTheme="minorHAnsi" w:eastAsia="Times New Roman" w:hAnsiTheme="minorHAnsi" w:cs="Calibri"/>
                <w:b/>
                <w:bCs/>
                <w:color w:val="000000"/>
              </w:rPr>
              <w:t>Goal 4:  Every I/T/U facility is fully informed about CMS programs and every AI/</w:t>
            </w:r>
            <w:proofErr w:type="gramStart"/>
            <w:r w:rsidRPr="0038741B">
              <w:rPr>
                <w:rFonts w:asciiTheme="minorHAnsi" w:eastAsia="Times New Roman" w:hAnsiTheme="minorHAnsi" w:cs="Calibri"/>
                <w:b/>
                <w:bCs/>
                <w:color w:val="000000"/>
              </w:rPr>
              <w:t>AN</w:t>
            </w:r>
            <w:proofErr w:type="gramEnd"/>
            <w:r w:rsidRPr="0038741B">
              <w:rPr>
                <w:rFonts w:asciiTheme="minorHAnsi" w:eastAsia="Times New Roman" w:hAnsiTheme="minorHAnsi" w:cs="Calibri"/>
                <w:b/>
                <w:bCs/>
                <w:color w:val="000000"/>
              </w:rPr>
              <w:t xml:space="preserve"> knows about benefits to which they are entitled.</w:t>
            </w:r>
          </w:p>
        </w:tc>
      </w:tr>
      <w:tr w:rsidR="00F154F9" w:rsidRPr="0038741B" w:rsidTr="00DC3075">
        <w:trPr>
          <w:trHeight w:val="480"/>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4a </w:t>
            </w:r>
            <w:proofErr w:type="gramStart"/>
            <w:r w:rsidRPr="0038741B">
              <w:rPr>
                <w:rFonts w:asciiTheme="minorHAnsi" w:eastAsia="Times New Roman" w:hAnsiTheme="minorHAnsi" w:cs="Calibri"/>
                <w:color w:val="000000"/>
                <w:sz w:val="20"/>
                <w:szCs w:val="20"/>
              </w:rPr>
              <w:t>–  Maintain</w:t>
            </w:r>
            <w:proofErr w:type="gramEnd"/>
            <w:r w:rsidRPr="0038741B">
              <w:rPr>
                <w:rFonts w:asciiTheme="minorHAnsi" w:eastAsia="Times New Roman" w:hAnsiTheme="minorHAnsi" w:cs="Calibri"/>
                <w:color w:val="000000"/>
                <w:sz w:val="20"/>
                <w:szCs w:val="20"/>
              </w:rPr>
              <w:t xml:space="preserve"> effective communications between CMS and Tribes.</w:t>
            </w:r>
          </w:p>
        </w:tc>
      </w:tr>
      <w:tr w:rsidR="004924D8" w:rsidRPr="0038741B" w:rsidTr="00EA6CBC">
        <w:trPr>
          <w:trHeight w:val="762"/>
        </w:trPr>
        <w:tc>
          <w:tcPr>
            <w:tcW w:w="5481" w:type="dxa"/>
            <w:gridSpan w:val="13"/>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Design and implement annual communications plan that facilitates a better understanding of CMS programs among I/T/U providers.</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 </w:t>
            </w:r>
          </w:p>
        </w:tc>
      </w:tr>
      <w:tr w:rsidR="004924D8" w:rsidRPr="0038741B" w:rsidTr="00EA6CBC">
        <w:trPr>
          <w:trHeight w:val="762"/>
        </w:trPr>
        <w:tc>
          <w:tcPr>
            <w:tcW w:w="5481" w:type="dxa"/>
            <w:gridSpan w:val="13"/>
            <w:tcBorders>
              <w:top w:val="nil"/>
              <w:left w:val="single" w:sz="8" w:space="0" w:color="auto"/>
              <w:bottom w:val="nil"/>
              <w:right w:val="single" w:sz="4" w:space="0" w:color="000000"/>
            </w:tcBorders>
            <w:shd w:val="clear" w:color="auto" w:fill="auto"/>
            <w:vAlign w:val="center"/>
            <w:hideMark/>
          </w:tcPr>
          <w:p w:rsidR="00F154F9" w:rsidRPr="0038741B" w:rsidRDefault="007C405B"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CMS will use tribal organizations to share CMS information with Tribes via established communication channels.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r>
      <w:tr w:rsidR="004924D8" w:rsidRPr="0038741B" w:rsidTr="00EA6CBC">
        <w:trPr>
          <w:trHeight w:val="762"/>
        </w:trPr>
        <w:tc>
          <w:tcPr>
            <w:tcW w:w="5481" w:type="dxa"/>
            <w:gridSpan w:val="13"/>
            <w:tcBorders>
              <w:top w:val="nil"/>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At the request of tribal organizations, CMS will participate in tribal</w:t>
            </w:r>
            <w:r w:rsidR="00C121EF">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meetings.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175,000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175,000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175,000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175,000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175,000 </w:t>
            </w:r>
          </w:p>
        </w:tc>
      </w:tr>
      <w:tr w:rsidR="004924D8" w:rsidRPr="0038741B" w:rsidTr="00EA6CBC">
        <w:trPr>
          <w:trHeight w:val="1062"/>
        </w:trPr>
        <w:tc>
          <w:tcPr>
            <w:tcW w:w="5481"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4: </w:t>
            </w:r>
            <w:r w:rsidRPr="0038741B">
              <w:rPr>
                <w:rFonts w:asciiTheme="minorHAnsi" w:eastAsia="Times New Roman" w:hAnsiTheme="minorHAnsi" w:cs="Calibri"/>
                <w:color w:val="000000"/>
                <w:sz w:val="20"/>
                <w:szCs w:val="20"/>
              </w:rPr>
              <w:t xml:space="preserve">CMS should contract with Area Indian Health Boards and other </w:t>
            </w:r>
            <w:r w:rsidR="001F5CFF">
              <w:rPr>
                <w:rFonts w:asciiTheme="minorHAnsi" w:eastAsia="Times New Roman" w:hAnsiTheme="minorHAnsi" w:cs="Calibri"/>
                <w:color w:val="000000"/>
                <w:sz w:val="20"/>
                <w:szCs w:val="20"/>
              </w:rPr>
              <w:t>T</w:t>
            </w:r>
            <w:r w:rsidRPr="0038741B">
              <w:rPr>
                <w:rFonts w:asciiTheme="minorHAnsi" w:eastAsia="Times New Roman" w:hAnsiTheme="minorHAnsi" w:cs="Calibri"/>
                <w:color w:val="000000"/>
                <w:sz w:val="20"/>
                <w:szCs w:val="20"/>
              </w:rPr>
              <w:t>ribal organizations to publicize CMS training</w:t>
            </w:r>
            <w:r w:rsidR="00C121EF">
              <w:rPr>
                <w:rFonts w:asciiTheme="minorHAnsi" w:eastAsia="Times New Roman" w:hAnsiTheme="minorHAnsi" w:cs="Calibri"/>
                <w:color w:val="000000"/>
                <w:sz w:val="20"/>
                <w:szCs w:val="20"/>
              </w:rPr>
              <w:t xml:space="preserve">s and provide travel assistance </w:t>
            </w:r>
            <w:r w:rsidRPr="0038741B">
              <w:rPr>
                <w:rFonts w:asciiTheme="minorHAnsi" w:eastAsia="Times New Roman" w:hAnsiTheme="minorHAnsi" w:cs="Calibri"/>
                <w:color w:val="000000"/>
                <w:sz w:val="20"/>
                <w:szCs w:val="20"/>
              </w:rPr>
              <w:t>for</w:t>
            </w:r>
            <w:r w:rsidR="006B14C3">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Tribal participation in regional trainings.</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240,000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240,000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250,000 </w:t>
            </w:r>
          </w:p>
        </w:tc>
      </w:tr>
      <w:tr w:rsidR="00F154F9" w:rsidRPr="0038741B" w:rsidTr="00DC3075">
        <w:trPr>
          <w:trHeight w:val="525"/>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4b </w:t>
            </w:r>
            <w:r w:rsidR="00E00FED" w:rsidRPr="0038741B">
              <w:rPr>
                <w:rFonts w:asciiTheme="minorHAnsi" w:eastAsia="Times New Roman" w:hAnsiTheme="minorHAnsi" w:cs="Calibri"/>
                <w:color w:val="000000"/>
                <w:sz w:val="20"/>
                <w:szCs w:val="20"/>
              </w:rPr>
              <w:t>– Provide</w:t>
            </w:r>
            <w:r w:rsidRPr="0038741B">
              <w:rPr>
                <w:rFonts w:asciiTheme="minorHAnsi" w:eastAsia="Times New Roman" w:hAnsiTheme="minorHAnsi" w:cs="Calibri"/>
                <w:color w:val="000000"/>
                <w:sz w:val="20"/>
                <w:szCs w:val="20"/>
              </w:rPr>
              <w:t xml:space="preserve"> information, training and capacity building assistance to the I/T/U regarding CMS programs.</w:t>
            </w:r>
          </w:p>
        </w:tc>
      </w:tr>
      <w:tr w:rsidR="004924D8" w:rsidRPr="0038741B" w:rsidTr="00EA6CBC">
        <w:trPr>
          <w:trHeight w:val="762"/>
        </w:trPr>
        <w:tc>
          <w:tcPr>
            <w:tcW w:w="5481" w:type="dxa"/>
            <w:gridSpan w:val="13"/>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Task 1:</w:t>
            </w:r>
            <w:r w:rsidRPr="0038741B">
              <w:rPr>
                <w:rFonts w:asciiTheme="minorHAnsi" w:eastAsia="Times New Roman" w:hAnsiTheme="minorHAnsi" w:cs="Calibri"/>
                <w:color w:val="000000"/>
                <w:sz w:val="20"/>
                <w:szCs w:val="20"/>
              </w:rPr>
              <w:t xml:space="preserve"> Develop and implement annual training plan for I/T/U providers using appropriate Information Technology (IT) communication systems.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r>
      <w:tr w:rsidR="004924D8" w:rsidRPr="0038741B" w:rsidTr="00EA6CBC">
        <w:trPr>
          <w:trHeight w:val="762"/>
        </w:trPr>
        <w:tc>
          <w:tcPr>
            <w:tcW w:w="5481" w:type="dxa"/>
            <w:gridSpan w:val="13"/>
            <w:tcBorders>
              <w:top w:val="nil"/>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Hold 20 training meetings per year to provide information about CMS programs to I/T/U employees.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r>
      <w:tr w:rsidR="004924D8" w:rsidRPr="0038741B" w:rsidTr="00EA6CBC">
        <w:trPr>
          <w:trHeight w:val="762"/>
        </w:trPr>
        <w:tc>
          <w:tcPr>
            <w:tcW w:w="5481" w:type="dxa"/>
            <w:gridSpan w:val="13"/>
            <w:tcBorders>
              <w:top w:val="nil"/>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Develop, maintain and update web based manual of CMS policies and guidance specifically related to AI/AN and the I/T/U.</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r>
      <w:tr w:rsidR="004924D8" w:rsidRPr="0038741B" w:rsidTr="00EA6CBC">
        <w:trPr>
          <w:trHeight w:val="762"/>
        </w:trPr>
        <w:tc>
          <w:tcPr>
            <w:tcW w:w="5481" w:type="dxa"/>
            <w:gridSpan w:val="13"/>
            <w:tcBorders>
              <w:top w:val="nil"/>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4: </w:t>
            </w:r>
            <w:r w:rsidRPr="0038741B">
              <w:rPr>
                <w:rFonts w:asciiTheme="minorHAnsi" w:eastAsia="Times New Roman" w:hAnsiTheme="minorHAnsi" w:cs="Calibri"/>
                <w:color w:val="000000"/>
                <w:sz w:val="20"/>
                <w:szCs w:val="20"/>
              </w:rPr>
              <w:t xml:space="preserve">All Tribes Calls related to Indian healthcare at least 6 times per year.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r>
      <w:tr w:rsidR="004924D8" w:rsidRPr="0038741B" w:rsidTr="00EA6CBC">
        <w:trPr>
          <w:trHeight w:val="480"/>
        </w:trPr>
        <w:tc>
          <w:tcPr>
            <w:tcW w:w="5481" w:type="dxa"/>
            <w:gridSpan w:val="13"/>
            <w:tcBorders>
              <w:top w:val="nil"/>
              <w:left w:val="single" w:sz="8" w:space="0" w:color="auto"/>
              <w:bottom w:val="nil"/>
              <w:right w:val="single" w:sz="4" w:space="0" w:color="000000"/>
            </w:tcBorders>
            <w:shd w:val="clear" w:color="000000" w:fill="FDE9D9"/>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5: T</w:t>
            </w:r>
            <w:r w:rsidRPr="0038741B">
              <w:rPr>
                <w:rFonts w:asciiTheme="minorHAnsi" w:eastAsia="Times New Roman" w:hAnsiTheme="minorHAnsi" w:cs="Calibri"/>
                <w:color w:val="000000"/>
                <w:sz w:val="20"/>
                <w:szCs w:val="20"/>
              </w:rPr>
              <w:t>ribal-specific ICD-10 training in each of the 12 Areas of the IHS.</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850,000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r>
      <w:tr w:rsidR="00F154F9" w:rsidRPr="0038741B" w:rsidTr="00DC3075">
        <w:trPr>
          <w:trHeight w:val="762"/>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4c </w:t>
            </w:r>
            <w:r w:rsidR="006B14C3" w:rsidRPr="0038741B">
              <w:rPr>
                <w:rFonts w:asciiTheme="minorHAnsi" w:eastAsia="Times New Roman" w:hAnsiTheme="minorHAnsi" w:cs="Calibri"/>
                <w:color w:val="000000"/>
                <w:sz w:val="20"/>
                <w:szCs w:val="20"/>
              </w:rPr>
              <w:t>– Provide</w:t>
            </w:r>
            <w:r w:rsidRPr="0038741B">
              <w:rPr>
                <w:rFonts w:asciiTheme="minorHAnsi" w:eastAsia="Times New Roman" w:hAnsiTheme="minorHAnsi" w:cs="Calibri"/>
                <w:color w:val="000000"/>
                <w:sz w:val="20"/>
                <w:szCs w:val="20"/>
              </w:rPr>
              <w:t xml:space="preserve"> training and technical assistance for I/T/U facilities to maximize enrollment of eligible AI/AN in Medicaid, Medicaid Expansion, Medicare, CHIP and Health Insurance Exchanges.</w:t>
            </w:r>
          </w:p>
        </w:tc>
      </w:tr>
      <w:tr w:rsidR="004924D8" w:rsidRPr="0038741B" w:rsidTr="00EA6CBC">
        <w:trPr>
          <w:trHeight w:val="762"/>
        </w:trPr>
        <w:tc>
          <w:tcPr>
            <w:tcW w:w="5481" w:type="dxa"/>
            <w:gridSpan w:val="13"/>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F154F9" w:rsidP="00C121EF">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1:</w:t>
            </w:r>
            <w:r w:rsidRPr="0038741B">
              <w:rPr>
                <w:rFonts w:asciiTheme="minorHAnsi" w:eastAsia="Times New Roman" w:hAnsiTheme="minorHAnsi" w:cs="Calibri"/>
                <w:color w:val="000000"/>
                <w:sz w:val="20"/>
                <w:szCs w:val="20"/>
              </w:rPr>
              <w:t xml:space="preserve"> Training and technical assistance to I/T/U and States to identify enrollment assistance funding for CMS programs.</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100,000 </w:t>
            </w:r>
          </w:p>
        </w:tc>
      </w:tr>
      <w:tr w:rsidR="004924D8" w:rsidRPr="0038741B" w:rsidTr="00EA6CBC">
        <w:trPr>
          <w:trHeight w:val="1062"/>
        </w:trPr>
        <w:tc>
          <w:tcPr>
            <w:tcW w:w="5481" w:type="dxa"/>
            <w:gridSpan w:val="13"/>
            <w:tcBorders>
              <w:top w:val="nil"/>
              <w:left w:val="single" w:sz="8" w:space="0" w:color="auto"/>
              <w:bottom w:val="nil"/>
              <w:right w:val="single" w:sz="4" w:space="0" w:color="000000"/>
            </w:tcBorders>
            <w:shd w:val="clear" w:color="000000" w:fill="FDE9D9"/>
            <w:vAlign w:val="center"/>
            <w:hideMark/>
          </w:tcPr>
          <w:p w:rsidR="00F154F9" w:rsidRPr="0038741B" w:rsidRDefault="007C405B"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Training and technical assistance to I/T/U and States to increase use of electronic enrollment applications and determinations, and</w:t>
            </w:r>
            <w:r w:rsidR="001711CA">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 xml:space="preserve">simplification of enrollment processes.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r>
      <w:tr w:rsidR="004924D8" w:rsidRPr="0038741B" w:rsidTr="00EA6CBC">
        <w:trPr>
          <w:trHeight w:val="762"/>
        </w:trPr>
        <w:tc>
          <w:tcPr>
            <w:tcW w:w="5481" w:type="dxa"/>
            <w:gridSpan w:val="13"/>
            <w:tcBorders>
              <w:top w:val="nil"/>
              <w:left w:val="single" w:sz="8" w:space="0" w:color="auto"/>
              <w:bottom w:val="nil"/>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3:</w:t>
            </w:r>
            <w:r w:rsidRPr="0038741B">
              <w:rPr>
                <w:rFonts w:asciiTheme="minorHAnsi" w:eastAsia="Times New Roman" w:hAnsiTheme="minorHAnsi" w:cs="Calibri"/>
                <w:color w:val="000000"/>
                <w:sz w:val="20"/>
                <w:szCs w:val="20"/>
              </w:rPr>
              <w:t xml:space="preserve"> Develop a simple and practical handout for enrollment assistance that explains the special provisions for AI/</w:t>
            </w:r>
            <w:proofErr w:type="spell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in CMS programs.</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200,000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125,000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0 </w:t>
            </w:r>
          </w:p>
        </w:tc>
      </w:tr>
      <w:tr w:rsidR="00F154F9" w:rsidRPr="0038741B" w:rsidTr="00DC3075">
        <w:trPr>
          <w:trHeight w:val="762"/>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7C405B"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4d </w:t>
            </w:r>
            <w:r w:rsidR="006B14C3" w:rsidRPr="0038741B">
              <w:rPr>
                <w:rFonts w:asciiTheme="minorHAnsi" w:eastAsia="Times New Roman" w:hAnsiTheme="minorHAnsi" w:cs="Calibri"/>
                <w:color w:val="000000"/>
                <w:sz w:val="20"/>
                <w:szCs w:val="20"/>
              </w:rPr>
              <w:t>– Provide</w:t>
            </w:r>
            <w:r w:rsidRPr="0038741B">
              <w:rPr>
                <w:rFonts w:asciiTheme="minorHAnsi" w:eastAsia="Times New Roman" w:hAnsiTheme="minorHAnsi" w:cs="Calibri"/>
                <w:color w:val="000000"/>
                <w:sz w:val="20"/>
                <w:szCs w:val="20"/>
              </w:rPr>
              <w:t xml:space="preserve"> materials and marketing designed to inform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consumers about CMS programs for which they may be eligible.</w:t>
            </w:r>
          </w:p>
        </w:tc>
      </w:tr>
      <w:tr w:rsidR="004924D8" w:rsidRPr="0038741B" w:rsidTr="00EA6CBC">
        <w:trPr>
          <w:trHeight w:val="1362"/>
        </w:trPr>
        <w:tc>
          <w:tcPr>
            <w:tcW w:w="5481" w:type="dxa"/>
            <w:gridSpan w:val="13"/>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Task 1:</w:t>
            </w:r>
            <w:r w:rsidRPr="0038741B">
              <w:rPr>
                <w:rFonts w:asciiTheme="minorHAnsi" w:eastAsia="Times New Roman" w:hAnsiTheme="minorHAnsi" w:cs="Calibri"/>
                <w:color w:val="000000"/>
                <w:sz w:val="20"/>
                <w:szCs w:val="20"/>
              </w:rPr>
              <w:t xml:space="preserve"> CMS will develop, design, produce and disseminate create </w:t>
            </w:r>
            <w:r w:rsidR="001F5CFF">
              <w:rPr>
                <w:rFonts w:asciiTheme="minorHAnsi" w:eastAsia="Times New Roman" w:hAnsiTheme="minorHAnsi" w:cs="Calibri"/>
                <w:color w:val="000000"/>
                <w:sz w:val="20"/>
                <w:szCs w:val="20"/>
              </w:rPr>
              <w:t>m</w:t>
            </w:r>
            <w:r w:rsidRPr="0038741B">
              <w:rPr>
                <w:rFonts w:asciiTheme="minorHAnsi" w:eastAsia="Times New Roman" w:hAnsiTheme="minorHAnsi" w:cs="Calibri"/>
                <w:color w:val="000000"/>
                <w:sz w:val="20"/>
                <w:szCs w:val="20"/>
              </w:rPr>
              <w:t xml:space="preserve">aterials that are culturally appropriate and effective in AI/AN communities, with an emphasis on the new Medicaid Expansion and Health Insurance Exchanges.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c>
          <w:tcPr>
            <w:tcW w:w="1387" w:type="dxa"/>
            <w:gridSpan w:val="2"/>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500,000 </w:t>
            </w:r>
          </w:p>
        </w:tc>
      </w:tr>
      <w:tr w:rsidR="004924D8" w:rsidRPr="0038741B" w:rsidTr="00EA6CBC">
        <w:trPr>
          <w:trHeight w:val="480"/>
        </w:trPr>
        <w:tc>
          <w:tcPr>
            <w:tcW w:w="756" w:type="dxa"/>
            <w:gridSpan w:val="2"/>
            <w:tcBorders>
              <w:top w:val="nil"/>
              <w:left w:val="single" w:sz="8" w:space="0" w:color="auto"/>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56" w:type="dxa"/>
            <w:gridSpan w:val="2"/>
            <w:tcBorders>
              <w:top w:val="nil"/>
              <w:left w:val="nil"/>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56" w:type="dxa"/>
            <w:gridSpan w:val="2"/>
            <w:tcBorders>
              <w:top w:val="nil"/>
              <w:left w:val="nil"/>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17" w:type="dxa"/>
            <w:gridSpan w:val="2"/>
            <w:tcBorders>
              <w:top w:val="nil"/>
              <w:left w:val="nil"/>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674" w:type="dxa"/>
            <w:tcBorders>
              <w:top w:val="nil"/>
              <w:left w:val="nil"/>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638" w:type="dxa"/>
            <w:gridSpan w:val="2"/>
            <w:tcBorders>
              <w:top w:val="nil"/>
              <w:left w:val="nil"/>
              <w:bottom w:val="double" w:sz="6" w:space="0" w:color="auto"/>
              <w:right w:val="nil"/>
            </w:tcBorders>
            <w:shd w:val="clear" w:color="000000" w:fill="FDE9D9"/>
            <w:vAlign w:val="center"/>
            <w:hideMark/>
          </w:tcPr>
          <w:p w:rsidR="00F154F9" w:rsidRPr="0038741B" w:rsidRDefault="00F154F9" w:rsidP="00F154F9">
            <w:pPr>
              <w:spacing w:after="0" w:line="240" w:lineRule="auto"/>
              <w:ind w:firstLineChars="200" w:firstLine="400"/>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184" w:type="dxa"/>
            <w:gridSpan w:val="2"/>
            <w:tcBorders>
              <w:top w:val="nil"/>
              <w:left w:val="single" w:sz="4" w:space="0" w:color="auto"/>
              <w:bottom w:val="single" w:sz="4" w:space="0" w:color="auto"/>
              <w:right w:val="single" w:sz="4" w:space="0" w:color="auto"/>
            </w:tcBorders>
            <w:shd w:val="clear" w:color="000000" w:fill="FFC000"/>
            <w:vAlign w:val="center"/>
            <w:hideMark/>
          </w:tcPr>
          <w:p w:rsidR="00F154F9" w:rsidRPr="0038741B" w:rsidRDefault="00F154F9" w:rsidP="006B14C3">
            <w:pPr>
              <w:spacing w:after="0" w:line="240" w:lineRule="auto"/>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SUBTOTAL</w:t>
            </w:r>
          </w:p>
        </w:tc>
        <w:tc>
          <w:tcPr>
            <w:tcW w:w="138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3,040,000 </w:t>
            </w:r>
          </w:p>
        </w:tc>
        <w:tc>
          <w:tcPr>
            <w:tcW w:w="138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3,765,000 </w:t>
            </w:r>
          </w:p>
        </w:tc>
        <w:tc>
          <w:tcPr>
            <w:tcW w:w="138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3,875,000 </w:t>
            </w:r>
          </w:p>
        </w:tc>
        <w:tc>
          <w:tcPr>
            <w:tcW w:w="138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3,050,000 </w:t>
            </w:r>
          </w:p>
        </w:tc>
        <w:tc>
          <w:tcPr>
            <w:tcW w:w="138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3,050,000 </w:t>
            </w:r>
          </w:p>
        </w:tc>
        <w:tc>
          <w:tcPr>
            <w:tcW w:w="1387" w:type="dxa"/>
            <w:gridSpan w:val="2"/>
            <w:tcBorders>
              <w:top w:val="nil"/>
              <w:left w:val="nil"/>
              <w:bottom w:val="single" w:sz="4" w:space="0" w:color="auto"/>
              <w:right w:val="single" w:sz="8" w:space="0" w:color="auto"/>
            </w:tcBorders>
            <w:shd w:val="clear" w:color="000000" w:fill="FFC000"/>
            <w:noWrap/>
            <w:vAlign w:val="center"/>
            <w:hideMark/>
          </w:tcPr>
          <w:p w:rsidR="00F154F9" w:rsidRPr="00B200E1" w:rsidRDefault="00F154F9" w:rsidP="00F154F9">
            <w:pPr>
              <w:spacing w:after="0" w:line="240" w:lineRule="auto"/>
              <w:jc w:val="center"/>
              <w:rPr>
                <w:rFonts w:asciiTheme="minorHAnsi" w:eastAsia="Times New Roman" w:hAnsiTheme="minorHAnsi" w:cs="Calibri"/>
                <w:b/>
                <w:bCs/>
                <w:color w:val="000000"/>
                <w:sz w:val="18"/>
                <w:szCs w:val="18"/>
              </w:rPr>
            </w:pPr>
            <w:r w:rsidRPr="00B200E1">
              <w:rPr>
                <w:rFonts w:asciiTheme="minorHAnsi" w:eastAsia="Times New Roman" w:hAnsiTheme="minorHAnsi" w:cs="Calibri"/>
                <w:b/>
                <w:bCs/>
                <w:color w:val="000000"/>
                <w:sz w:val="18"/>
                <w:szCs w:val="18"/>
              </w:rPr>
              <w:t xml:space="preserve">3,050,000 </w:t>
            </w:r>
          </w:p>
        </w:tc>
      </w:tr>
      <w:tr w:rsidR="00F154F9" w:rsidRPr="0038741B" w:rsidTr="00DC3075">
        <w:trPr>
          <w:trHeight w:val="642"/>
        </w:trPr>
        <w:tc>
          <w:tcPr>
            <w:tcW w:w="13803" w:type="dxa"/>
            <w:gridSpan w:val="25"/>
            <w:tcBorders>
              <w:top w:val="nil"/>
              <w:left w:val="single" w:sz="8" w:space="0" w:color="auto"/>
              <w:bottom w:val="single" w:sz="4" w:space="0" w:color="auto"/>
              <w:right w:val="single" w:sz="8" w:space="0" w:color="000000"/>
            </w:tcBorders>
            <w:shd w:val="clear" w:color="000000" w:fill="D9D9D9"/>
            <w:noWrap/>
            <w:vAlign w:val="center"/>
            <w:hideMark/>
          </w:tcPr>
          <w:p w:rsidR="00F154F9" w:rsidRPr="0038741B" w:rsidRDefault="00E2545D" w:rsidP="00F154F9">
            <w:pPr>
              <w:spacing w:after="0" w:line="240" w:lineRule="auto"/>
              <w:rPr>
                <w:rFonts w:asciiTheme="minorHAnsi" w:eastAsia="Times New Roman" w:hAnsiTheme="minorHAnsi" w:cs="Calibri"/>
                <w:b/>
                <w:bCs/>
                <w:color w:val="000000"/>
              </w:rPr>
            </w:pPr>
            <w:r>
              <w:br w:type="page"/>
            </w:r>
            <w:r w:rsidR="00F154F9" w:rsidRPr="0038741B">
              <w:rPr>
                <w:rFonts w:asciiTheme="minorHAnsi" w:eastAsia="Times New Roman" w:hAnsiTheme="minorHAnsi" w:cs="Calibri"/>
                <w:b/>
                <w:bCs/>
                <w:color w:val="000000"/>
              </w:rPr>
              <w:t xml:space="preserve">Goal 5:  </w:t>
            </w:r>
            <w:r w:rsidR="0068459F" w:rsidRPr="0038741B">
              <w:rPr>
                <w:rFonts w:asciiTheme="minorHAnsi" w:hAnsiTheme="minorHAnsi" w:cs="Tahoma"/>
                <w:bCs/>
                <w:color w:val="2A2A2A"/>
              </w:rPr>
              <w:t xml:space="preserve">Develop and improve CMS </w:t>
            </w:r>
            <w:r w:rsidR="0068459F" w:rsidRPr="0038741B">
              <w:rPr>
                <w:rFonts w:asciiTheme="minorHAnsi" w:hAnsiTheme="minorHAnsi" w:cs="Tahoma"/>
                <w:b/>
                <w:bCs/>
                <w:color w:val="2A2A2A"/>
              </w:rPr>
              <w:t>data systems to evaluate</w:t>
            </w:r>
            <w:r w:rsidR="0068459F" w:rsidRPr="0038741B">
              <w:rPr>
                <w:rFonts w:asciiTheme="minorHAnsi" w:hAnsiTheme="minorHAnsi" w:cs="Tahoma"/>
                <w:bCs/>
                <w:color w:val="2A2A2A"/>
              </w:rPr>
              <w:t xml:space="preserve"> and expand the capacity of CMS to serve American Indians and Alaska Natives.</w:t>
            </w:r>
          </w:p>
        </w:tc>
      </w:tr>
      <w:tr w:rsidR="00F154F9" w:rsidRPr="0038741B" w:rsidTr="00DC3075">
        <w:trPr>
          <w:trHeight w:val="762"/>
        </w:trPr>
        <w:tc>
          <w:tcPr>
            <w:tcW w:w="13803" w:type="dxa"/>
            <w:gridSpan w:val="25"/>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5a</w:t>
            </w:r>
            <w:r w:rsidRPr="0038741B">
              <w:rPr>
                <w:rFonts w:asciiTheme="minorHAnsi" w:eastAsia="Times New Roman" w:hAnsiTheme="minorHAnsi" w:cs="Calibri"/>
                <w:color w:val="000000"/>
                <w:sz w:val="20"/>
                <w:szCs w:val="20"/>
              </w:rPr>
              <w:t xml:space="preserve"> –   CMS will create data systems that identify AI/AN appropriately to assure that they are provided the benefits and protections under law and regulations (such as waiver of co-payments and deductibles) under Medicaid, Basic Health Plans, and Health Insurance Exchanges.</w:t>
            </w:r>
          </w:p>
        </w:tc>
      </w:tr>
      <w:tr w:rsidR="004924D8" w:rsidRPr="0038741B" w:rsidTr="00EA6CBC">
        <w:trPr>
          <w:trHeight w:val="1362"/>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7C405B"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Workgroup on policy and data to implement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provisions of</w:t>
            </w:r>
            <w:r w:rsidR="006B14C3">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 xml:space="preserve"> and </w:t>
            </w:r>
            <w:proofErr w:type="spellStart"/>
            <w:r w:rsidRPr="0038741B">
              <w:rPr>
                <w:rFonts w:asciiTheme="minorHAnsi" w:eastAsia="Times New Roman" w:hAnsiTheme="minorHAnsi" w:cs="Calibri"/>
                <w:color w:val="000000"/>
                <w:sz w:val="20"/>
                <w:szCs w:val="20"/>
              </w:rPr>
              <w:t>ACA</w:t>
            </w:r>
            <w:proofErr w:type="spellEnd"/>
            <w:r w:rsidRPr="0038741B">
              <w:rPr>
                <w:rFonts w:asciiTheme="minorHAnsi" w:eastAsia="Times New Roman" w:hAnsiTheme="minorHAnsi" w:cs="Calibri"/>
                <w:color w:val="000000"/>
                <w:sz w:val="20"/>
                <w:szCs w:val="20"/>
              </w:rPr>
              <w:t xml:space="preserve"> on eligibility and enrollment, federal data hub, and computer systems used by providers to flag AI/AN cost sharing protections, and performance metrics.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2"/>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1519"/>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Twice a year CMS will hold a day of meetings at CMS for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Data and Policy Committee members to exchange information with key CMS staff. Attendees will make recommendations to the CMS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and suggest topics for follow-up. Presentations at AI/</w:t>
            </w:r>
            <w:proofErr w:type="gramStart"/>
            <w:r w:rsidRPr="0038741B">
              <w:rPr>
                <w:rFonts w:asciiTheme="minorHAnsi" w:eastAsia="Times New Roman" w:hAnsiTheme="minorHAnsi" w:cs="Calibri"/>
                <w:color w:val="000000"/>
                <w:sz w:val="20"/>
                <w:szCs w:val="20"/>
              </w:rPr>
              <w:t>AN</w:t>
            </w:r>
            <w:r w:rsidR="001711CA">
              <w:rPr>
                <w:rFonts w:asciiTheme="minorHAnsi" w:eastAsia="Times New Roman" w:hAnsiTheme="minorHAnsi" w:cs="Calibri"/>
                <w:color w:val="000000"/>
                <w:sz w:val="20"/>
                <w:szCs w:val="20"/>
              </w:rPr>
              <w:t xml:space="preserve"> </w:t>
            </w:r>
            <w:r w:rsidRPr="0038741B">
              <w:rPr>
                <w:rFonts w:asciiTheme="minorHAnsi" w:eastAsia="Times New Roman" w:hAnsiTheme="minorHAnsi" w:cs="Calibri"/>
                <w:color w:val="000000"/>
                <w:sz w:val="20"/>
                <w:szCs w:val="20"/>
              </w:rPr>
              <w:t>and</w:t>
            </w:r>
            <w:proofErr w:type="gramEnd"/>
            <w:r w:rsidRPr="0038741B">
              <w:rPr>
                <w:rFonts w:asciiTheme="minorHAnsi" w:eastAsia="Times New Roman" w:hAnsiTheme="minorHAnsi" w:cs="Calibri"/>
                <w:color w:val="000000"/>
                <w:sz w:val="20"/>
                <w:szCs w:val="20"/>
              </w:rPr>
              <w:t xml:space="preserve"> CMS conferences, and in reports.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150,000 </w:t>
            </w:r>
          </w:p>
        </w:tc>
      </w:tr>
      <w:tr w:rsidR="00F154F9" w:rsidRPr="0038741B" w:rsidTr="00DC3075">
        <w:trPr>
          <w:trHeight w:val="1062"/>
        </w:trPr>
        <w:tc>
          <w:tcPr>
            <w:tcW w:w="13803" w:type="dxa"/>
            <w:gridSpan w:val="25"/>
            <w:tcBorders>
              <w:top w:val="single" w:sz="4" w:space="0" w:color="auto"/>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5b</w:t>
            </w:r>
            <w:r w:rsidRPr="0038741B">
              <w:rPr>
                <w:rFonts w:asciiTheme="minorHAnsi" w:eastAsia="Times New Roman" w:hAnsiTheme="minorHAnsi" w:cs="Calibri"/>
                <w:color w:val="000000"/>
                <w:sz w:val="20"/>
                <w:szCs w:val="20"/>
              </w:rPr>
              <w:t xml:space="preserve"> –  Develop and improve data for the AI/AN populations within and outside of the IHS healthcare delivery system that can be used to evaluate CMS program enrollment, health care delivery, outcomes and payments across states and IHS Areas during the implementation of </w:t>
            </w:r>
            <w:proofErr w:type="spellStart"/>
            <w:r w:rsidRPr="0038741B">
              <w:rPr>
                <w:rFonts w:asciiTheme="minorHAnsi" w:eastAsia="Times New Roman" w:hAnsiTheme="minorHAnsi" w:cs="Calibri"/>
                <w:color w:val="000000"/>
                <w:sz w:val="20"/>
                <w:szCs w:val="20"/>
              </w:rPr>
              <w:t>ACA</w:t>
            </w:r>
            <w:proofErr w:type="spellEnd"/>
            <w:r w:rsidRPr="0038741B">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CHIPRA</w:t>
            </w:r>
            <w:proofErr w:type="spellEnd"/>
            <w:r w:rsidRPr="0038741B">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 xml:space="preserve"> and any subsequent health care policy changes.</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Establish baseline enrollment rates for AI/</w:t>
            </w:r>
            <w:proofErr w:type="spellStart"/>
            <w:proofErr w:type="gram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and</w:t>
            </w:r>
            <w:proofErr w:type="gramEnd"/>
            <w:r w:rsidRPr="0038741B">
              <w:rPr>
                <w:rFonts w:asciiTheme="minorHAnsi" w:eastAsia="Times New Roman" w:hAnsiTheme="minorHAnsi" w:cs="Calibri"/>
                <w:color w:val="000000"/>
                <w:sz w:val="20"/>
                <w:szCs w:val="20"/>
              </w:rPr>
              <w:t xml:space="preserve"> monitor </w:t>
            </w:r>
            <w:r w:rsidR="006B14C3">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changes.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Establish baseline usage indicators for AI/</w:t>
            </w:r>
            <w:proofErr w:type="spell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and monitor </w:t>
            </w:r>
            <w:r w:rsidR="006B14C3">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changes.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480"/>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 xml:space="preserve">Task 3: </w:t>
            </w:r>
            <w:r w:rsidRPr="0038741B">
              <w:rPr>
                <w:rFonts w:asciiTheme="minorHAnsi" w:eastAsia="Times New Roman" w:hAnsiTheme="minorHAnsi" w:cs="Calibri"/>
                <w:color w:val="000000"/>
                <w:sz w:val="20"/>
                <w:szCs w:val="20"/>
              </w:rPr>
              <w:t xml:space="preserve">  Determine health outcomes for AI/</w:t>
            </w:r>
            <w:proofErr w:type="spell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in CMS programs.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4: </w:t>
            </w:r>
            <w:r w:rsidRPr="0038741B">
              <w:rPr>
                <w:rFonts w:asciiTheme="minorHAnsi" w:eastAsia="Times New Roman" w:hAnsiTheme="minorHAnsi" w:cs="Calibri"/>
                <w:color w:val="000000"/>
                <w:sz w:val="20"/>
                <w:szCs w:val="20"/>
              </w:rPr>
              <w:t xml:space="preserve">  Establish baseline CMS program payments for health care for </w:t>
            </w:r>
            <w:r w:rsidR="001F5CFF">
              <w:rPr>
                <w:rFonts w:asciiTheme="minorHAnsi" w:eastAsia="Times New Roman" w:hAnsiTheme="minorHAnsi" w:cs="Calibri"/>
                <w:color w:val="000000"/>
                <w:sz w:val="20"/>
                <w:szCs w:val="20"/>
              </w:rPr>
              <w:t>AI/</w:t>
            </w:r>
            <w:proofErr w:type="gramStart"/>
            <w:r w:rsidR="001F5CFF">
              <w:rPr>
                <w:rFonts w:asciiTheme="minorHAnsi" w:eastAsia="Times New Roman" w:hAnsiTheme="minorHAnsi" w:cs="Calibri"/>
                <w:color w:val="000000"/>
                <w:sz w:val="20"/>
                <w:szCs w:val="20"/>
              </w:rPr>
              <w:t>AN and</w:t>
            </w:r>
            <w:proofErr w:type="gramEnd"/>
            <w:r w:rsidR="001F5CFF">
              <w:rPr>
                <w:rFonts w:asciiTheme="minorHAnsi" w:eastAsia="Times New Roman" w:hAnsiTheme="minorHAnsi" w:cs="Calibri"/>
                <w:color w:val="000000"/>
                <w:sz w:val="20"/>
                <w:szCs w:val="20"/>
              </w:rPr>
              <w:t xml:space="preserve"> monitor </w:t>
            </w:r>
            <w:r w:rsidR="001F5CFF" w:rsidRPr="0038741B">
              <w:rPr>
                <w:rFonts w:asciiTheme="minorHAnsi" w:eastAsia="Times New Roman" w:hAnsiTheme="minorHAnsi" w:cs="Calibri"/>
                <w:color w:val="000000"/>
                <w:sz w:val="20"/>
                <w:szCs w:val="20"/>
              </w:rPr>
              <w:t>changes.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1"/>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nil"/>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5: </w:t>
            </w:r>
            <w:r w:rsidRPr="0038741B">
              <w:rPr>
                <w:rFonts w:asciiTheme="minorHAnsi" w:eastAsia="Times New Roman" w:hAnsiTheme="minorHAnsi" w:cs="Calibri"/>
                <w:color w:val="000000"/>
                <w:sz w:val="20"/>
                <w:szCs w:val="20"/>
              </w:rPr>
              <w:t xml:space="preserve">   Make evaluation data sets and findings available online, </w:t>
            </w:r>
            <w:r w:rsidR="001F5CFF" w:rsidRPr="0038741B">
              <w:rPr>
                <w:rFonts w:asciiTheme="minorHAnsi" w:eastAsia="Times New Roman" w:hAnsiTheme="minorHAnsi" w:cs="Calibri"/>
                <w:color w:val="000000"/>
                <w:sz w:val="20"/>
                <w:szCs w:val="20"/>
              </w:rPr>
              <w:t xml:space="preserve">in </w:t>
            </w:r>
            <w:r w:rsidR="001F5CFF">
              <w:rPr>
                <w:rFonts w:asciiTheme="minorHAnsi" w:eastAsia="Times New Roman" w:hAnsiTheme="minorHAnsi" w:cs="Calibri"/>
                <w:color w:val="000000"/>
                <w:sz w:val="20"/>
                <w:szCs w:val="20"/>
              </w:rPr>
              <w:t>presentations</w:t>
            </w:r>
            <w:r w:rsidRPr="0038741B">
              <w:rPr>
                <w:rFonts w:asciiTheme="minorHAnsi" w:eastAsia="Times New Roman" w:hAnsiTheme="minorHAnsi" w:cs="Calibri"/>
                <w:color w:val="000000"/>
                <w:sz w:val="20"/>
                <w:szCs w:val="20"/>
              </w:rPr>
              <w:t xml:space="preserve"> at AI/</w:t>
            </w:r>
            <w:proofErr w:type="gramStart"/>
            <w:r w:rsidRPr="0038741B">
              <w:rPr>
                <w:rFonts w:asciiTheme="minorHAnsi" w:eastAsia="Times New Roman" w:hAnsiTheme="minorHAnsi" w:cs="Calibri"/>
                <w:color w:val="000000"/>
                <w:sz w:val="20"/>
                <w:szCs w:val="20"/>
              </w:rPr>
              <w:t>AN and</w:t>
            </w:r>
            <w:proofErr w:type="gramEnd"/>
            <w:r w:rsidRPr="0038741B">
              <w:rPr>
                <w:rFonts w:asciiTheme="minorHAnsi" w:eastAsia="Times New Roman" w:hAnsiTheme="minorHAnsi" w:cs="Calibri"/>
                <w:color w:val="000000"/>
                <w:sz w:val="20"/>
                <w:szCs w:val="20"/>
              </w:rPr>
              <w:t xml:space="preserve"> CMS conferences, and in reports.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300,000 </w:t>
            </w:r>
          </w:p>
        </w:tc>
      </w:tr>
      <w:tr w:rsidR="00F154F9" w:rsidRPr="0038741B" w:rsidTr="00DC3075">
        <w:trPr>
          <w:trHeight w:val="762"/>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Objective 5c</w:t>
            </w:r>
            <w:r w:rsidRPr="0038741B">
              <w:rPr>
                <w:rFonts w:asciiTheme="minorHAnsi" w:eastAsia="Times New Roman" w:hAnsiTheme="minorHAnsi" w:cs="Calibri"/>
                <w:color w:val="000000"/>
                <w:sz w:val="20"/>
                <w:szCs w:val="20"/>
              </w:rPr>
              <w:t xml:space="preserve"> –  Produce an AI/AN CMS Data Symposium on the impact of the implementation of </w:t>
            </w:r>
            <w:proofErr w:type="spellStart"/>
            <w:r w:rsidRPr="0038741B">
              <w:rPr>
                <w:rFonts w:asciiTheme="minorHAnsi" w:eastAsia="Times New Roman" w:hAnsiTheme="minorHAnsi" w:cs="Calibri"/>
                <w:color w:val="000000"/>
                <w:sz w:val="20"/>
                <w:szCs w:val="20"/>
              </w:rPr>
              <w:t>ACA</w:t>
            </w:r>
            <w:proofErr w:type="spellEnd"/>
            <w:r w:rsidRPr="0038741B">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CHIPRA</w:t>
            </w:r>
            <w:proofErr w:type="spellEnd"/>
            <w:r w:rsidRPr="0038741B">
              <w:rPr>
                <w:rFonts w:asciiTheme="minorHAnsi" w:eastAsia="Times New Roman" w:hAnsiTheme="minorHAnsi" w:cs="Calibri"/>
                <w:color w:val="000000"/>
                <w:sz w:val="20"/>
                <w:szCs w:val="20"/>
              </w:rPr>
              <w:t xml:space="preserve"> </w:t>
            </w:r>
            <w:proofErr w:type="spellStart"/>
            <w:r w:rsidRPr="0038741B">
              <w:rPr>
                <w:rFonts w:asciiTheme="minorHAnsi" w:eastAsia="Times New Roman" w:hAnsiTheme="minorHAnsi" w:cs="Calibri"/>
                <w:color w:val="000000"/>
                <w:sz w:val="20"/>
                <w:szCs w:val="20"/>
              </w:rPr>
              <w:t>ARRA</w:t>
            </w:r>
            <w:proofErr w:type="spellEnd"/>
            <w:r w:rsidRPr="0038741B">
              <w:rPr>
                <w:rFonts w:asciiTheme="minorHAnsi" w:eastAsia="Times New Roman" w:hAnsiTheme="minorHAnsi" w:cs="Calibri"/>
                <w:color w:val="000000"/>
                <w:sz w:val="20"/>
                <w:szCs w:val="20"/>
              </w:rPr>
              <w:t xml:space="preserve"> and any subsequent health care policy changes on AI/AN and I/T/U providers.</w:t>
            </w:r>
          </w:p>
        </w:tc>
      </w:tr>
      <w:tr w:rsidR="004924D8" w:rsidRPr="0038741B" w:rsidTr="00EA6CBC">
        <w:trPr>
          <w:trHeight w:val="480"/>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7C405B"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1: </w:t>
            </w:r>
            <w:r w:rsidRPr="0038741B">
              <w:rPr>
                <w:rFonts w:asciiTheme="minorHAnsi" w:eastAsia="Times New Roman" w:hAnsiTheme="minorHAnsi" w:cs="Calibri"/>
                <w:color w:val="000000"/>
                <w:sz w:val="20"/>
                <w:szCs w:val="20"/>
              </w:rPr>
              <w:t xml:space="preserve">  Sponsor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Data and Policy Conference.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30"/>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1519"/>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2:</w:t>
            </w:r>
            <w:r w:rsidRPr="0038741B">
              <w:rPr>
                <w:rFonts w:asciiTheme="minorHAnsi" w:eastAsia="Times New Roman" w:hAnsiTheme="minorHAnsi" w:cs="Calibri"/>
                <w:color w:val="000000"/>
                <w:sz w:val="20"/>
                <w:szCs w:val="20"/>
              </w:rPr>
              <w:t xml:space="preserve">   Conduct conference planning sessions with CMS staff, and secure the necessary personnel, materials, facilities and equipment to </w:t>
            </w:r>
            <w:r w:rsidR="001711CA">
              <w:rPr>
                <w:rFonts w:asciiTheme="minorHAnsi" w:eastAsia="Times New Roman" w:hAnsiTheme="minorHAnsi" w:cs="Calibri"/>
                <w:color w:val="000000"/>
                <w:sz w:val="20"/>
                <w:szCs w:val="20"/>
              </w:rPr>
              <w:t>a</w:t>
            </w:r>
            <w:r w:rsidRPr="0038741B">
              <w:rPr>
                <w:rFonts w:asciiTheme="minorHAnsi" w:eastAsia="Times New Roman" w:hAnsiTheme="minorHAnsi" w:cs="Calibri"/>
                <w:color w:val="000000"/>
                <w:sz w:val="20"/>
                <w:szCs w:val="20"/>
              </w:rPr>
              <w:t>ccomplish the tasks needed to plan, prepare and execute the Conference including making site arrangements for the event and travel arrangements for speakers.</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3: </w:t>
            </w:r>
            <w:r w:rsidRPr="0038741B">
              <w:rPr>
                <w:rFonts w:asciiTheme="minorHAnsi" w:eastAsia="Times New Roman" w:hAnsiTheme="minorHAnsi" w:cs="Calibri"/>
                <w:color w:val="000000"/>
                <w:sz w:val="20"/>
                <w:szCs w:val="20"/>
              </w:rPr>
              <w:t xml:space="preserve">  Provide brief descriptions of three research projects that could be carried out using AI/</w:t>
            </w:r>
            <w:proofErr w:type="gramStart"/>
            <w:r w:rsidRPr="0038741B">
              <w:rPr>
                <w:rFonts w:asciiTheme="minorHAnsi" w:eastAsia="Times New Roman" w:hAnsiTheme="minorHAnsi" w:cs="Calibri"/>
                <w:color w:val="000000"/>
                <w:sz w:val="20"/>
                <w:szCs w:val="20"/>
              </w:rPr>
              <w:t>AN</w:t>
            </w:r>
            <w:proofErr w:type="gramEnd"/>
            <w:r w:rsidRPr="0038741B">
              <w:rPr>
                <w:rFonts w:asciiTheme="minorHAnsi" w:eastAsia="Times New Roman" w:hAnsiTheme="minorHAnsi" w:cs="Calibri"/>
                <w:color w:val="000000"/>
                <w:sz w:val="20"/>
                <w:szCs w:val="20"/>
              </w:rPr>
              <w:t xml:space="preserve"> specific data.</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Task 4:</w:t>
            </w:r>
            <w:r w:rsidRPr="0038741B">
              <w:rPr>
                <w:rFonts w:asciiTheme="minorHAnsi" w:eastAsia="Times New Roman" w:hAnsiTheme="minorHAnsi" w:cs="Calibri"/>
                <w:color w:val="000000"/>
                <w:sz w:val="20"/>
                <w:szCs w:val="20"/>
              </w:rPr>
              <w:t xml:space="preserve">  Technical writer for the symposium shall prepare Data Symposium Summary.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29"/>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nil"/>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5: </w:t>
            </w:r>
            <w:r w:rsidRPr="0038741B">
              <w:rPr>
                <w:rFonts w:asciiTheme="minorHAnsi" w:eastAsia="Times New Roman" w:hAnsiTheme="minorHAnsi" w:cs="Calibri"/>
                <w:color w:val="000000"/>
                <w:sz w:val="20"/>
                <w:szCs w:val="20"/>
              </w:rPr>
              <w:t xml:space="preserve">  Make summaries of the presentations available online, and in a report.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50,000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u w:val="single"/>
              </w:rPr>
            </w:pPr>
            <w:r w:rsidRPr="0038741B">
              <w:rPr>
                <w:rFonts w:asciiTheme="minorHAnsi" w:eastAsia="Times New Roman" w:hAnsiTheme="minorHAnsi" w:cs="Calibri"/>
                <w:color w:val="000000"/>
                <w:sz w:val="20"/>
                <w:szCs w:val="20"/>
                <w:u w:val="single"/>
              </w:rPr>
              <w:t xml:space="preserve">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u w:val="single"/>
              </w:rPr>
            </w:pPr>
            <w:r w:rsidRPr="0038741B">
              <w:rPr>
                <w:rFonts w:asciiTheme="minorHAnsi" w:eastAsia="Times New Roman" w:hAnsiTheme="minorHAnsi" w:cs="Calibri"/>
                <w:color w:val="000000"/>
                <w:sz w:val="20"/>
                <w:szCs w:val="20"/>
                <w:u w:val="single"/>
              </w:rPr>
              <w:t xml:space="preserve">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u w:val="single"/>
              </w:rPr>
            </w:pPr>
            <w:r w:rsidRPr="0038741B">
              <w:rPr>
                <w:rFonts w:asciiTheme="minorHAnsi" w:eastAsia="Times New Roman" w:hAnsiTheme="minorHAnsi" w:cs="Calibri"/>
                <w:color w:val="000000"/>
                <w:sz w:val="20"/>
                <w:szCs w:val="20"/>
                <w:u w:val="single"/>
              </w:rPr>
              <w:t xml:space="preserve">0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u w:val="single"/>
              </w:rPr>
            </w:pPr>
            <w:r w:rsidRPr="0038741B">
              <w:rPr>
                <w:rFonts w:asciiTheme="minorHAnsi" w:eastAsia="Times New Roman" w:hAnsiTheme="minorHAnsi" w:cs="Calibri"/>
                <w:color w:val="000000"/>
                <w:sz w:val="20"/>
                <w:szCs w:val="20"/>
                <w:u w:val="single"/>
              </w:rPr>
              <w:t xml:space="preserve">0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u w:val="single"/>
              </w:rPr>
            </w:pPr>
            <w:r w:rsidRPr="0038741B">
              <w:rPr>
                <w:rFonts w:asciiTheme="minorHAnsi" w:eastAsia="Times New Roman" w:hAnsiTheme="minorHAnsi" w:cs="Calibri"/>
                <w:color w:val="000000"/>
                <w:sz w:val="20"/>
                <w:szCs w:val="20"/>
                <w:u w:val="single"/>
              </w:rPr>
              <w:t xml:space="preserve">0 </w:t>
            </w:r>
          </w:p>
        </w:tc>
      </w:tr>
      <w:tr w:rsidR="00F154F9" w:rsidRPr="0038741B" w:rsidTr="00DC3075">
        <w:trPr>
          <w:trHeight w:val="762"/>
        </w:trPr>
        <w:tc>
          <w:tcPr>
            <w:tcW w:w="13803" w:type="dxa"/>
            <w:gridSpan w:val="25"/>
            <w:tcBorders>
              <w:top w:val="nil"/>
              <w:left w:val="single" w:sz="8" w:space="0" w:color="auto"/>
              <w:bottom w:val="single" w:sz="4" w:space="0" w:color="auto"/>
              <w:right w:val="single" w:sz="8" w:space="0" w:color="000000"/>
            </w:tcBorders>
            <w:shd w:val="clear" w:color="000000" w:fill="B8CCE4"/>
            <w:vAlign w:val="center"/>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Objective 5d </w:t>
            </w:r>
            <w:r w:rsidRPr="0038741B">
              <w:rPr>
                <w:rFonts w:asciiTheme="minorHAnsi" w:eastAsia="Times New Roman" w:hAnsiTheme="minorHAnsi" w:cs="Calibri"/>
                <w:color w:val="000000"/>
                <w:sz w:val="20"/>
                <w:szCs w:val="20"/>
              </w:rPr>
              <w:t xml:space="preserve">–  CMS and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annually will update and review its AI/AN research and evaluation plan to better track and evaluate CMS program services and policy impacts on AI/</w:t>
            </w:r>
            <w:proofErr w:type="spellStart"/>
            <w:r w:rsidRPr="0038741B">
              <w:rPr>
                <w:rFonts w:asciiTheme="minorHAnsi" w:eastAsia="Times New Roman" w:hAnsiTheme="minorHAnsi" w:cs="Calibri"/>
                <w:color w:val="000000"/>
                <w:sz w:val="20"/>
                <w:szCs w:val="20"/>
              </w:rPr>
              <w:t>AN’s</w:t>
            </w:r>
            <w:proofErr w:type="spellEnd"/>
            <w:r w:rsidRPr="0038741B">
              <w:rPr>
                <w:rFonts w:asciiTheme="minorHAnsi" w:eastAsia="Times New Roman" w:hAnsiTheme="minorHAnsi" w:cs="Calibri"/>
                <w:color w:val="000000"/>
                <w:sz w:val="20"/>
                <w:szCs w:val="20"/>
              </w:rPr>
              <w:t xml:space="preserve"> and </w:t>
            </w:r>
            <w:proofErr w:type="spellStart"/>
            <w:r w:rsidRPr="0038741B">
              <w:rPr>
                <w:rFonts w:asciiTheme="minorHAnsi" w:eastAsia="Times New Roman" w:hAnsiTheme="minorHAnsi" w:cs="Calibri"/>
                <w:color w:val="000000"/>
                <w:sz w:val="20"/>
                <w:szCs w:val="20"/>
              </w:rPr>
              <w:t>ITU’s</w:t>
            </w:r>
            <w:proofErr w:type="spellEnd"/>
            <w:r w:rsidRPr="0038741B">
              <w:rPr>
                <w:rFonts w:asciiTheme="minorHAnsi" w:eastAsia="Times New Roman" w:hAnsiTheme="minorHAnsi" w:cs="Calibri"/>
                <w:color w:val="000000"/>
                <w:sz w:val="20"/>
                <w:szCs w:val="20"/>
              </w:rPr>
              <w:t>.</w:t>
            </w:r>
          </w:p>
        </w:tc>
      </w:tr>
      <w:tr w:rsidR="004924D8" w:rsidRPr="0038741B" w:rsidTr="00EA6CBC">
        <w:trPr>
          <w:trHeight w:val="1362"/>
        </w:trPr>
        <w:tc>
          <w:tcPr>
            <w:tcW w:w="5625" w:type="dxa"/>
            <w:gridSpan w:val="14"/>
            <w:tcBorders>
              <w:top w:val="single" w:sz="4" w:space="0" w:color="auto"/>
              <w:left w:val="single" w:sz="8" w:space="0" w:color="auto"/>
              <w:bottom w:val="single" w:sz="4" w:space="0" w:color="auto"/>
              <w:right w:val="single" w:sz="4" w:space="0" w:color="000000"/>
            </w:tcBorders>
            <w:shd w:val="clear" w:color="auto" w:fill="auto"/>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lastRenderedPageBreak/>
              <w:t xml:space="preserve">Task 1: </w:t>
            </w:r>
            <w:r w:rsidRPr="0038741B">
              <w:rPr>
                <w:rFonts w:asciiTheme="minorHAnsi" w:eastAsia="Times New Roman" w:hAnsiTheme="minorHAnsi" w:cs="Calibri"/>
                <w:color w:val="000000"/>
                <w:sz w:val="20"/>
                <w:szCs w:val="20"/>
              </w:rPr>
              <w:t xml:space="preserve">  CMS will work with the </w:t>
            </w:r>
            <w:proofErr w:type="spellStart"/>
            <w:r w:rsidRPr="0038741B">
              <w:rPr>
                <w:rFonts w:asciiTheme="minorHAnsi" w:eastAsia="Times New Roman" w:hAnsiTheme="minorHAnsi" w:cs="Calibri"/>
                <w:color w:val="000000"/>
                <w:sz w:val="20"/>
                <w:szCs w:val="20"/>
              </w:rPr>
              <w:t>TTAG</w:t>
            </w:r>
            <w:proofErr w:type="spellEnd"/>
            <w:r w:rsidRPr="0038741B">
              <w:rPr>
                <w:rFonts w:asciiTheme="minorHAnsi" w:eastAsia="Times New Roman" w:hAnsiTheme="minorHAnsi" w:cs="Calibri"/>
                <w:color w:val="000000"/>
                <w:sz w:val="20"/>
                <w:szCs w:val="20"/>
              </w:rPr>
              <w:t xml:space="preserve"> and its Sub Committees, Tribal </w:t>
            </w:r>
            <w:r w:rsidR="006B14C3">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 xml:space="preserve">Epidemiology Centers, and the </w:t>
            </w:r>
            <w:proofErr w:type="spellStart"/>
            <w:r w:rsidRPr="0038741B">
              <w:rPr>
                <w:rFonts w:asciiTheme="minorHAnsi" w:eastAsia="Times New Roman" w:hAnsiTheme="minorHAnsi" w:cs="Calibri"/>
                <w:color w:val="000000"/>
                <w:sz w:val="20"/>
                <w:szCs w:val="20"/>
              </w:rPr>
              <w:t>DHHS</w:t>
            </w:r>
            <w:proofErr w:type="spellEnd"/>
            <w:r w:rsidRPr="0038741B">
              <w:rPr>
                <w:rFonts w:asciiTheme="minorHAnsi" w:eastAsia="Times New Roman" w:hAnsiTheme="minorHAnsi" w:cs="Calibri"/>
                <w:color w:val="000000"/>
                <w:sz w:val="20"/>
                <w:szCs w:val="20"/>
              </w:rPr>
              <w:t xml:space="preserve"> Health Research Advisory Committee </w:t>
            </w:r>
            <w:r w:rsidR="006B14C3">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for AI/AN (</w:t>
            </w:r>
            <w:proofErr w:type="spellStart"/>
            <w:r w:rsidRPr="0038741B">
              <w:rPr>
                <w:rFonts w:asciiTheme="minorHAnsi" w:eastAsia="Times New Roman" w:hAnsiTheme="minorHAnsi" w:cs="Calibri"/>
                <w:color w:val="000000"/>
                <w:sz w:val="20"/>
                <w:szCs w:val="20"/>
              </w:rPr>
              <w:t>HRAC</w:t>
            </w:r>
            <w:proofErr w:type="spellEnd"/>
            <w:r w:rsidRPr="0038741B">
              <w:rPr>
                <w:rFonts w:asciiTheme="minorHAnsi" w:eastAsia="Times New Roman" w:hAnsiTheme="minorHAnsi" w:cs="Calibri"/>
                <w:color w:val="000000"/>
                <w:sz w:val="20"/>
                <w:szCs w:val="20"/>
              </w:rPr>
              <w:t xml:space="preserve">) to update the plan to identify additional data </w:t>
            </w:r>
            <w:r w:rsidR="006B14C3">
              <w:rPr>
                <w:rFonts w:asciiTheme="minorHAnsi" w:eastAsia="Times New Roman" w:hAnsiTheme="minorHAnsi" w:cs="Calibri"/>
                <w:color w:val="000000"/>
                <w:sz w:val="20"/>
                <w:szCs w:val="20"/>
              </w:rPr>
              <w:br/>
            </w:r>
            <w:r w:rsidRPr="0038741B">
              <w:rPr>
                <w:rFonts w:asciiTheme="minorHAnsi" w:eastAsia="Times New Roman" w:hAnsiTheme="minorHAnsi" w:cs="Calibri"/>
                <w:color w:val="000000"/>
                <w:sz w:val="20"/>
                <w:szCs w:val="20"/>
              </w:rPr>
              <w:t>development and analysis work.</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gridSpan w:val="2"/>
            <w:tcBorders>
              <w:top w:val="nil"/>
              <w:left w:val="nil"/>
              <w:bottom w:val="single" w:sz="4" w:space="0" w:color="auto"/>
              <w:right w:val="single" w:sz="4"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4924D8" w:rsidRDefault="00F154F9" w:rsidP="004924D8">
            <w:pPr>
              <w:pStyle w:val="ListParagraph"/>
              <w:numPr>
                <w:ilvl w:val="0"/>
                <w:numId w:val="28"/>
              </w:numPr>
              <w:spacing w:after="0" w:line="240" w:lineRule="auto"/>
              <w:jc w:val="center"/>
              <w:rPr>
                <w:rFonts w:asciiTheme="minorHAnsi" w:eastAsia="Times New Roman" w:hAnsiTheme="minorHAnsi" w:cs="Calibri"/>
                <w:color w:val="000000"/>
                <w:sz w:val="20"/>
                <w:szCs w:val="20"/>
              </w:rPr>
            </w:pPr>
            <w:r w:rsidRPr="004924D8">
              <w:rPr>
                <w:rFonts w:asciiTheme="minorHAnsi" w:eastAsia="Times New Roman" w:hAnsiTheme="minorHAnsi"/>
                <w:color w:val="000000"/>
                <w:sz w:val="20"/>
                <w:szCs w:val="20"/>
              </w:rPr>
              <w:t xml:space="preserve"> </w:t>
            </w:r>
            <w:r w:rsidRPr="004924D8">
              <w:rPr>
                <w:rFonts w:asciiTheme="minorHAnsi" w:eastAsia="Times New Roman" w:hAnsiTheme="minorHAnsi" w:cs="Calibri"/>
                <w:color w:val="000000"/>
                <w:sz w:val="20"/>
                <w:szCs w:val="20"/>
              </w:rPr>
              <w:t> </w:t>
            </w:r>
          </w:p>
        </w:tc>
      </w:tr>
      <w:tr w:rsidR="004924D8" w:rsidRPr="0038741B" w:rsidTr="00EA6CBC">
        <w:trPr>
          <w:trHeight w:val="762"/>
        </w:trPr>
        <w:tc>
          <w:tcPr>
            <w:tcW w:w="5625" w:type="dxa"/>
            <w:gridSpan w:val="14"/>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1711CA">
            <w:pPr>
              <w:spacing w:after="0" w:line="240" w:lineRule="auto"/>
              <w:ind w:left="720"/>
              <w:rPr>
                <w:rFonts w:asciiTheme="minorHAnsi" w:eastAsia="Times New Roman" w:hAnsiTheme="minorHAnsi" w:cs="Calibri"/>
                <w:color w:val="000000"/>
                <w:sz w:val="20"/>
                <w:szCs w:val="20"/>
              </w:rPr>
            </w:pPr>
            <w:r w:rsidRPr="0038741B">
              <w:rPr>
                <w:rFonts w:asciiTheme="minorHAnsi" w:eastAsia="Times New Roman" w:hAnsiTheme="minorHAnsi" w:cs="Calibri"/>
                <w:b/>
                <w:bCs/>
                <w:color w:val="000000"/>
                <w:sz w:val="20"/>
                <w:szCs w:val="20"/>
              </w:rPr>
              <w:t xml:space="preserve">Task 2: </w:t>
            </w:r>
            <w:r w:rsidRPr="0038741B">
              <w:rPr>
                <w:rFonts w:asciiTheme="minorHAnsi" w:eastAsia="Times New Roman" w:hAnsiTheme="minorHAnsi" w:cs="Calibri"/>
                <w:color w:val="000000"/>
                <w:sz w:val="20"/>
                <w:szCs w:val="20"/>
              </w:rPr>
              <w:t xml:space="preserve">  Carry out additional data development and analysis activities that are of high impact or of a time sensitive nature. </w:t>
            </w:r>
          </w:p>
        </w:tc>
        <w:tc>
          <w:tcPr>
            <w:tcW w:w="1363"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363"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363"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363"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363" w:type="dxa"/>
            <w:gridSpan w:val="2"/>
            <w:tcBorders>
              <w:top w:val="nil"/>
              <w:left w:val="nil"/>
              <w:bottom w:val="nil"/>
              <w:right w:val="single" w:sz="4"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c>
          <w:tcPr>
            <w:tcW w:w="1363" w:type="dxa"/>
            <w:tcBorders>
              <w:top w:val="nil"/>
              <w:left w:val="nil"/>
              <w:bottom w:val="single" w:sz="4" w:space="0" w:color="auto"/>
              <w:right w:val="single" w:sz="8" w:space="0" w:color="auto"/>
            </w:tcBorders>
            <w:shd w:val="clear" w:color="000000" w:fill="EBF1DE"/>
            <w:noWrap/>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xml:space="preserve">75,000 </w:t>
            </w:r>
          </w:p>
        </w:tc>
      </w:tr>
      <w:tr w:rsidR="004924D8" w:rsidRPr="0038741B" w:rsidTr="00EA6CBC">
        <w:trPr>
          <w:trHeight w:val="480"/>
        </w:trPr>
        <w:tc>
          <w:tcPr>
            <w:tcW w:w="4461" w:type="dxa"/>
            <w:gridSpan w:val="12"/>
            <w:tcBorders>
              <w:top w:val="single" w:sz="4" w:space="0" w:color="auto"/>
              <w:left w:val="single" w:sz="8" w:space="0" w:color="auto"/>
              <w:bottom w:val="single" w:sz="4" w:space="0" w:color="auto"/>
              <w:right w:val="single" w:sz="4" w:space="0" w:color="000000"/>
            </w:tcBorders>
            <w:shd w:val="clear" w:color="000000" w:fill="FDE9D9"/>
            <w:vAlign w:val="center"/>
            <w:hideMark/>
          </w:tcPr>
          <w:p w:rsidR="00F154F9" w:rsidRPr="0038741B" w:rsidRDefault="00F154F9" w:rsidP="00F154F9">
            <w:pPr>
              <w:spacing w:after="0" w:line="240" w:lineRule="auto"/>
              <w:jc w:val="center"/>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164" w:type="dxa"/>
            <w:gridSpan w:val="2"/>
            <w:tcBorders>
              <w:top w:val="nil"/>
              <w:left w:val="nil"/>
              <w:bottom w:val="double" w:sz="6" w:space="0" w:color="auto"/>
              <w:right w:val="single" w:sz="4" w:space="0" w:color="auto"/>
            </w:tcBorders>
            <w:shd w:val="clear" w:color="000000" w:fill="FFC000"/>
            <w:vAlign w:val="center"/>
            <w:hideMark/>
          </w:tcPr>
          <w:p w:rsidR="00F154F9" w:rsidRPr="0038741B" w:rsidRDefault="00F154F9" w:rsidP="006B14C3">
            <w:pPr>
              <w:spacing w:after="0" w:line="240" w:lineRule="auto"/>
              <w:ind w:firstLineChars="200" w:firstLine="402"/>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TOTALS</w:t>
            </w:r>
          </w:p>
        </w:tc>
        <w:tc>
          <w:tcPr>
            <w:tcW w:w="1363" w:type="dxa"/>
            <w:gridSpan w:val="2"/>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575,000 </w:t>
            </w:r>
          </w:p>
        </w:tc>
        <w:tc>
          <w:tcPr>
            <w:tcW w:w="1363" w:type="dxa"/>
            <w:gridSpan w:val="2"/>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525,000 </w:t>
            </w:r>
          </w:p>
        </w:tc>
        <w:tc>
          <w:tcPr>
            <w:tcW w:w="1363" w:type="dxa"/>
            <w:gridSpan w:val="2"/>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525,000 </w:t>
            </w:r>
          </w:p>
        </w:tc>
        <w:tc>
          <w:tcPr>
            <w:tcW w:w="1363" w:type="dxa"/>
            <w:gridSpan w:val="2"/>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525,000 </w:t>
            </w:r>
          </w:p>
        </w:tc>
        <w:tc>
          <w:tcPr>
            <w:tcW w:w="1363" w:type="dxa"/>
            <w:gridSpan w:val="2"/>
            <w:tcBorders>
              <w:top w:val="single" w:sz="4" w:space="0" w:color="auto"/>
              <w:left w:val="nil"/>
              <w:bottom w:val="double" w:sz="6" w:space="0" w:color="auto"/>
              <w:right w:val="single" w:sz="4"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525,000 </w:t>
            </w:r>
          </w:p>
        </w:tc>
        <w:tc>
          <w:tcPr>
            <w:tcW w:w="1363" w:type="dxa"/>
            <w:tcBorders>
              <w:top w:val="nil"/>
              <w:left w:val="nil"/>
              <w:bottom w:val="double" w:sz="6" w:space="0" w:color="auto"/>
              <w:right w:val="single" w:sz="8" w:space="0" w:color="auto"/>
            </w:tcBorders>
            <w:shd w:val="clear" w:color="000000" w:fill="FFC000"/>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525,000 </w:t>
            </w:r>
          </w:p>
        </w:tc>
      </w:tr>
      <w:tr w:rsidR="004924D8" w:rsidRPr="0038741B" w:rsidTr="00EA6CBC">
        <w:trPr>
          <w:trHeight w:val="720"/>
        </w:trPr>
        <w:tc>
          <w:tcPr>
            <w:tcW w:w="745" w:type="dxa"/>
            <w:tcBorders>
              <w:top w:val="nil"/>
              <w:left w:val="single" w:sz="8" w:space="0" w:color="auto"/>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44" w:type="dxa"/>
            <w:gridSpan w:val="2"/>
            <w:tcBorders>
              <w:top w:val="nil"/>
              <w:left w:val="nil"/>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44" w:type="dxa"/>
            <w:gridSpan w:val="2"/>
            <w:tcBorders>
              <w:top w:val="nil"/>
              <w:left w:val="nil"/>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42" w:type="dxa"/>
            <w:gridSpan w:val="2"/>
            <w:tcBorders>
              <w:top w:val="nil"/>
              <w:left w:val="nil"/>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43" w:type="dxa"/>
            <w:gridSpan w:val="3"/>
            <w:tcBorders>
              <w:top w:val="nil"/>
              <w:left w:val="nil"/>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743" w:type="dxa"/>
            <w:gridSpan w:val="2"/>
            <w:tcBorders>
              <w:top w:val="nil"/>
              <w:left w:val="nil"/>
              <w:bottom w:val="single" w:sz="8" w:space="0" w:color="auto"/>
              <w:right w:val="nil"/>
            </w:tcBorders>
            <w:shd w:val="clear" w:color="000000" w:fill="538DD5"/>
            <w:noWrap/>
            <w:vAlign w:val="bottom"/>
            <w:hideMark/>
          </w:tcPr>
          <w:p w:rsidR="00F154F9" w:rsidRPr="0038741B" w:rsidRDefault="00F154F9" w:rsidP="00F154F9">
            <w:pPr>
              <w:spacing w:after="0" w:line="240" w:lineRule="auto"/>
              <w:rPr>
                <w:rFonts w:asciiTheme="minorHAnsi" w:eastAsia="Times New Roman" w:hAnsiTheme="minorHAnsi" w:cs="Calibri"/>
                <w:color w:val="000000"/>
                <w:sz w:val="20"/>
                <w:szCs w:val="20"/>
              </w:rPr>
            </w:pPr>
            <w:r w:rsidRPr="0038741B">
              <w:rPr>
                <w:rFonts w:asciiTheme="minorHAnsi" w:eastAsia="Times New Roman" w:hAnsiTheme="minorHAnsi" w:cs="Calibri"/>
                <w:color w:val="000000"/>
                <w:sz w:val="20"/>
                <w:szCs w:val="20"/>
              </w:rPr>
              <w:t> </w:t>
            </w:r>
          </w:p>
        </w:tc>
        <w:tc>
          <w:tcPr>
            <w:tcW w:w="1164" w:type="dxa"/>
            <w:gridSpan w:val="2"/>
            <w:tcBorders>
              <w:top w:val="nil"/>
              <w:left w:val="single" w:sz="4" w:space="0" w:color="auto"/>
              <w:bottom w:val="single" w:sz="8" w:space="0" w:color="auto"/>
              <w:right w:val="single" w:sz="4" w:space="0" w:color="auto"/>
            </w:tcBorders>
            <w:shd w:val="clear" w:color="000000" w:fill="538DD5"/>
            <w:noWrap/>
            <w:vAlign w:val="center"/>
            <w:hideMark/>
          </w:tcPr>
          <w:p w:rsidR="00F154F9" w:rsidRPr="0038741B" w:rsidRDefault="00F154F9" w:rsidP="006B14C3">
            <w:pPr>
              <w:spacing w:after="0" w:line="240" w:lineRule="auto"/>
              <w:jc w:val="right"/>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TOTALS</w:t>
            </w:r>
          </w:p>
        </w:tc>
        <w:tc>
          <w:tcPr>
            <w:tcW w:w="1363" w:type="dxa"/>
            <w:gridSpan w:val="2"/>
            <w:tcBorders>
              <w:top w:val="nil"/>
              <w:left w:val="nil"/>
              <w:bottom w:val="single" w:sz="8" w:space="0" w:color="auto"/>
              <w:right w:val="single" w:sz="4"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5,540,000 </w:t>
            </w:r>
          </w:p>
        </w:tc>
        <w:tc>
          <w:tcPr>
            <w:tcW w:w="1363" w:type="dxa"/>
            <w:gridSpan w:val="2"/>
            <w:tcBorders>
              <w:top w:val="nil"/>
              <w:left w:val="nil"/>
              <w:bottom w:val="single" w:sz="8" w:space="0" w:color="auto"/>
              <w:right w:val="single" w:sz="4"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7,275,000 </w:t>
            </w:r>
          </w:p>
        </w:tc>
        <w:tc>
          <w:tcPr>
            <w:tcW w:w="1363" w:type="dxa"/>
            <w:gridSpan w:val="2"/>
            <w:tcBorders>
              <w:top w:val="nil"/>
              <w:left w:val="nil"/>
              <w:bottom w:val="single" w:sz="8" w:space="0" w:color="auto"/>
              <w:right w:val="single" w:sz="4"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7,385,000 </w:t>
            </w:r>
          </w:p>
        </w:tc>
        <w:tc>
          <w:tcPr>
            <w:tcW w:w="1363" w:type="dxa"/>
            <w:gridSpan w:val="2"/>
            <w:tcBorders>
              <w:top w:val="nil"/>
              <w:left w:val="nil"/>
              <w:bottom w:val="single" w:sz="8" w:space="0" w:color="auto"/>
              <w:right w:val="single" w:sz="4"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4,460,000 </w:t>
            </w:r>
          </w:p>
        </w:tc>
        <w:tc>
          <w:tcPr>
            <w:tcW w:w="1363" w:type="dxa"/>
            <w:gridSpan w:val="2"/>
            <w:tcBorders>
              <w:top w:val="nil"/>
              <w:left w:val="nil"/>
              <w:bottom w:val="single" w:sz="8" w:space="0" w:color="auto"/>
              <w:right w:val="single" w:sz="4"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4,460,000 </w:t>
            </w:r>
          </w:p>
        </w:tc>
        <w:tc>
          <w:tcPr>
            <w:tcW w:w="1363" w:type="dxa"/>
            <w:tcBorders>
              <w:top w:val="nil"/>
              <w:left w:val="nil"/>
              <w:bottom w:val="single" w:sz="8" w:space="0" w:color="auto"/>
              <w:right w:val="single" w:sz="8" w:space="0" w:color="auto"/>
            </w:tcBorders>
            <w:shd w:val="clear" w:color="000000" w:fill="538DD5"/>
            <w:noWrap/>
            <w:vAlign w:val="center"/>
            <w:hideMark/>
          </w:tcPr>
          <w:p w:rsidR="00F154F9" w:rsidRPr="0038741B" w:rsidRDefault="00F154F9" w:rsidP="00F154F9">
            <w:pPr>
              <w:spacing w:after="0" w:line="240" w:lineRule="auto"/>
              <w:jc w:val="center"/>
              <w:rPr>
                <w:rFonts w:asciiTheme="minorHAnsi" w:eastAsia="Times New Roman" w:hAnsiTheme="minorHAnsi" w:cs="Calibri"/>
                <w:b/>
                <w:bCs/>
                <w:color w:val="000000"/>
                <w:sz w:val="20"/>
                <w:szCs w:val="20"/>
              </w:rPr>
            </w:pPr>
            <w:r w:rsidRPr="0038741B">
              <w:rPr>
                <w:rFonts w:asciiTheme="minorHAnsi" w:eastAsia="Times New Roman" w:hAnsiTheme="minorHAnsi" w:cs="Calibri"/>
                <w:b/>
                <w:bCs/>
                <w:color w:val="000000"/>
                <w:sz w:val="20"/>
                <w:szCs w:val="20"/>
              </w:rPr>
              <w:t xml:space="preserve">4,460,000 </w:t>
            </w:r>
          </w:p>
        </w:tc>
      </w:tr>
    </w:tbl>
    <w:p w:rsidR="00510E99" w:rsidRPr="0038741B" w:rsidRDefault="00510E99">
      <w:pPr>
        <w:rPr>
          <w:rFonts w:asciiTheme="minorHAnsi" w:hAnsiTheme="minorHAnsi"/>
          <w:b/>
          <w:sz w:val="36"/>
          <w:szCs w:val="36"/>
        </w:rPr>
        <w:sectPr w:rsidR="00510E99" w:rsidRPr="0038741B" w:rsidSect="00510E99">
          <w:pgSz w:w="15840" w:h="12240" w:orient="landscape"/>
          <w:pgMar w:top="1080" w:right="1080" w:bottom="1080" w:left="1080" w:header="720" w:footer="720" w:gutter="0"/>
          <w:cols w:space="720"/>
          <w:docGrid w:linePitch="360"/>
        </w:sectPr>
      </w:pPr>
    </w:p>
    <w:p w:rsidR="00000010" w:rsidRPr="0038741B" w:rsidRDefault="00000010" w:rsidP="00000010">
      <w:pPr>
        <w:spacing w:line="240" w:lineRule="auto"/>
        <w:ind w:left="1440" w:hanging="1440"/>
        <w:jc w:val="center"/>
        <w:rPr>
          <w:rFonts w:asciiTheme="minorHAnsi" w:hAnsiTheme="minorHAnsi"/>
          <w:sz w:val="24"/>
          <w:szCs w:val="24"/>
        </w:rPr>
      </w:pPr>
      <w:r w:rsidRPr="0038741B">
        <w:rPr>
          <w:rFonts w:asciiTheme="minorHAnsi" w:hAnsiTheme="minorHAnsi"/>
          <w:sz w:val="24"/>
          <w:szCs w:val="24"/>
        </w:rPr>
        <w:lastRenderedPageBreak/>
        <w:t xml:space="preserve">Appendix B:  </w:t>
      </w:r>
      <w:r w:rsidRPr="0038741B">
        <w:rPr>
          <w:rFonts w:asciiTheme="minorHAnsi" w:hAnsiTheme="minorHAnsi"/>
          <w:sz w:val="24"/>
          <w:szCs w:val="24"/>
        </w:rPr>
        <w:tab/>
        <w:t>Legal Basis for Special CMS Provisions for American Indians and Alaska Natives</w:t>
      </w:r>
    </w:p>
    <w:p w:rsidR="00000010" w:rsidRPr="0038741B" w:rsidRDefault="00000010" w:rsidP="00000010">
      <w:pPr>
        <w:spacing w:after="0" w:line="240" w:lineRule="auto"/>
        <w:jc w:val="center"/>
        <w:rPr>
          <w:rFonts w:asciiTheme="minorHAnsi" w:hAnsiTheme="minorHAnsi"/>
          <w:sz w:val="24"/>
          <w:szCs w:val="24"/>
        </w:rPr>
      </w:pPr>
      <w:r w:rsidRPr="0038741B">
        <w:rPr>
          <w:rFonts w:asciiTheme="minorHAnsi" w:hAnsiTheme="minorHAnsi"/>
          <w:sz w:val="24"/>
          <w:szCs w:val="24"/>
        </w:rPr>
        <w:t>Carol Barbero, Esq.</w:t>
      </w:r>
      <w:r w:rsidRPr="0038741B">
        <w:rPr>
          <w:rStyle w:val="FootnoteReference"/>
          <w:rFonts w:asciiTheme="minorHAnsi" w:hAnsiTheme="minorHAnsi"/>
          <w:sz w:val="24"/>
          <w:szCs w:val="24"/>
        </w:rPr>
        <w:footnoteReference w:id="5"/>
      </w:r>
    </w:p>
    <w:p w:rsidR="00000010" w:rsidRPr="0038741B" w:rsidRDefault="00000010" w:rsidP="00000010">
      <w:pPr>
        <w:spacing w:after="0" w:line="240" w:lineRule="auto"/>
        <w:jc w:val="center"/>
        <w:rPr>
          <w:rFonts w:asciiTheme="minorHAnsi" w:hAnsiTheme="minorHAnsi"/>
          <w:sz w:val="24"/>
          <w:szCs w:val="24"/>
        </w:rPr>
      </w:pPr>
      <w:r w:rsidRPr="0038741B">
        <w:rPr>
          <w:rFonts w:asciiTheme="minorHAnsi" w:hAnsiTheme="minorHAnsi"/>
          <w:sz w:val="24"/>
          <w:szCs w:val="24"/>
        </w:rPr>
        <w:t>Elliott Milhollin, Esq.</w:t>
      </w:r>
    </w:p>
    <w:p w:rsidR="00000010" w:rsidRDefault="00000010" w:rsidP="00000010">
      <w:pPr>
        <w:jc w:val="center"/>
        <w:rPr>
          <w:rFonts w:asciiTheme="minorHAnsi" w:hAnsiTheme="minorHAnsi"/>
          <w:sz w:val="24"/>
          <w:szCs w:val="24"/>
        </w:rPr>
      </w:pPr>
      <w:r w:rsidRPr="0038741B">
        <w:rPr>
          <w:rFonts w:asciiTheme="minorHAnsi" w:hAnsiTheme="minorHAnsi"/>
          <w:sz w:val="24"/>
          <w:szCs w:val="24"/>
        </w:rPr>
        <w:t>Hobbs, Straus, Dean and Walker, LLP</w:t>
      </w:r>
    </w:p>
    <w:p w:rsidR="0038741B" w:rsidRPr="0038741B" w:rsidRDefault="0038741B" w:rsidP="0038741B">
      <w:pPr>
        <w:spacing w:line="240" w:lineRule="auto"/>
        <w:ind w:left="1440" w:hanging="1440"/>
        <w:jc w:val="center"/>
        <w:rPr>
          <w:rFonts w:asciiTheme="minorHAnsi" w:hAnsiTheme="minorHAnsi"/>
          <w:sz w:val="24"/>
          <w:szCs w:val="24"/>
        </w:rPr>
      </w:pPr>
      <w:r>
        <w:rPr>
          <w:rFonts w:asciiTheme="minorHAnsi" w:hAnsiTheme="minorHAnsi"/>
          <w:sz w:val="24"/>
          <w:szCs w:val="24"/>
        </w:rPr>
        <w:t xml:space="preserve">November </w:t>
      </w:r>
      <w:r w:rsidRPr="0038741B">
        <w:rPr>
          <w:rFonts w:asciiTheme="minorHAnsi" w:hAnsiTheme="minorHAnsi"/>
          <w:sz w:val="24"/>
          <w:szCs w:val="24"/>
        </w:rPr>
        <w:t>2012</w:t>
      </w:r>
    </w:p>
    <w:p w:rsidR="0038741B" w:rsidRPr="0038741B" w:rsidRDefault="0038741B" w:rsidP="00000010">
      <w:pPr>
        <w:jc w:val="center"/>
        <w:rPr>
          <w:rFonts w:asciiTheme="minorHAnsi" w:hAnsiTheme="minorHAnsi"/>
          <w:sz w:val="24"/>
          <w:szCs w:val="24"/>
        </w:rPr>
      </w:pPr>
    </w:p>
    <w:p w:rsidR="00000010" w:rsidRPr="0038741B" w:rsidRDefault="00000010" w:rsidP="00000010">
      <w:pPr>
        <w:spacing w:after="0" w:line="240" w:lineRule="auto"/>
        <w:rPr>
          <w:rFonts w:asciiTheme="minorHAnsi" w:hAnsiTheme="minorHAnsi"/>
          <w:b/>
          <w:sz w:val="24"/>
        </w:rPr>
      </w:pPr>
      <w:r w:rsidRPr="0038741B">
        <w:rPr>
          <w:rFonts w:asciiTheme="minorHAnsi" w:hAnsiTheme="minorHAnsi"/>
          <w:b/>
          <w:sz w:val="24"/>
        </w:rPr>
        <w:t>I.</w:t>
      </w:r>
      <w:r w:rsidRPr="0038741B">
        <w:rPr>
          <w:rFonts w:asciiTheme="minorHAnsi" w:hAnsiTheme="minorHAnsi"/>
          <w:b/>
          <w:sz w:val="24"/>
        </w:rPr>
        <w:tab/>
        <w:t>Introduction</w:t>
      </w:r>
    </w:p>
    <w:p w:rsidR="00000010" w:rsidRPr="0038741B" w:rsidRDefault="00000010" w:rsidP="00000010">
      <w:pPr>
        <w:spacing w:after="0" w:line="240" w:lineRule="auto"/>
        <w:rPr>
          <w:rFonts w:asciiTheme="minorHAnsi" w:hAnsiTheme="minorHAnsi"/>
          <w:sz w:val="24"/>
          <w:szCs w:val="24"/>
        </w:rPr>
      </w:pP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There is a special relationship between the United States and Indian </w:t>
      </w:r>
      <w:r w:rsidR="00666371" w:rsidRPr="0038741B">
        <w:rPr>
          <w:rFonts w:asciiTheme="minorHAnsi" w:hAnsiTheme="minorHAnsi"/>
          <w:sz w:val="24"/>
          <w:szCs w:val="24"/>
        </w:rPr>
        <w:t>Tribe</w:t>
      </w:r>
      <w:r w:rsidRPr="0038741B">
        <w:rPr>
          <w:rFonts w:asciiTheme="minorHAnsi" w:hAnsiTheme="minorHAnsi"/>
          <w:sz w:val="24"/>
          <w:szCs w:val="24"/>
        </w:rPr>
        <w:t>s that creates a trust responsibility toward Indian people regarding health care.  The existence of this truly unique obligation supplies the legal justification and moral foundation for health policy making specific to American Indians and Alaska Natives (AI/</w:t>
      </w:r>
      <w:proofErr w:type="spellStart"/>
      <w:r w:rsidRPr="0038741B">
        <w:rPr>
          <w:rFonts w:asciiTheme="minorHAnsi" w:hAnsiTheme="minorHAnsi"/>
          <w:sz w:val="24"/>
          <w:szCs w:val="24"/>
        </w:rPr>
        <w:t>AN</w:t>
      </w:r>
      <w:r w:rsidR="0030729A" w:rsidRPr="0038741B">
        <w:rPr>
          <w:rFonts w:asciiTheme="minorHAnsi" w:hAnsiTheme="minorHAnsi"/>
          <w:sz w:val="24"/>
          <w:szCs w:val="24"/>
        </w:rPr>
        <w:t>s</w:t>
      </w:r>
      <w:proofErr w:type="spellEnd"/>
      <w:r w:rsidRPr="0038741B">
        <w:rPr>
          <w:rFonts w:asciiTheme="minorHAnsi" w:hAnsiTheme="minorHAnsi"/>
          <w:sz w:val="24"/>
          <w:szCs w:val="24"/>
        </w:rPr>
        <w:t xml:space="preserve">) </w:t>
      </w:r>
      <w:r w:rsidR="00683DE8" w:rsidRPr="0038741B">
        <w:rPr>
          <w:rFonts w:asciiTheme="minorHAnsi" w:hAnsiTheme="minorHAnsi"/>
          <w:sz w:val="24"/>
          <w:szCs w:val="24"/>
        </w:rPr>
        <w:t>–</w:t>
      </w:r>
      <w:r w:rsidRPr="0038741B">
        <w:rPr>
          <w:rFonts w:asciiTheme="minorHAnsi" w:hAnsiTheme="minorHAnsi"/>
          <w:sz w:val="24"/>
          <w:szCs w:val="24"/>
        </w:rPr>
        <w:t xml:space="preserve"> with the objectives of enhancing their access to health care and overcoming the chronic health status disparities of this segment of the American population.</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It is beyond question that the obligation to carry out the trust responsibility to Indians applies to all agencies of the federal government </w:t>
      </w:r>
      <w:r w:rsidR="00683DE8" w:rsidRPr="0038741B">
        <w:rPr>
          <w:rFonts w:asciiTheme="minorHAnsi" w:hAnsiTheme="minorHAnsi"/>
          <w:sz w:val="24"/>
          <w:szCs w:val="24"/>
        </w:rPr>
        <w:t>–</w:t>
      </w:r>
      <w:r w:rsidRPr="0038741B">
        <w:rPr>
          <w:rFonts w:asciiTheme="minorHAnsi" w:hAnsiTheme="minorHAnsi"/>
          <w:sz w:val="24"/>
          <w:szCs w:val="24"/>
        </w:rPr>
        <w:t xml:space="preserve"> including the Centers for Medicare &amp; Medicaid Services (CMS) </w:t>
      </w:r>
      <w:r w:rsidR="00683DE8" w:rsidRPr="0038741B">
        <w:rPr>
          <w:rFonts w:asciiTheme="minorHAnsi" w:hAnsiTheme="minorHAnsi"/>
          <w:sz w:val="24"/>
          <w:szCs w:val="24"/>
        </w:rPr>
        <w:t>–</w:t>
      </w:r>
      <w:r w:rsidRPr="0038741B">
        <w:rPr>
          <w:rFonts w:asciiTheme="minorHAnsi" w:hAnsiTheme="minorHAnsi"/>
          <w:sz w:val="24"/>
          <w:szCs w:val="24"/>
        </w:rPr>
        <w:t xml:space="preserve"> as evidenced by Presidential Executive Orders and Special Memoranda.</w:t>
      </w:r>
      <w:r w:rsidRPr="0038741B">
        <w:rPr>
          <w:rStyle w:val="FootnoteReference"/>
          <w:rFonts w:asciiTheme="minorHAnsi" w:hAnsiTheme="minorHAnsi"/>
          <w:sz w:val="24"/>
          <w:szCs w:val="24"/>
        </w:rPr>
        <w:footnoteReference w:id="6"/>
      </w:r>
      <w:r w:rsidRPr="0038741B">
        <w:rPr>
          <w:rFonts w:asciiTheme="minorHAnsi" w:hAnsiTheme="minorHAnsi"/>
          <w:sz w:val="24"/>
          <w:szCs w:val="24"/>
        </w:rPr>
        <w:t xml:space="preserve"> Furthermore, with regard to health care for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federal law assigns comprehensive duties to the Secretary of the Department of Health and Human Services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in order to achieve the goals and objectives established by Congress for Indian health.  The trust responsibility, and laws enacted pursuant thereto, provides ample authority for the Secretary </w:t>
      </w:r>
      <w:r w:rsidR="00683DE8" w:rsidRPr="0038741B">
        <w:rPr>
          <w:rFonts w:asciiTheme="minorHAnsi" w:hAnsiTheme="minorHAnsi"/>
          <w:sz w:val="24"/>
          <w:szCs w:val="24"/>
        </w:rPr>
        <w:t>–</w:t>
      </w:r>
      <w:r w:rsidRPr="0038741B">
        <w:rPr>
          <w:rFonts w:asciiTheme="minorHAnsi" w:hAnsiTheme="minorHAnsi"/>
          <w:sz w:val="24"/>
          <w:szCs w:val="24"/>
        </w:rPr>
        <w:t xml:space="preserve"> whether acting through the Indian Health Service (IHS), CMS, or other agency of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w:t>
      </w:r>
      <w:r w:rsidR="00683DE8" w:rsidRPr="0038741B">
        <w:rPr>
          <w:rFonts w:asciiTheme="minorHAnsi" w:hAnsiTheme="minorHAnsi"/>
          <w:sz w:val="24"/>
          <w:szCs w:val="24"/>
        </w:rPr>
        <w:t>–</w:t>
      </w:r>
      <w:r w:rsidRPr="0038741B">
        <w:rPr>
          <w:rFonts w:asciiTheme="minorHAnsi" w:hAnsiTheme="minorHAnsi"/>
          <w:sz w:val="24"/>
          <w:szCs w:val="24"/>
        </w:rPr>
        <w:t xml:space="preserve"> to take pro-active efforts to achieve the Indian health objectives Congress has articulated.</w:t>
      </w:r>
    </w:p>
    <w:p w:rsidR="00000010" w:rsidRPr="0038741B" w:rsidRDefault="00000010" w:rsidP="00000010">
      <w:pPr>
        <w:rPr>
          <w:rFonts w:asciiTheme="minorHAnsi" w:hAnsiTheme="minorHAnsi"/>
          <w:sz w:val="24"/>
          <w:szCs w:val="24"/>
        </w:rPr>
      </w:pPr>
      <w:proofErr w:type="spellStart"/>
      <w:r w:rsidRPr="0038741B">
        <w:rPr>
          <w:rFonts w:asciiTheme="minorHAnsi" w:hAnsiTheme="minorHAnsi"/>
          <w:sz w:val="24"/>
          <w:szCs w:val="24"/>
        </w:rPr>
        <w:lastRenderedPageBreak/>
        <w:t>HHS</w:t>
      </w:r>
      <w:proofErr w:type="spellEnd"/>
      <w:r w:rsidRPr="0038741B">
        <w:rPr>
          <w:rFonts w:asciiTheme="minorHAnsi" w:hAnsiTheme="minorHAnsi"/>
          <w:sz w:val="24"/>
          <w:szCs w:val="24"/>
        </w:rPr>
        <w:t xml:space="preserve"> and CMS both recognize this authority in their tribal consultation policy:  </w:t>
      </w:r>
    </w:p>
    <w:p w:rsidR="00855DAB" w:rsidRPr="0038741B" w:rsidRDefault="00000010">
      <w:pPr>
        <w:spacing w:after="0" w:line="240" w:lineRule="auto"/>
        <w:ind w:left="1440" w:right="1440"/>
        <w:rPr>
          <w:rFonts w:asciiTheme="minorHAnsi" w:hAnsiTheme="minorHAnsi"/>
          <w:sz w:val="24"/>
        </w:rPr>
      </w:pPr>
      <w:r w:rsidRPr="0038741B">
        <w:rPr>
          <w:rFonts w:asciiTheme="minorHAnsi" w:hAnsiTheme="minorHAnsi"/>
          <w:sz w:val="24"/>
        </w:rPr>
        <w:t>Since the formation of the Union, the United States (U.S.) has recognized Indian Tribes as sovereign nations. A unique government-to-government relationship exists between Indian Tribes and the Federal Government and this relationship is grounded in the U.S. Constitution, numerous treaties, statutes, Federal case law, regulations</w:t>
      </w:r>
      <w:r w:rsidR="0057706D" w:rsidRPr="0038741B">
        <w:rPr>
          <w:rFonts w:asciiTheme="minorHAnsi" w:hAnsiTheme="minorHAnsi"/>
          <w:sz w:val="24"/>
        </w:rPr>
        <w:t>,</w:t>
      </w:r>
      <w:r w:rsidRPr="0038741B">
        <w:rPr>
          <w:rFonts w:asciiTheme="minorHAnsi" w:hAnsiTheme="minorHAnsi"/>
          <w:sz w:val="24"/>
        </w:rPr>
        <w:t xml:space="preserve"> and executive orders that establish and define a trust relationship with Indian Tribes. This relationship is derived from the political and legal relationship that Indian Tribes have with the Federal Government and is not based upon race. This special relationship is affirmed in statutes and various Presidential Executive Orders …</w:t>
      </w:r>
      <w:r w:rsidRPr="0038741B">
        <w:rPr>
          <w:rStyle w:val="FootnoteReference"/>
          <w:rFonts w:asciiTheme="minorHAnsi" w:hAnsiTheme="minorHAnsi"/>
          <w:sz w:val="24"/>
        </w:rPr>
        <w:footnoteReference w:id="7"/>
      </w:r>
      <w:r w:rsidRPr="0038741B">
        <w:rPr>
          <w:rFonts w:asciiTheme="minorHAnsi" w:hAnsiTheme="minorHAnsi"/>
          <w:sz w:val="24"/>
        </w:rPr>
        <w:t xml:space="preserve">  </w:t>
      </w:r>
    </w:p>
    <w:p w:rsidR="00000010" w:rsidRPr="0038741B" w:rsidRDefault="00000010" w:rsidP="00000010">
      <w:pPr>
        <w:spacing w:after="0" w:line="240" w:lineRule="auto"/>
        <w:ind w:left="720" w:right="720"/>
        <w:rPr>
          <w:rFonts w:asciiTheme="minorHAnsi" w:hAnsiTheme="minorHAnsi"/>
          <w:sz w:val="24"/>
        </w:rPr>
      </w:pP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While CMS often looks to the Social Security Act for authority, the historic and complex body of federal Indian law and case law applies throughout the federal government to all agencies, including CMS.  The intent of this paper is to provide a brief summary of federal Indian law that is most relevant to current and future regulations and guidance regarding participation of Indians and the Indian health system in Medicare, Medicaid, Child Health Insurance Programs, and health insurance exchanges.</w:t>
      </w:r>
    </w:p>
    <w:p w:rsidR="00000010" w:rsidRPr="0038741B" w:rsidRDefault="00000010" w:rsidP="00000010">
      <w:pPr>
        <w:spacing w:after="0" w:line="240" w:lineRule="auto"/>
        <w:ind w:left="720" w:hanging="720"/>
        <w:rPr>
          <w:rFonts w:asciiTheme="minorHAnsi" w:hAnsiTheme="minorHAnsi"/>
          <w:b/>
          <w:sz w:val="24"/>
        </w:rPr>
      </w:pPr>
      <w:r w:rsidRPr="0038741B">
        <w:rPr>
          <w:rFonts w:asciiTheme="minorHAnsi" w:hAnsiTheme="minorHAnsi"/>
          <w:b/>
          <w:sz w:val="24"/>
        </w:rPr>
        <w:t>II.</w:t>
      </w:r>
      <w:r w:rsidRPr="0038741B">
        <w:rPr>
          <w:rFonts w:asciiTheme="minorHAnsi" w:hAnsiTheme="minorHAnsi"/>
          <w:b/>
          <w:sz w:val="24"/>
        </w:rPr>
        <w:tab/>
        <w:t xml:space="preserve">The United States has a Trust Responsibility to Indians </w:t>
      </w:r>
    </w:p>
    <w:p w:rsidR="00000010" w:rsidRPr="0038741B" w:rsidRDefault="00000010" w:rsidP="00000010">
      <w:pPr>
        <w:spacing w:after="0" w:line="240" w:lineRule="auto"/>
        <w:ind w:left="720" w:hanging="720"/>
        <w:rPr>
          <w:rFonts w:asciiTheme="minorHAnsi" w:hAnsiTheme="minorHAnsi"/>
          <w:sz w:val="24"/>
          <w:szCs w:val="24"/>
        </w:rPr>
      </w:pPr>
    </w:p>
    <w:p w:rsidR="00000010" w:rsidRPr="0038741B" w:rsidRDefault="00000010" w:rsidP="00000010">
      <w:pPr>
        <w:rPr>
          <w:rFonts w:asciiTheme="minorHAnsi" w:hAnsiTheme="minorHAnsi"/>
          <w:b/>
          <w:sz w:val="24"/>
          <w:szCs w:val="24"/>
        </w:rPr>
      </w:pPr>
      <w:r w:rsidRPr="0038741B">
        <w:rPr>
          <w:rFonts w:asciiTheme="minorHAnsi" w:hAnsiTheme="minorHAnsi"/>
          <w:sz w:val="24"/>
          <w:szCs w:val="24"/>
        </w:rPr>
        <w:tab/>
      </w:r>
      <w:r w:rsidRPr="0038741B">
        <w:rPr>
          <w:rFonts w:asciiTheme="minorHAnsi" w:hAnsiTheme="minorHAnsi"/>
          <w:b/>
          <w:sz w:val="24"/>
          <w:szCs w:val="24"/>
        </w:rPr>
        <w:t>A</w:t>
      </w:r>
      <w:r w:rsidRPr="0038741B">
        <w:rPr>
          <w:rFonts w:asciiTheme="minorHAnsi" w:hAnsiTheme="minorHAnsi"/>
          <w:sz w:val="24"/>
          <w:szCs w:val="24"/>
        </w:rPr>
        <w:t>.</w:t>
      </w:r>
      <w:r w:rsidRPr="0038741B">
        <w:rPr>
          <w:rFonts w:asciiTheme="minorHAnsi" w:hAnsiTheme="minorHAnsi"/>
          <w:sz w:val="24"/>
          <w:szCs w:val="24"/>
        </w:rPr>
        <w:tab/>
      </w:r>
      <w:r w:rsidRPr="0038741B">
        <w:rPr>
          <w:rFonts w:asciiTheme="minorHAnsi" w:hAnsiTheme="minorHAnsi"/>
          <w:b/>
          <w:sz w:val="24"/>
          <w:szCs w:val="24"/>
        </w:rPr>
        <w:t>Origins of the trust responsibility to Indians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The federal trust responsibility to Indians, and the related power to exercise control over Indian affairs in aid of that responsibility, is rooted in the United States Constitution </w:t>
      </w:r>
      <w:r w:rsidR="00683DE8" w:rsidRPr="0038741B">
        <w:rPr>
          <w:rFonts w:asciiTheme="minorHAnsi" w:hAnsiTheme="minorHAnsi"/>
          <w:sz w:val="24"/>
          <w:szCs w:val="24"/>
        </w:rPr>
        <w:t>–</w:t>
      </w:r>
      <w:r w:rsidRPr="0038741B">
        <w:rPr>
          <w:rFonts w:asciiTheme="minorHAnsi" w:hAnsiTheme="minorHAnsi"/>
          <w:sz w:val="24"/>
          <w:szCs w:val="24"/>
        </w:rPr>
        <w:t xml:space="preserve"> most significantly the Indian Commerce Clause, the Treaty Clause, and the exercise of the Supremacy Clause.</w:t>
      </w:r>
      <w:r w:rsidRPr="0038741B">
        <w:rPr>
          <w:rStyle w:val="FootnoteReference"/>
          <w:rFonts w:asciiTheme="minorHAnsi" w:hAnsiTheme="minorHAnsi"/>
          <w:sz w:val="24"/>
          <w:szCs w:val="24"/>
        </w:rPr>
        <w:footnoteReference w:id="8"/>
      </w:r>
      <w:r w:rsidRPr="0038741B">
        <w:rPr>
          <w:rFonts w:asciiTheme="minorHAnsi" w:hAnsiTheme="minorHAnsi"/>
          <w:sz w:val="24"/>
          <w:szCs w:val="24"/>
        </w:rPr>
        <w:t xml:space="preserve">  The Constitution contains no explicit language that defines the trust relationship.  Rather, the parameters of the trust responsibility have evolved over time through judicial pronouncements, treaties, Acts of Congress, Executive Orders, regulations, and the ongoing course of dealings between the federal government and Indian tribal governments.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lastRenderedPageBreak/>
        <w:t xml:space="preserve">The earliest formal dealings between the federal government and Indian </w:t>
      </w:r>
      <w:r w:rsidR="00666371" w:rsidRPr="0038741B">
        <w:rPr>
          <w:rFonts w:asciiTheme="minorHAnsi" w:hAnsiTheme="minorHAnsi"/>
          <w:sz w:val="24"/>
          <w:szCs w:val="24"/>
        </w:rPr>
        <w:t>Tribe</w:t>
      </w:r>
      <w:r w:rsidRPr="0038741B">
        <w:rPr>
          <w:rFonts w:asciiTheme="minorHAnsi" w:hAnsiTheme="minorHAnsi"/>
          <w:sz w:val="24"/>
          <w:szCs w:val="24"/>
        </w:rPr>
        <w:t>s were undertaken through treaty-making.  From the United States</w:t>
      </w:r>
      <w:r w:rsidR="00683DE8" w:rsidRPr="0038741B">
        <w:rPr>
          <w:rFonts w:asciiTheme="minorHAnsi" w:hAnsiTheme="minorHAnsi"/>
          <w:sz w:val="24"/>
          <w:szCs w:val="24"/>
        </w:rPr>
        <w:t>’</w:t>
      </w:r>
      <w:r w:rsidRPr="0038741B">
        <w:rPr>
          <w:rFonts w:asciiTheme="minorHAnsi" w:hAnsiTheme="minorHAnsi"/>
          <w:sz w:val="24"/>
          <w:szCs w:val="24"/>
        </w:rPr>
        <w:t xml:space="preserve"> perspective, treaty objectives were essentially two-fold:  cessation of hostilities to achieve and maintain public peace, and acquisition of land occupied by tribal members.  Tribes doubtless had a peace-making motive as well, but in return for the vast tracts of land they relinquished to the more powerful federal government, </w:t>
      </w:r>
      <w:r w:rsidR="00666371" w:rsidRPr="0038741B">
        <w:rPr>
          <w:rFonts w:asciiTheme="minorHAnsi" w:hAnsiTheme="minorHAnsi"/>
          <w:sz w:val="24"/>
          <w:szCs w:val="24"/>
        </w:rPr>
        <w:t>Tribe</w:t>
      </w:r>
      <w:r w:rsidRPr="0038741B">
        <w:rPr>
          <w:rFonts w:asciiTheme="minorHAnsi" w:hAnsiTheme="minorHAnsi"/>
          <w:sz w:val="24"/>
          <w:szCs w:val="24"/>
        </w:rPr>
        <w:t xml:space="preserve">s also obtained the promise </w:t>
      </w:r>
      <w:r w:rsidR="00683DE8" w:rsidRPr="0038741B">
        <w:rPr>
          <w:rFonts w:asciiTheme="minorHAnsi" w:hAnsiTheme="minorHAnsi"/>
          <w:sz w:val="24"/>
          <w:szCs w:val="24"/>
        </w:rPr>
        <w:t>–</w:t>
      </w:r>
      <w:r w:rsidRPr="0038741B">
        <w:rPr>
          <w:rFonts w:asciiTheme="minorHAnsi" w:hAnsiTheme="minorHAnsi"/>
          <w:sz w:val="24"/>
          <w:szCs w:val="24"/>
        </w:rPr>
        <w:t xml:space="preserve">expressed or implied </w:t>
      </w:r>
      <w:r w:rsidR="00683DE8" w:rsidRPr="0038741B">
        <w:rPr>
          <w:rFonts w:asciiTheme="minorHAnsi" w:hAnsiTheme="minorHAnsi"/>
          <w:sz w:val="24"/>
          <w:szCs w:val="24"/>
        </w:rPr>
        <w:t>–</w:t>
      </w:r>
      <w:r w:rsidRPr="0038741B">
        <w:rPr>
          <w:rFonts w:asciiTheme="minorHAnsi" w:hAnsiTheme="minorHAnsi"/>
          <w:sz w:val="24"/>
          <w:szCs w:val="24"/>
        </w:rPr>
        <w:t xml:space="preserve"> of support for the social, educational, and welfare needs of their people, including health care.  These treaties/promises were the first expression of the federal government</w:t>
      </w:r>
      <w:r w:rsidR="00683DE8" w:rsidRPr="0038741B">
        <w:rPr>
          <w:rFonts w:asciiTheme="minorHAnsi" w:hAnsiTheme="minorHAnsi"/>
          <w:sz w:val="24"/>
          <w:szCs w:val="24"/>
        </w:rPr>
        <w:t>’</w:t>
      </w:r>
      <w:r w:rsidRPr="0038741B">
        <w:rPr>
          <w:rFonts w:asciiTheme="minorHAnsi" w:hAnsiTheme="minorHAnsi"/>
          <w:sz w:val="24"/>
          <w:szCs w:val="24"/>
        </w:rPr>
        <w:t>s obligation to Indian tribes.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The initial express recognition that a trust responsibility existed came from the courts.  In the landmark case of </w:t>
      </w:r>
      <w:r w:rsidRPr="0038741B">
        <w:rPr>
          <w:rFonts w:asciiTheme="minorHAnsi" w:hAnsiTheme="minorHAnsi"/>
          <w:i/>
          <w:sz w:val="24"/>
          <w:szCs w:val="24"/>
        </w:rPr>
        <w:t>Cherokee Nation v. Georgia,</w:t>
      </w:r>
      <w:r w:rsidRPr="0038741B">
        <w:rPr>
          <w:rFonts w:asciiTheme="minorHAnsi" w:hAnsiTheme="minorHAnsi"/>
          <w:sz w:val="24"/>
          <w:szCs w:val="24"/>
        </w:rPr>
        <w:t xml:space="preserve"> 30 </w:t>
      </w:r>
      <w:proofErr w:type="spellStart"/>
      <w:r w:rsidRPr="0038741B">
        <w:rPr>
          <w:rFonts w:asciiTheme="minorHAnsi" w:hAnsiTheme="minorHAnsi"/>
          <w:sz w:val="24"/>
          <w:szCs w:val="24"/>
        </w:rPr>
        <w:t>U.S</w:t>
      </w:r>
      <w:proofErr w:type="spellEnd"/>
      <w:r w:rsidRPr="0038741B">
        <w:rPr>
          <w:rFonts w:asciiTheme="minorHAnsi" w:hAnsiTheme="minorHAnsi"/>
          <w:sz w:val="24"/>
          <w:szCs w:val="24"/>
        </w:rPr>
        <w:t xml:space="preserve">, 1 (1831), Chief Justice John Marshall established the legal foundation for the trust responsibility by describing Indian </w:t>
      </w:r>
      <w:r w:rsidR="00666371" w:rsidRPr="0038741B">
        <w:rPr>
          <w:rFonts w:asciiTheme="minorHAnsi" w:hAnsiTheme="minorHAnsi"/>
          <w:sz w:val="24"/>
          <w:szCs w:val="24"/>
        </w:rPr>
        <w:t>Tribe</w:t>
      </w:r>
      <w:r w:rsidRPr="0038741B">
        <w:rPr>
          <w:rFonts w:asciiTheme="minorHAnsi" w:hAnsiTheme="minorHAnsi"/>
          <w:sz w:val="24"/>
          <w:szCs w:val="24"/>
        </w:rPr>
        <w:t xml:space="preserve">s as </w:t>
      </w:r>
      <w:r w:rsidR="00683DE8" w:rsidRPr="0038741B">
        <w:rPr>
          <w:rFonts w:asciiTheme="minorHAnsi" w:hAnsiTheme="minorHAnsi"/>
          <w:sz w:val="24"/>
          <w:szCs w:val="24"/>
        </w:rPr>
        <w:t>“</w:t>
      </w:r>
      <w:r w:rsidRPr="0038741B">
        <w:rPr>
          <w:rFonts w:asciiTheme="minorHAnsi" w:hAnsiTheme="minorHAnsi"/>
          <w:sz w:val="24"/>
          <w:szCs w:val="24"/>
        </w:rPr>
        <w:t>domestic dependent nations</w:t>
      </w:r>
      <w:r w:rsidR="00683DE8" w:rsidRPr="0038741B">
        <w:rPr>
          <w:rFonts w:asciiTheme="minorHAnsi" w:hAnsiTheme="minorHAnsi"/>
          <w:sz w:val="24"/>
          <w:szCs w:val="24"/>
        </w:rPr>
        <w:t>”</w:t>
      </w:r>
      <w:r w:rsidRPr="0038741B">
        <w:rPr>
          <w:rFonts w:asciiTheme="minorHAnsi" w:hAnsiTheme="minorHAnsi"/>
          <w:sz w:val="24"/>
          <w:szCs w:val="24"/>
        </w:rPr>
        <w:t xml:space="preserve"> whose relationship with the United States </w:t>
      </w:r>
      <w:r w:rsidR="00683DE8" w:rsidRPr="0038741B">
        <w:rPr>
          <w:rFonts w:asciiTheme="minorHAnsi" w:hAnsiTheme="minorHAnsi"/>
          <w:sz w:val="24"/>
          <w:szCs w:val="24"/>
        </w:rPr>
        <w:t>“</w:t>
      </w:r>
      <w:r w:rsidRPr="0038741B">
        <w:rPr>
          <w:rFonts w:asciiTheme="minorHAnsi" w:hAnsiTheme="minorHAnsi"/>
          <w:sz w:val="24"/>
          <w:szCs w:val="24"/>
        </w:rPr>
        <w:t>resembles that of a ward to his guardian.</w:t>
      </w:r>
      <w:r w:rsidR="00683DE8" w:rsidRPr="0038741B">
        <w:rPr>
          <w:rFonts w:asciiTheme="minorHAnsi" w:hAnsiTheme="minorHAnsi"/>
          <w:sz w:val="24"/>
          <w:szCs w:val="24"/>
        </w:rPr>
        <w:t>”</w:t>
      </w:r>
      <w:r w:rsidRPr="0038741B">
        <w:rPr>
          <w:rFonts w:asciiTheme="minorHAnsi" w:hAnsiTheme="minorHAnsi"/>
          <w:sz w:val="24"/>
          <w:szCs w:val="24"/>
        </w:rPr>
        <w:t xml:space="preserve">  </w:t>
      </w:r>
      <w:r w:rsidRPr="0038741B">
        <w:rPr>
          <w:rFonts w:asciiTheme="minorHAnsi" w:hAnsiTheme="minorHAnsi"/>
          <w:i/>
          <w:sz w:val="24"/>
          <w:szCs w:val="24"/>
        </w:rPr>
        <w:t>Id.</w:t>
      </w:r>
      <w:r w:rsidRPr="0038741B">
        <w:rPr>
          <w:rFonts w:asciiTheme="minorHAnsi" w:hAnsiTheme="minorHAnsi"/>
          <w:sz w:val="24"/>
          <w:szCs w:val="24"/>
        </w:rPr>
        <w:t xml:space="preserve"> </w:t>
      </w:r>
      <w:proofErr w:type="gramStart"/>
      <w:r w:rsidR="00683DE8" w:rsidRPr="0038741B">
        <w:rPr>
          <w:rFonts w:asciiTheme="minorHAnsi" w:hAnsiTheme="minorHAnsi"/>
          <w:sz w:val="24"/>
          <w:szCs w:val="24"/>
        </w:rPr>
        <w:t>A</w:t>
      </w:r>
      <w:r w:rsidRPr="0038741B">
        <w:rPr>
          <w:rFonts w:asciiTheme="minorHAnsi" w:hAnsiTheme="minorHAnsi"/>
          <w:sz w:val="24"/>
          <w:szCs w:val="24"/>
        </w:rPr>
        <w:t>t 17.</w:t>
      </w:r>
      <w:proofErr w:type="gramEnd"/>
      <w:r w:rsidRPr="0038741B">
        <w:rPr>
          <w:rFonts w:asciiTheme="minorHAnsi" w:hAnsiTheme="minorHAnsi"/>
          <w:sz w:val="24"/>
          <w:szCs w:val="24"/>
        </w:rPr>
        <w:t xml:space="preserve">  That theme </w:t>
      </w:r>
      <w:r w:rsidR="00683DE8" w:rsidRPr="0038741B">
        <w:rPr>
          <w:rFonts w:asciiTheme="minorHAnsi" w:hAnsiTheme="minorHAnsi"/>
          <w:sz w:val="24"/>
          <w:szCs w:val="24"/>
        </w:rPr>
        <w:t>–</w:t>
      </w:r>
      <w:r w:rsidRPr="0038741B">
        <w:rPr>
          <w:rFonts w:asciiTheme="minorHAnsi" w:hAnsiTheme="minorHAnsi"/>
          <w:sz w:val="24"/>
          <w:szCs w:val="24"/>
        </w:rPr>
        <w:t xml:space="preserve"> and the duty of the federal sovereign to Indian </w:t>
      </w:r>
      <w:r w:rsidR="00666371" w:rsidRPr="0038741B">
        <w:rPr>
          <w:rFonts w:asciiTheme="minorHAnsi" w:hAnsiTheme="minorHAnsi"/>
          <w:sz w:val="24"/>
          <w:szCs w:val="24"/>
        </w:rPr>
        <w:t>Tribe</w:t>
      </w:r>
      <w:r w:rsidRPr="0038741B">
        <w:rPr>
          <w:rFonts w:asciiTheme="minorHAnsi" w:hAnsiTheme="minorHAnsi"/>
          <w:sz w:val="24"/>
          <w:szCs w:val="24"/>
        </w:rPr>
        <w:t xml:space="preserve">s </w:t>
      </w:r>
      <w:r w:rsidR="00683DE8" w:rsidRPr="0038741B">
        <w:rPr>
          <w:rFonts w:asciiTheme="minorHAnsi" w:hAnsiTheme="minorHAnsi"/>
          <w:sz w:val="24"/>
          <w:szCs w:val="24"/>
        </w:rPr>
        <w:t>–</w:t>
      </w:r>
      <w:r w:rsidRPr="0038741B">
        <w:rPr>
          <w:rFonts w:asciiTheme="minorHAnsi" w:hAnsiTheme="minorHAnsi"/>
          <w:sz w:val="24"/>
          <w:szCs w:val="24"/>
        </w:rPr>
        <w:t xml:space="preserve"> carried forward some 50 years later when, in </w:t>
      </w:r>
      <w:r w:rsidRPr="0038741B">
        <w:rPr>
          <w:rFonts w:asciiTheme="minorHAnsi" w:hAnsiTheme="minorHAnsi"/>
          <w:i/>
          <w:sz w:val="24"/>
          <w:szCs w:val="24"/>
        </w:rPr>
        <w:t xml:space="preserve">United States v. </w:t>
      </w:r>
      <w:proofErr w:type="spellStart"/>
      <w:r w:rsidRPr="0038741B">
        <w:rPr>
          <w:rFonts w:asciiTheme="minorHAnsi" w:hAnsiTheme="minorHAnsi"/>
          <w:i/>
          <w:sz w:val="24"/>
          <w:szCs w:val="24"/>
        </w:rPr>
        <w:t>Kagama</w:t>
      </w:r>
      <w:proofErr w:type="spellEnd"/>
      <w:r w:rsidRPr="0038741B">
        <w:rPr>
          <w:rFonts w:asciiTheme="minorHAnsi" w:hAnsiTheme="minorHAnsi"/>
          <w:i/>
          <w:sz w:val="24"/>
          <w:szCs w:val="24"/>
        </w:rPr>
        <w:t>,</w:t>
      </w:r>
      <w:r w:rsidRPr="0038741B">
        <w:rPr>
          <w:rFonts w:asciiTheme="minorHAnsi" w:hAnsiTheme="minorHAnsi"/>
          <w:sz w:val="24"/>
          <w:szCs w:val="24"/>
        </w:rPr>
        <w:t xml:space="preserve"> 118 U.S. 375, 384 (1886), the Supreme Court acknowledged that </w:t>
      </w:r>
      <w:r w:rsidR="00666371" w:rsidRPr="0038741B">
        <w:rPr>
          <w:rFonts w:asciiTheme="minorHAnsi" w:hAnsiTheme="minorHAnsi"/>
          <w:sz w:val="24"/>
          <w:szCs w:val="24"/>
        </w:rPr>
        <w:t>Tribe</w:t>
      </w:r>
      <w:r w:rsidRPr="0038741B">
        <w:rPr>
          <w:rFonts w:asciiTheme="minorHAnsi" w:hAnsiTheme="minorHAnsi"/>
          <w:sz w:val="24"/>
          <w:szCs w:val="24"/>
        </w:rPr>
        <w:t>s are under the protection and care of the United States:</w:t>
      </w:r>
    </w:p>
    <w:p w:rsidR="00855DAB" w:rsidRPr="0038741B" w:rsidRDefault="00000010">
      <w:pPr>
        <w:ind w:left="1440" w:right="1440"/>
        <w:rPr>
          <w:rFonts w:asciiTheme="minorHAnsi" w:hAnsiTheme="minorHAnsi"/>
          <w:sz w:val="24"/>
          <w:szCs w:val="24"/>
        </w:rPr>
      </w:pPr>
      <w:r w:rsidRPr="0038741B">
        <w:rPr>
          <w:rFonts w:asciiTheme="minorHAnsi" w:hAnsiTheme="minorHAnsi"/>
          <w:sz w:val="24"/>
          <w:szCs w:val="24"/>
        </w:rPr>
        <w:t>From their very weakness and helplessness, so largely due to the course of dealing of the federal government with them, and the treaties in which it has been promised, there arises the duty of protection, and with it the power [of protection].</w:t>
      </w:r>
      <w:r w:rsidRPr="0038741B">
        <w:rPr>
          <w:rStyle w:val="FootnoteReference"/>
          <w:rFonts w:asciiTheme="minorHAnsi" w:hAnsiTheme="minorHAnsi"/>
          <w:sz w:val="24"/>
          <w:szCs w:val="24"/>
        </w:rPr>
        <w:footnoteReference w:id="9"/>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Through nearly two centuries of case law, the courts have extensively examined the parameters of the trust responsibility to Indians, frequently in the context of whether the federal government has the authority to perform an action and whether there are limitations on the exercise of Congressional power over Indian affairs.  While Congress has plenary authority over Indian matters through the Constitution, the </w:t>
      </w:r>
      <w:r w:rsidR="00683DE8" w:rsidRPr="0038741B">
        <w:rPr>
          <w:rFonts w:asciiTheme="minorHAnsi" w:hAnsiTheme="minorHAnsi"/>
          <w:sz w:val="24"/>
          <w:szCs w:val="24"/>
        </w:rPr>
        <w:t>“</w:t>
      </w:r>
      <w:r w:rsidRPr="0038741B">
        <w:rPr>
          <w:rFonts w:asciiTheme="minorHAnsi" w:hAnsiTheme="minorHAnsi"/>
          <w:sz w:val="24"/>
          <w:szCs w:val="24"/>
        </w:rPr>
        <w:t>guardian-ward</w:t>
      </w:r>
      <w:r w:rsidR="00683DE8" w:rsidRPr="0038741B">
        <w:rPr>
          <w:rFonts w:asciiTheme="minorHAnsi" w:hAnsiTheme="minorHAnsi"/>
          <w:sz w:val="24"/>
          <w:szCs w:val="24"/>
        </w:rPr>
        <w:t>”</w:t>
      </w:r>
      <w:r w:rsidRPr="0038741B">
        <w:rPr>
          <w:rFonts w:asciiTheme="minorHAnsi" w:hAnsiTheme="minorHAnsi"/>
          <w:sz w:val="24"/>
          <w:szCs w:val="24"/>
        </w:rPr>
        <w:t xml:space="preserve"> relationship articulated by Chief Justice Marshall requires that federal actions be beneficial, or at least not harmful, to Indian welfare.  This is not to say, however, that the United States has always acted honorably toward Indians throughout its history.</w:t>
      </w:r>
      <w:r w:rsidRPr="0038741B">
        <w:rPr>
          <w:rStyle w:val="FootnoteReference"/>
          <w:rFonts w:asciiTheme="minorHAnsi" w:hAnsiTheme="minorHAnsi"/>
          <w:sz w:val="24"/>
          <w:szCs w:val="24"/>
        </w:rPr>
        <w:footnoteReference w:id="10"/>
      </w:r>
      <w:r w:rsidRPr="0038741B">
        <w:rPr>
          <w:rFonts w:asciiTheme="minorHAnsi" w:hAnsiTheme="minorHAnsi"/>
          <w:sz w:val="24"/>
          <w:szCs w:val="24"/>
        </w:rPr>
        <w:t xml:space="preserve">  Nonetheless, the fact that our government has failed in some instances to act in an honorable manner </w:t>
      </w:r>
      <w:r w:rsidRPr="0038741B">
        <w:rPr>
          <w:rFonts w:asciiTheme="minorHAnsi" w:hAnsiTheme="minorHAnsi"/>
          <w:sz w:val="24"/>
          <w:szCs w:val="24"/>
        </w:rPr>
        <w:lastRenderedPageBreak/>
        <w:t xml:space="preserve">toward Indians does not and should not absolve the more powerful sovereign from its responsibility to carry out its obligations honorably.  </w:t>
      </w:r>
    </w:p>
    <w:p w:rsidR="00000010" w:rsidRPr="0038741B" w:rsidRDefault="00000010" w:rsidP="00000010">
      <w:pPr>
        <w:ind w:left="1440" w:hanging="720"/>
        <w:rPr>
          <w:rFonts w:asciiTheme="minorHAnsi" w:hAnsiTheme="minorHAnsi"/>
          <w:b/>
          <w:sz w:val="24"/>
          <w:szCs w:val="24"/>
        </w:rPr>
      </w:pPr>
      <w:r w:rsidRPr="0038741B">
        <w:rPr>
          <w:rFonts w:asciiTheme="minorHAnsi" w:hAnsiTheme="minorHAnsi"/>
          <w:b/>
          <w:sz w:val="24"/>
          <w:szCs w:val="24"/>
        </w:rPr>
        <w:t>B.</w:t>
      </w:r>
      <w:r w:rsidRPr="0038741B">
        <w:rPr>
          <w:rFonts w:asciiTheme="minorHAnsi" w:hAnsiTheme="minorHAnsi"/>
          <w:b/>
          <w:sz w:val="24"/>
          <w:szCs w:val="24"/>
        </w:rPr>
        <w:tab/>
      </w:r>
      <w:r w:rsidR="00683DE8" w:rsidRPr="0038741B">
        <w:rPr>
          <w:rFonts w:asciiTheme="minorHAnsi" w:hAnsiTheme="minorHAnsi"/>
          <w:b/>
          <w:sz w:val="24"/>
          <w:szCs w:val="24"/>
        </w:rPr>
        <w:t>“</w:t>
      </w:r>
      <w:r w:rsidRPr="0038741B">
        <w:rPr>
          <w:rFonts w:asciiTheme="minorHAnsi" w:hAnsiTheme="minorHAnsi"/>
          <w:b/>
          <w:sz w:val="24"/>
          <w:szCs w:val="24"/>
        </w:rPr>
        <w:t>Indian</w:t>
      </w:r>
      <w:r w:rsidR="00683DE8" w:rsidRPr="0038741B">
        <w:rPr>
          <w:rFonts w:asciiTheme="minorHAnsi" w:hAnsiTheme="minorHAnsi"/>
          <w:b/>
          <w:sz w:val="24"/>
          <w:szCs w:val="24"/>
        </w:rPr>
        <w:t>”</w:t>
      </w:r>
      <w:r w:rsidRPr="0038741B">
        <w:rPr>
          <w:rFonts w:asciiTheme="minorHAnsi" w:hAnsiTheme="minorHAnsi"/>
          <w:b/>
          <w:sz w:val="24"/>
          <w:szCs w:val="24"/>
        </w:rPr>
        <w:t xml:space="preserve"> as a </w:t>
      </w:r>
      <w:r w:rsidRPr="0038741B">
        <w:rPr>
          <w:rFonts w:asciiTheme="minorHAnsi" w:hAnsiTheme="minorHAnsi"/>
          <w:b/>
          <w:i/>
          <w:sz w:val="24"/>
          <w:szCs w:val="24"/>
        </w:rPr>
        <w:t>political</w:t>
      </w:r>
      <w:r w:rsidRPr="0038741B">
        <w:rPr>
          <w:rFonts w:asciiTheme="minorHAnsi" w:hAnsiTheme="minorHAnsi"/>
          <w:b/>
          <w:sz w:val="24"/>
          <w:szCs w:val="24"/>
        </w:rPr>
        <w:t xml:space="preserve"> rather than a </w:t>
      </w:r>
      <w:r w:rsidRPr="0038741B">
        <w:rPr>
          <w:rFonts w:asciiTheme="minorHAnsi" w:hAnsiTheme="minorHAnsi"/>
          <w:b/>
          <w:i/>
          <w:sz w:val="24"/>
          <w:szCs w:val="24"/>
        </w:rPr>
        <w:t>racial</w:t>
      </w:r>
      <w:r w:rsidRPr="0038741B">
        <w:rPr>
          <w:rFonts w:asciiTheme="minorHAnsi" w:hAnsiTheme="minorHAnsi"/>
          <w:b/>
          <w:sz w:val="24"/>
          <w:szCs w:val="24"/>
        </w:rPr>
        <w:t xml:space="preserve"> classification:  Indian-specific lawmaking and the </w:t>
      </w:r>
      <w:r w:rsidR="00683DE8" w:rsidRPr="0038741B">
        <w:rPr>
          <w:rFonts w:asciiTheme="minorHAnsi" w:hAnsiTheme="minorHAnsi"/>
          <w:b/>
          <w:sz w:val="24"/>
          <w:szCs w:val="24"/>
        </w:rPr>
        <w:t>“</w:t>
      </w:r>
      <w:r w:rsidRPr="0038741B">
        <w:rPr>
          <w:rFonts w:asciiTheme="minorHAnsi" w:hAnsiTheme="minorHAnsi"/>
          <w:b/>
          <w:sz w:val="24"/>
          <w:szCs w:val="24"/>
        </w:rPr>
        <w:t>rationally related</w:t>
      </w:r>
      <w:r w:rsidR="00683DE8" w:rsidRPr="0038741B">
        <w:rPr>
          <w:rFonts w:asciiTheme="minorHAnsi" w:hAnsiTheme="minorHAnsi"/>
          <w:b/>
          <w:sz w:val="24"/>
          <w:szCs w:val="24"/>
        </w:rPr>
        <w:t>”</w:t>
      </w:r>
      <w:r w:rsidRPr="0038741B">
        <w:rPr>
          <w:rFonts w:asciiTheme="minorHAnsi" w:hAnsiTheme="minorHAnsi"/>
          <w:b/>
          <w:sz w:val="24"/>
          <w:szCs w:val="24"/>
        </w:rPr>
        <w:t xml:space="preserve"> standard of review</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In pursuit of its authority under the Constitution and the trust responsibility, Congress has enacted Indian-specific laws on a wide variety of topics</w:t>
      </w:r>
      <w:r w:rsidRPr="0038741B">
        <w:rPr>
          <w:rStyle w:val="FootnoteReference"/>
          <w:rFonts w:asciiTheme="minorHAnsi" w:hAnsiTheme="minorHAnsi"/>
          <w:sz w:val="24"/>
          <w:szCs w:val="24"/>
        </w:rPr>
        <w:footnoteReference w:id="11"/>
      </w:r>
      <w:r w:rsidRPr="0038741B">
        <w:rPr>
          <w:rFonts w:asciiTheme="minorHAnsi" w:hAnsiTheme="minorHAnsi"/>
          <w:sz w:val="24"/>
          <w:szCs w:val="24"/>
        </w:rPr>
        <w:t xml:space="preserve"> as well as included Indian-specific provisions in general laws to address Indian participation in federal programs.</w:t>
      </w:r>
      <w:r w:rsidRPr="0038741B">
        <w:rPr>
          <w:rStyle w:val="FootnoteReference"/>
          <w:rFonts w:asciiTheme="minorHAnsi" w:hAnsiTheme="minorHAnsi"/>
          <w:sz w:val="24"/>
          <w:szCs w:val="24"/>
        </w:rPr>
        <w:footnoteReference w:id="12"/>
      </w:r>
      <w:r w:rsidRPr="0038741B">
        <w:rPr>
          <w:rFonts w:asciiTheme="minorHAnsi" w:hAnsiTheme="minorHAnsi"/>
          <w:sz w:val="24"/>
          <w:szCs w:val="24"/>
        </w:rPr>
        <w:t xml:space="preserve">  In the landmark case of </w:t>
      </w:r>
      <w:r w:rsidRPr="0038741B">
        <w:rPr>
          <w:rFonts w:asciiTheme="minorHAnsi" w:hAnsiTheme="minorHAnsi"/>
          <w:i/>
          <w:sz w:val="24"/>
          <w:szCs w:val="24"/>
        </w:rPr>
        <w:t xml:space="preserve">Morton v. </w:t>
      </w:r>
      <w:proofErr w:type="spellStart"/>
      <w:r w:rsidRPr="0038741B">
        <w:rPr>
          <w:rFonts w:asciiTheme="minorHAnsi" w:hAnsiTheme="minorHAnsi"/>
          <w:i/>
          <w:sz w:val="24"/>
          <w:szCs w:val="24"/>
        </w:rPr>
        <w:t>Mancari</w:t>
      </w:r>
      <w:proofErr w:type="spellEnd"/>
      <w:r w:rsidRPr="0038741B">
        <w:rPr>
          <w:rFonts w:asciiTheme="minorHAnsi" w:hAnsiTheme="minorHAnsi"/>
          <w:i/>
          <w:sz w:val="24"/>
          <w:szCs w:val="24"/>
        </w:rPr>
        <w:t xml:space="preserve">, </w:t>
      </w:r>
      <w:r w:rsidRPr="0038741B">
        <w:rPr>
          <w:rFonts w:asciiTheme="minorHAnsi" w:hAnsiTheme="minorHAnsi"/>
          <w:sz w:val="24"/>
          <w:szCs w:val="24"/>
        </w:rPr>
        <w:t xml:space="preserve">417 U.S. 535 (1974), the Supreme Court set out the standard of review for such laws </w:t>
      </w:r>
      <w:r w:rsidR="00683DE8" w:rsidRPr="0038741B">
        <w:rPr>
          <w:rFonts w:asciiTheme="minorHAnsi" w:hAnsiTheme="minorHAnsi"/>
          <w:sz w:val="24"/>
          <w:szCs w:val="24"/>
        </w:rPr>
        <w:t>–</w:t>
      </w:r>
      <w:r w:rsidRPr="0038741B">
        <w:rPr>
          <w:rFonts w:asciiTheme="minorHAnsi" w:hAnsiTheme="minorHAnsi"/>
          <w:sz w:val="24"/>
          <w:szCs w:val="24"/>
        </w:rPr>
        <w:t xml:space="preserve"> the </w:t>
      </w:r>
      <w:r w:rsidR="00683DE8" w:rsidRPr="0038741B">
        <w:rPr>
          <w:rFonts w:asciiTheme="minorHAnsi" w:hAnsiTheme="minorHAnsi"/>
          <w:sz w:val="24"/>
          <w:szCs w:val="24"/>
        </w:rPr>
        <w:t>“</w:t>
      </w:r>
      <w:r w:rsidRPr="0038741B">
        <w:rPr>
          <w:rFonts w:asciiTheme="minorHAnsi" w:hAnsiTheme="minorHAnsi"/>
          <w:sz w:val="24"/>
          <w:szCs w:val="24"/>
        </w:rPr>
        <w:t>rational basis</w:t>
      </w:r>
      <w:r w:rsidR="00683DE8" w:rsidRPr="0038741B">
        <w:rPr>
          <w:rFonts w:asciiTheme="minorHAnsi" w:hAnsiTheme="minorHAnsi"/>
          <w:sz w:val="24"/>
          <w:szCs w:val="24"/>
        </w:rPr>
        <w:t>”</w:t>
      </w:r>
      <w:r w:rsidRPr="0038741B">
        <w:rPr>
          <w:rFonts w:asciiTheme="minorHAnsi" w:hAnsiTheme="minorHAnsi"/>
          <w:sz w:val="24"/>
          <w:szCs w:val="24"/>
        </w:rPr>
        <w:t xml:space="preserve"> test.  In </w:t>
      </w:r>
      <w:proofErr w:type="spellStart"/>
      <w:r w:rsidRPr="0038741B">
        <w:rPr>
          <w:rFonts w:asciiTheme="minorHAnsi" w:hAnsiTheme="minorHAnsi"/>
          <w:i/>
          <w:sz w:val="24"/>
          <w:szCs w:val="24"/>
        </w:rPr>
        <w:t>Mancari</w:t>
      </w:r>
      <w:proofErr w:type="spellEnd"/>
      <w:r w:rsidRPr="0038741B">
        <w:rPr>
          <w:rFonts w:asciiTheme="minorHAnsi" w:hAnsiTheme="minorHAnsi"/>
          <w:sz w:val="24"/>
          <w:szCs w:val="24"/>
        </w:rPr>
        <w:t>, the Court reviewed an assertion by non-Indians that the application of Indian preference in employment at the Bureau of Indian Affairs (as ordered in the Indian Reorganization Act</w:t>
      </w:r>
      <w:r w:rsidRPr="0038741B">
        <w:rPr>
          <w:rStyle w:val="FootnoteReference"/>
          <w:rFonts w:asciiTheme="minorHAnsi" w:hAnsiTheme="minorHAnsi"/>
          <w:sz w:val="24"/>
          <w:szCs w:val="24"/>
        </w:rPr>
        <w:footnoteReference w:id="13"/>
      </w:r>
      <w:r w:rsidRPr="0038741B">
        <w:rPr>
          <w:rFonts w:asciiTheme="minorHAnsi" w:hAnsiTheme="minorHAnsi"/>
          <w:sz w:val="24"/>
          <w:szCs w:val="24"/>
        </w:rPr>
        <w:t>) was racially discriminatory under the then-recently amended civil rights law which prohibited racial discrimination in most areas of federal employment.</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lastRenderedPageBreak/>
        <w:t>While the Supreme Court</w:t>
      </w:r>
      <w:r w:rsidR="00683DE8" w:rsidRPr="0038741B">
        <w:rPr>
          <w:rFonts w:asciiTheme="minorHAnsi" w:hAnsiTheme="minorHAnsi"/>
          <w:sz w:val="24"/>
          <w:szCs w:val="24"/>
        </w:rPr>
        <w:t>’</w:t>
      </w:r>
      <w:r w:rsidRPr="0038741B">
        <w:rPr>
          <w:rFonts w:asciiTheme="minorHAnsi" w:hAnsiTheme="minorHAnsi"/>
          <w:sz w:val="24"/>
          <w:szCs w:val="24"/>
        </w:rPr>
        <w:t>s civil rights jurisprudence has generally applied strict scrutiny when reviewing classifications based on race, color, or national origin,</w:t>
      </w:r>
      <w:r w:rsidRPr="0038741B">
        <w:rPr>
          <w:rStyle w:val="FootnoteReference"/>
          <w:rFonts w:asciiTheme="minorHAnsi" w:hAnsiTheme="minorHAnsi"/>
          <w:sz w:val="24"/>
          <w:szCs w:val="24"/>
        </w:rPr>
        <w:footnoteReference w:id="14"/>
      </w:r>
      <w:r w:rsidRPr="0038741B">
        <w:rPr>
          <w:rFonts w:asciiTheme="minorHAnsi" w:hAnsiTheme="minorHAnsi"/>
          <w:sz w:val="24"/>
          <w:szCs w:val="24"/>
        </w:rPr>
        <w:t xml:space="preserve"> in </w:t>
      </w:r>
      <w:proofErr w:type="spellStart"/>
      <w:r w:rsidRPr="0038741B">
        <w:rPr>
          <w:rFonts w:asciiTheme="minorHAnsi" w:hAnsiTheme="minorHAnsi"/>
          <w:i/>
          <w:sz w:val="24"/>
          <w:szCs w:val="24"/>
        </w:rPr>
        <w:t>Mancari</w:t>
      </w:r>
      <w:proofErr w:type="spellEnd"/>
      <w:r w:rsidRPr="0038741B">
        <w:rPr>
          <w:rFonts w:asciiTheme="minorHAnsi" w:hAnsiTheme="minorHAnsi"/>
          <w:sz w:val="24"/>
          <w:szCs w:val="24"/>
        </w:rPr>
        <w:t xml:space="preserve"> the Court determined that this test was not appropriate when reviewing an Indian employment preference law.  Indeed, the Court declared that the practice under review was not even a </w:t>
      </w:r>
      <w:r w:rsidR="00683DE8" w:rsidRPr="0038741B">
        <w:rPr>
          <w:rFonts w:asciiTheme="minorHAnsi" w:hAnsiTheme="minorHAnsi"/>
          <w:sz w:val="24"/>
          <w:szCs w:val="24"/>
        </w:rPr>
        <w:t>“</w:t>
      </w:r>
      <w:r w:rsidRPr="0038741B">
        <w:rPr>
          <w:rFonts w:asciiTheme="minorHAnsi" w:hAnsiTheme="minorHAnsi"/>
          <w:sz w:val="24"/>
          <w:szCs w:val="24"/>
        </w:rPr>
        <w:t>racial</w:t>
      </w:r>
      <w:r w:rsidR="00683DE8" w:rsidRPr="0038741B">
        <w:rPr>
          <w:rFonts w:asciiTheme="minorHAnsi" w:hAnsiTheme="minorHAnsi"/>
          <w:sz w:val="24"/>
          <w:szCs w:val="24"/>
        </w:rPr>
        <w:t>”</w:t>
      </w:r>
      <w:r w:rsidRPr="0038741B">
        <w:rPr>
          <w:rFonts w:asciiTheme="minorHAnsi" w:hAnsiTheme="minorHAnsi"/>
          <w:sz w:val="24"/>
          <w:szCs w:val="24"/>
        </w:rPr>
        <w:t xml:space="preserve"> preference.  Rather, in view of the unique historic and political relationship between the United States and Indian </w:t>
      </w:r>
      <w:r w:rsidR="00666371" w:rsidRPr="0038741B">
        <w:rPr>
          <w:rFonts w:asciiTheme="minorHAnsi" w:hAnsiTheme="minorHAnsi"/>
          <w:sz w:val="24"/>
          <w:szCs w:val="24"/>
        </w:rPr>
        <w:t>Tribe</w:t>
      </w:r>
      <w:r w:rsidRPr="0038741B">
        <w:rPr>
          <w:rFonts w:asciiTheme="minorHAnsi" w:hAnsiTheme="minorHAnsi"/>
          <w:sz w:val="24"/>
          <w:szCs w:val="24"/>
        </w:rPr>
        <w:t xml:space="preserve">s, the Court characterized the preference law as </w:t>
      </w:r>
      <w:r w:rsidRPr="0038741B">
        <w:rPr>
          <w:rFonts w:asciiTheme="minorHAnsi" w:hAnsiTheme="minorHAnsi"/>
          <w:i/>
          <w:sz w:val="24"/>
          <w:szCs w:val="24"/>
        </w:rPr>
        <w:t>political</w:t>
      </w:r>
      <w:r w:rsidRPr="0038741B">
        <w:rPr>
          <w:rFonts w:asciiTheme="minorHAnsi" w:hAnsiTheme="minorHAnsi"/>
          <w:sz w:val="24"/>
          <w:szCs w:val="24"/>
        </w:rPr>
        <w:t xml:space="preserve"> rather than </w:t>
      </w:r>
      <w:r w:rsidRPr="0038741B">
        <w:rPr>
          <w:rFonts w:asciiTheme="minorHAnsi" w:hAnsiTheme="minorHAnsi"/>
          <w:i/>
          <w:sz w:val="24"/>
          <w:szCs w:val="24"/>
        </w:rPr>
        <w:t>racial,</w:t>
      </w:r>
      <w:r w:rsidRPr="0038741B">
        <w:rPr>
          <w:rFonts w:asciiTheme="minorHAnsi" w:hAnsiTheme="minorHAnsi"/>
          <w:sz w:val="24"/>
          <w:szCs w:val="24"/>
        </w:rPr>
        <w:t xml:space="preserve"> and said that </w:t>
      </w:r>
      <w:r w:rsidR="00683DE8" w:rsidRPr="0038741B">
        <w:rPr>
          <w:rFonts w:asciiTheme="minorHAnsi" w:hAnsiTheme="minorHAnsi"/>
          <w:sz w:val="24"/>
          <w:szCs w:val="24"/>
        </w:rPr>
        <w:t>“</w:t>
      </w:r>
      <w:r w:rsidRPr="0038741B">
        <w:rPr>
          <w:rFonts w:asciiTheme="minorHAnsi" w:hAnsiTheme="minorHAnsi"/>
          <w:sz w:val="24"/>
          <w:szCs w:val="24"/>
        </w:rPr>
        <w:t>[a]s long as the special treatment [for Indians] can be tied rationally to the fulfillment of Congress</w:t>
      </w:r>
      <w:r w:rsidR="00683DE8" w:rsidRPr="0038741B">
        <w:rPr>
          <w:rFonts w:asciiTheme="minorHAnsi" w:hAnsiTheme="minorHAnsi"/>
          <w:sz w:val="24"/>
          <w:szCs w:val="24"/>
        </w:rPr>
        <w:t>’</w:t>
      </w:r>
      <w:r w:rsidRPr="0038741B">
        <w:rPr>
          <w:rFonts w:asciiTheme="minorHAnsi" w:hAnsiTheme="minorHAnsi"/>
          <w:sz w:val="24"/>
          <w:szCs w:val="24"/>
        </w:rPr>
        <w:t xml:space="preserve"> unique obligation toward the Indians, such legislative judgments will not be disturbed.</w:t>
      </w:r>
      <w:r w:rsidR="00683DE8" w:rsidRPr="0038741B">
        <w:rPr>
          <w:rFonts w:asciiTheme="minorHAnsi" w:hAnsiTheme="minorHAnsi"/>
          <w:sz w:val="24"/>
          <w:szCs w:val="24"/>
        </w:rPr>
        <w:t>”</w:t>
      </w:r>
      <w:r w:rsidRPr="0038741B">
        <w:rPr>
          <w:rFonts w:asciiTheme="minorHAnsi" w:hAnsiTheme="minorHAnsi"/>
          <w:sz w:val="24"/>
          <w:szCs w:val="24"/>
        </w:rPr>
        <w:t xml:space="preserve">  </w:t>
      </w:r>
      <w:r w:rsidRPr="0038741B">
        <w:rPr>
          <w:rFonts w:asciiTheme="minorHAnsi" w:hAnsiTheme="minorHAnsi"/>
          <w:i/>
          <w:sz w:val="24"/>
          <w:szCs w:val="24"/>
        </w:rPr>
        <w:t>Id.</w:t>
      </w:r>
      <w:r w:rsidRPr="0038741B">
        <w:rPr>
          <w:rFonts w:asciiTheme="minorHAnsi" w:hAnsiTheme="minorHAnsi"/>
          <w:sz w:val="24"/>
          <w:szCs w:val="24"/>
        </w:rPr>
        <w:t xml:space="preserve"> </w:t>
      </w:r>
      <w:proofErr w:type="gramStart"/>
      <w:r w:rsidR="00683DE8" w:rsidRPr="0038741B">
        <w:rPr>
          <w:rFonts w:asciiTheme="minorHAnsi" w:hAnsiTheme="minorHAnsi"/>
          <w:sz w:val="24"/>
          <w:szCs w:val="24"/>
        </w:rPr>
        <w:t>A</w:t>
      </w:r>
      <w:r w:rsidRPr="0038741B">
        <w:rPr>
          <w:rFonts w:asciiTheme="minorHAnsi" w:hAnsiTheme="minorHAnsi"/>
          <w:sz w:val="24"/>
          <w:szCs w:val="24"/>
        </w:rPr>
        <w:t>t 555.</w:t>
      </w:r>
      <w:proofErr w:type="gramEnd"/>
      <w:r w:rsidRPr="0038741B">
        <w:rPr>
          <w:rFonts w:asciiTheme="minorHAnsi" w:hAnsiTheme="minorHAnsi"/>
          <w:sz w:val="24"/>
          <w:szCs w:val="24"/>
        </w:rPr>
        <w:t xml:space="preserve">  The Court found that hiring preferences in the federal government</w:t>
      </w:r>
      <w:r w:rsidR="00683DE8" w:rsidRPr="0038741B">
        <w:rPr>
          <w:rFonts w:asciiTheme="minorHAnsi" w:hAnsiTheme="minorHAnsi"/>
          <w:sz w:val="24"/>
          <w:szCs w:val="24"/>
        </w:rPr>
        <w:t>’</w:t>
      </w:r>
      <w:r w:rsidRPr="0038741B">
        <w:rPr>
          <w:rFonts w:asciiTheme="minorHAnsi" w:hAnsiTheme="minorHAnsi"/>
          <w:sz w:val="24"/>
          <w:szCs w:val="24"/>
        </w:rPr>
        <w:t xml:space="preserve">s Indian service were intended </w:t>
      </w:r>
      <w:r w:rsidR="00683DE8" w:rsidRPr="0038741B">
        <w:rPr>
          <w:rFonts w:asciiTheme="minorHAnsi" w:hAnsiTheme="minorHAnsi"/>
          <w:i/>
          <w:sz w:val="24"/>
          <w:szCs w:val="24"/>
        </w:rPr>
        <w:t>“</w:t>
      </w:r>
      <w:r w:rsidRPr="0038741B">
        <w:rPr>
          <w:rFonts w:asciiTheme="minorHAnsi" w:hAnsiTheme="minorHAnsi"/>
          <w:i/>
          <w:sz w:val="24"/>
          <w:szCs w:val="24"/>
        </w:rPr>
        <w:t>to further the Government</w:t>
      </w:r>
      <w:r w:rsidR="00683DE8" w:rsidRPr="0038741B">
        <w:rPr>
          <w:rFonts w:asciiTheme="minorHAnsi" w:hAnsiTheme="minorHAnsi"/>
          <w:i/>
          <w:sz w:val="24"/>
          <w:szCs w:val="24"/>
        </w:rPr>
        <w:t>’</w:t>
      </w:r>
      <w:r w:rsidRPr="0038741B">
        <w:rPr>
          <w:rFonts w:asciiTheme="minorHAnsi" w:hAnsiTheme="minorHAnsi"/>
          <w:i/>
          <w:sz w:val="24"/>
          <w:szCs w:val="24"/>
        </w:rPr>
        <w:t>s trust obligation toward the Indian tribes,</w:t>
      </w:r>
      <w:r w:rsidR="00683DE8" w:rsidRPr="0038741B">
        <w:rPr>
          <w:rFonts w:asciiTheme="minorHAnsi" w:hAnsiTheme="minorHAnsi"/>
          <w:i/>
          <w:sz w:val="24"/>
          <w:szCs w:val="24"/>
        </w:rPr>
        <w:t>”</w:t>
      </w:r>
      <w:r w:rsidRPr="0038741B">
        <w:rPr>
          <w:rFonts w:asciiTheme="minorHAnsi" w:hAnsiTheme="minorHAnsi"/>
          <w:sz w:val="24"/>
          <w:szCs w:val="24"/>
        </w:rPr>
        <w:t xml:space="preserve"> to provide greater participation in their own self-government, and </w:t>
      </w:r>
      <w:r w:rsidR="00683DE8" w:rsidRPr="0038741B">
        <w:rPr>
          <w:rFonts w:asciiTheme="minorHAnsi" w:hAnsiTheme="minorHAnsi"/>
          <w:sz w:val="24"/>
          <w:szCs w:val="24"/>
        </w:rPr>
        <w:t>“</w:t>
      </w:r>
      <w:r w:rsidRPr="0038741B">
        <w:rPr>
          <w:rFonts w:asciiTheme="minorHAnsi" w:hAnsiTheme="minorHAnsi"/>
          <w:sz w:val="24"/>
          <w:szCs w:val="24"/>
        </w:rPr>
        <w:t>to reduce the negative effect of having non-Indians administer matters that affect Indian tribal life</w:t>
      </w:r>
      <w:r w:rsidR="00683DE8" w:rsidRPr="0038741B">
        <w:rPr>
          <w:rFonts w:asciiTheme="minorHAnsi" w:hAnsiTheme="minorHAnsi"/>
          <w:sz w:val="24"/>
          <w:szCs w:val="24"/>
        </w:rPr>
        <w:t>”</w:t>
      </w:r>
      <w:r w:rsidRPr="0038741B">
        <w:rPr>
          <w:rFonts w:asciiTheme="minorHAnsi" w:hAnsiTheme="minorHAnsi"/>
          <w:sz w:val="24"/>
          <w:szCs w:val="24"/>
        </w:rPr>
        <w:t xml:space="preserve"> in agencies</w:t>
      </w:r>
      <w:r w:rsidR="00944BE7" w:rsidRPr="0038741B">
        <w:rPr>
          <w:rFonts w:asciiTheme="minorHAnsi" w:hAnsiTheme="minorHAnsi"/>
          <w:sz w:val="24"/>
          <w:szCs w:val="24"/>
        </w:rPr>
        <w:t>,</w:t>
      </w:r>
      <w:r w:rsidRPr="0038741B">
        <w:rPr>
          <w:rFonts w:asciiTheme="minorHAnsi" w:hAnsiTheme="minorHAnsi"/>
          <w:sz w:val="24"/>
          <w:szCs w:val="24"/>
        </w:rPr>
        <w:t xml:space="preserve"> such as the BIA</w:t>
      </w:r>
      <w:r w:rsidR="00944BE7" w:rsidRPr="0038741B">
        <w:rPr>
          <w:rFonts w:asciiTheme="minorHAnsi" w:hAnsiTheme="minorHAnsi"/>
          <w:sz w:val="24"/>
          <w:szCs w:val="24"/>
        </w:rPr>
        <w:t>,</w:t>
      </w:r>
      <w:r w:rsidRPr="0038741B">
        <w:rPr>
          <w:rFonts w:asciiTheme="minorHAnsi" w:hAnsiTheme="minorHAnsi"/>
          <w:sz w:val="24"/>
          <w:szCs w:val="24"/>
        </w:rPr>
        <w:t xml:space="preserve"> which administer federal programs for Indians.  </w:t>
      </w:r>
      <w:r w:rsidRPr="0038741B">
        <w:rPr>
          <w:rFonts w:asciiTheme="minorHAnsi" w:hAnsiTheme="minorHAnsi"/>
          <w:i/>
          <w:sz w:val="24"/>
          <w:szCs w:val="24"/>
        </w:rPr>
        <w:t>Id.</w:t>
      </w:r>
      <w:r w:rsidRPr="0038741B">
        <w:rPr>
          <w:rFonts w:asciiTheme="minorHAnsi" w:hAnsiTheme="minorHAnsi"/>
          <w:sz w:val="24"/>
          <w:szCs w:val="24"/>
        </w:rPr>
        <w:t xml:space="preserve"> </w:t>
      </w:r>
      <w:r w:rsidR="00683DE8" w:rsidRPr="0038741B">
        <w:rPr>
          <w:rFonts w:asciiTheme="minorHAnsi" w:hAnsiTheme="minorHAnsi"/>
          <w:sz w:val="24"/>
          <w:szCs w:val="24"/>
        </w:rPr>
        <w:t>A</w:t>
      </w:r>
      <w:r w:rsidRPr="0038741B">
        <w:rPr>
          <w:rFonts w:asciiTheme="minorHAnsi" w:hAnsiTheme="minorHAnsi"/>
          <w:sz w:val="24"/>
          <w:szCs w:val="24"/>
        </w:rPr>
        <w:t>t 541-542 (emphasis added).</w:t>
      </w:r>
      <w:r w:rsidRPr="0038741B">
        <w:rPr>
          <w:rStyle w:val="FootnoteReference"/>
          <w:rFonts w:asciiTheme="minorHAnsi" w:hAnsiTheme="minorHAnsi"/>
          <w:sz w:val="24"/>
          <w:szCs w:val="24"/>
        </w:rPr>
        <w:footnoteReference w:id="15"/>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Once the link between special treatment for Indians as a political class and the federal government</w:t>
      </w:r>
      <w:r w:rsidR="00683DE8" w:rsidRPr="0038741B">
        <w:rPr>
          <w:rFonts w:asciiTheme="minorHAnsi" w:hAnsiTheme="minorHAnsi"/>
          <w:sz w:val="24"/>
          <w:szCs w:val="24"/>
        </w:rPr>
        <w:t>’</w:t>
      </w:r>
      <w:r w:rsidRPr="0038741B">
        <w:rPr>
          <w:rFonts w:asciiTheme="minorHAnsi" w:hAnsiTheme="minorHAnsi"/>
          <w:sz w:val="24"/>
          <w:szCs w:val="24"/>
        </w:rPr>
        <w:t xml:space="preserve">s unique obligation to Indians is established, </w:t>
      </w:r>
      <w:r w:rsidR="00683DE8" w:rsidRPr="0038741B">
        <w:rPr>
          <w:rFonts w:asciiTheme="minorHAnsi" w:hAnsiTheme="minorHAnsi"/>
          <w:sz w:val="24"/>
          <w:szCs w:val="24"/>
        </w:rPr>
        <w:t>“</w:t>
      </w:r>
      <w:r w:rsidRPr="0038741B">
        <w:rPr>
          <w:rFonts w:asciiTheme="minorHAnsi" w:hAnsiTheme="minorHAnsi"/>
          <w:sz w:val="24"/>
          <w:szCs w:val="24"/>
        </w:rPr>
        <w:t>ordinary rational basis scrutiny applies to Indian classifications just as it does to other non-suspect classifications under equal protection analysis.</w:t>
      </w:r>
      <w:r w:rsidR="00683DE8" w:rsidRPr="0038741B">
        <w:rPr>
          <w:rFonts w:asciiTheme="minorHAnsi" w:hAnsiTheme="minorHAnsi"/>
          <w:sz w:val="24"/>
          <w:szCs w:val="24"/>
        </w:rPr>
        <w:t>”</w:t>
      </w:r>
      <w:r w:rsidRPr="0038741B">
        <w:rPr>
          <w:rFonts w:asciiTheme="minorHAnsi" w:hAnsiTheme="minorHAnsi"/>
          <w:sz w:val="24"/>
          <w:szCs w:val="24"/>
        </w:rPr>
        <w:t xml:space="preserve">  </w:t>
      </w:r>
      <w:proofErr w:type="gramStart"/>
      <w:r w:rsidRPr="0038741B">
        <w:rPr>
          <w:rFonts w:asciiTheme="minorHAnsi" w:hAnsiTheme="minorHAnsi"/>
          <w:i/>
          <w:sz w:val="24"/>
          <w:szCs w:val="24"/>
        </w:rPr>
        <w:t xml:space="preserve">Narragansett Indian Tribe v. National Indian Gaming </w:t>
      </w:r>
      <w:proofErr w:type="spellStart"/>
      <w:r w:rsidRPr="0038741B">
        <w:rPr>
          <w:rFonts w:asciiTheme="minorHAnsi" w:hAnsiTheme="minorHAnsi"/>
          <w:i/>
          <w:sz w:val="24"/>
          <w:szCs w:val="24"/>
        </w:rPr>
        <w:t>Comm</w:t>
      </w:r>
      <w:r w:rsidR="00683DE8" w:rsidRPr="0038741B">
        <w:rPr>
          <w:rFonts w:asciiTheme="minorHAnsi" w:hAnsiTheme="minorHAnsi"/>
          <w:sz w:val="24"/>
          <w:szCs w:val="24"/>
        </w:rPr>
        <w:t>’</w:t>
      </w:r>
      <w:r w:rsidRPr="0038741B">
        <w:rPr>
          <w:rFonts w:asciiTheme="minorHAnsi" w:hAnsiTheme="minorHAnsi"/>
          <w:i/>
          <w:sz w:val="24"/>
          <w:szCs w:val="24"/>
        </w:rPr>
        <w:t>n</w:t>
      </w:r>
      <w:proofErr w:type="spellEnd"/>
      <w:r w:rsidRPr="0038741B">
        <w:rPr>
          <w:rFonts w:asciiTheme="minorHAnsi" w:hAnsiTheme="minorHAnsi"/>
          <w:i/>
          <w:sz w:val="24"/>
          <w:szCs w:val="24"/>
        </w:rPr>
        <w:t>.,</w:t>
      </w:r>
      <w:r w:rsidRPr="0038741B">
        <w:rPr>
          <w:rFonts w:asciiTheme="minorHAnsi" w:hAnsiTheme="minorHAnsi"/>
          <w:sz w:val="24"/>
          <w:szCs w:val="24"/>
        </w:rPr>
        <w:t xml:space="preserve"> 158 F.3d 1335, 1340 (D.C. Cir. 1998).</w:t>
      </w:r>
      <w:proofErr w:type="gramEnd"/>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The Indian hiring preference sanctioned by the Court in </w:t>
      </w:r>
      <w:proofErr w:type="spellStart"/>
      <w:r w:rsidRPr="0038741B">
        <w:rPr>
          <w:rFonts w:asciiTheme="minorHAnsi" w:hAnsiTheme="minorHAnsi"/>
          <w:i/>
          <w:sz w:val="24"/>
          <w:szCs w:val="24"/>
        </w:rPr>
        <w:t>Mancari</w:t>
      </w:r>
      <w:proofErr w:type="spellEnd"/>
      <w:r w:rsidRPr="0038741B">
        <w:rPr>
          <w:rFonts w:asciiTheme="minorHAnsi" w:hAnsiTheme="minorHAnsi"/>
          <w:i/>
          <w:sz w:val="24"/>
          <w:szCs w:val="24"/>
        </w:rPr>
        <w:t xml:space="preserve"> </w:t>
      </w:r>
      <w:r w:rsidRPr="0038741B">
        <w:rPr>
          <w:rFonts w:asciiTheme="minorHAnsi" w:hAnsiTheme="minorHAnsi"/>
          <w:sz w:val="24"/>
          <w:szCs w:val="24"/>
        </w:rPr>
        <w:t>is only one of the many activities the Court has held are rationally related to the United States</w:t>
      </w:r>
      <w:r w:rsidR="00683DE8" w:rsidRPr="0038741B">
        <w:rPr>
          <w:rFonts w:asciiTheme="minorHAnsi" w:hAnsiTheme="minorHAnsi"/>
          <w:sz w:val="24"/>
          <w:szCs w:val="24"/>
        </w:rPr>
        <w:t>’</w:t>
      </w:r>
      <w:r w:rsidRPr="0038741B">
        <w:rPr>
          <w:rFonts w:asciiTheme="minorHAnsi" w:hAnsiTheme="minorHAnsi"/>
          <w:sz w:val="24"/>
          <w:szCs w:val="24"/>
        </w:rPr>
        <w:t xml:space="preserve"> unique obligation toward Indians.  The Court </w:t>
      </w:r>
      <w:r w:rsidRPr="0038741B">
        <w:rPr>
          <w:rFonts w:asciiTheme="minorHAnsi" w:hAnsiTheme="minorHAnsi"/>
          <w:sz w:val="24"/>
          <w:szCs w:val="24"/>
        </w:rPr>
        <w:lastRenderedPageBreak/>
        <w:t xml:space="preserve">has upheld a number of other activities singling out Indians for special or preferential treatment, </w:t>
      </w:r>
      <w:r w:rsidRPr="0038741B">
        <w:rPr>
          <w:rFonts w:asciiTheme="minorHAnsi" w:hAnsiTheme="minorHAnsi"/>
          <w:i/>
          <w:sz w:val="24"/>
          <w:szCs w:val="24"/>
        </w:rPr>
        <w:t>e.g.,</w:t>
      </w:r>
      <w:r w:rsidRPr="0038741B">
        <w:rPr>
          <w:rFonts w:asciiTheme="minorHAnsi" w:hAnsiTheme="minorHAnsi"/>
          <w:sz w:val="24"/>
          <w:szCs w:val="24"/>
        </w:rPr>
        <w:t xml:space="preserve"> the right of for-profit Indian businesses to be exempt from state taxation, </w:t>
      </w:r>
      <w:r w:rsidRPr="0038741B">
        <w:rPr>
          <w:rFonts w:asciiTheme="minorHAnsi" w:hAnsiTheme="minorHAnsi"/>
          <w:i/>
          <w:sz w:val="24"/>
          <w:szCs w:val="24"/>
        </w:rPr>
        <w:t>Moe v. Confederated Salish &amp; Kootenai Tribes,</w:t>
      </w:r>
      <w:r w:rsidRPr="0038741B">
        <w:rPr>
          <w:rFonts w:asciiTheme="minorHAnsi" w:hAnsiTheme="minorHAnsi"/>
          <w:sz w:val="24"/>
          <w:szCs w:val="24"/>
        </w:rPr>
        <w:t xml:space="preserve"> 425 U.S. 463, 479-80 (1976); fishing rights, </w:t>
      </w:r>
      <w:r w:rsidRPr="0038741B">
        <w:rPr>
          <w:rFonts w:asciiTheme="minorHAnsi" w:hAnsiTheme="minorHAnsi"/>
          <w:i/>
          <w:sz w:val="24"/>
          <w:szCs w:val="24"/>
        </w:rPr>
        <w:t xml:space="preserve">Washington v. Washington State Commercial Passenger Fishing Vessel </w:t>
      </w:r>
      <w:proofErr w:type="spellStart"/>
      <w:r w:rsidRPr="0038741B">
        <w:rPr>
          <w:rFonts w:asciiTheme="minorHAnsi" w:hAnsiTheme="minorHAnsi"/>
          <w:i/>
          <w:sz w:val="24"/>
          <w:szCs w:val="24"/>
        </w:rPr>
        <w:t>Ass</w:t>
      </w:r>
      <w:r w:rsidR="00683DE8" w:rsidRPr="0038741B">
        <w:rPr>
          <w:rFonts w:asciiTheme="minorHAnsi" w:hAnsiTheme="minorHAnsi"/>
          <w:i/>
          <w:sz w:val="24"/>
          <w:szCs w:val="24"/>
        </w:rPr>
        <w:t>’</w:t>
      </w:r>
      <w:r w:rsidRPr="0038741B">
        <w:rPr>
          <w:rFonts w:asciiTheme="minorHAnsi" w:hAnsiTheme="minorHAnsi"/>
          <w:i/>
          <w:sz w:val="24"/>
          <w:szCs w:val="24"/>
        </w:rPr>
        <w:t>n</w:t>
      </w:r>
      <w:proofErr w:type="spellEnd"/>
      <w:r w:rsidRPr="0038741B">
        <w:rPr>
          <w:rFonts w:asciiTheme="minorHAnsi" w:hAnsiTheme="minorHAnsi"/>
          <w:i/>
          <w:sz w:val="24"/>
          <w:szCs w:val="24"/>
        </w:rPr>
        <w:t>,</w:t>
      </w:r>
      <w:r w:rsidRPr="0038741B">
        <w:rPr>
          <w:rFonts w:asciiTheme="minorHAnsi" w:hAnsiTheme="minorHAnsi"/>
          <w:sz w:val="24"/>
          <w:szCs w:val="24"/>
        </w:rPr>
        <w:t xml:space="preserve"> 443 U.S. 658, 673 n.20 (1979); and the authority to apply federal law instead of state law to Indians charged with on-reservation crimes, </w:t>
      </w:r>
      <w:r w:rsidRPr="0038741B">
        <w:rPr>
          <w:rFonts w:asciiTheme="minorHAnsi" w:hAnsiTheme="minorHAnsi"/>
          <w:i/>
          <w:sz w:val="24"/>
          <w:szCs w:val="24"/>
        </w:rPr>
        <w:t xml:space="preserve">United States v. Antelope, </w:t>
      </w:r>
      <w:r w:rsidRPr="0038741B">
        <w:rPr>
          <w:rFonts w:asciiTheme="minorHAnsi" w:hAnsiTheme="minorHAnsi"/>
          <w:sz w:val="24"/>
          <w:szCs w:val="24"/>
        </w:rPr>
        <w:t xml:space="preserve">430 U.S. 641, 645-47 (1977). The Court in </w:t>
      </w:r>
      <w:r w:rsidRPr="0038741B">
        <w:rPr>
          <w:rFonts w:asciiTheme="minorHAnsi" w:hAnsiTheme="minorHAnsi"/>
          <w:i/>
          <w:sz w:val="24"/>
          <w:szCs w:val="24"/>
        </w:rPr>
        <w:t>Antelope</w:t>
      </w:r>
      <w:r w:rsidRPr="0038741B">
        <w:rPr>
          <w:rFonts w:asciiTheme="minorHAnsi" w:hAnsiTheme="minorHAnsi"/>
          <w:sz w:val="24"/>
          <w:szCs w:val="24"/>
        </w:rPr>
        <w:t xml:space="preserve"> explained its decisions in the following way:</w:t>
      </w:r>
    </w:p>
    <w:p w:rsidR="00855DAB" w:rsidRPr="0038741B" w:rsidRDefault="00000010">
      <w:pPr>
        <w:ind w:left="1440" w:right="1440"/>
        <w:rPr>
          <w:rFonts w:asciiTheme="minorHAnsi" w:hAnsiTheme="minorHAnsi"/>
          <w:sz w:val="24"/>
          <w:szCs w:val="24"/>
        </w:rPr>
      </w:pPr>
      <w:r w:rsidRPr="0038741B">
        <w:rPr>
          <w:rFonts w:asciiTheme="minorHAnsi" w:hAnsiTheme="minorHAnsi"/>
          <w:sz w:val="24"/>
          <w:szCs w:val="24"/>
        </w:rPr>
        <w:t xml:space="preserve">The decisions of this Court leave no doubt that federal legislation with respect to Indian tribes, although relating to Indians as such, </w:t>
      </w:r>
      <w:r w:rsidRPr="0038741B">
        <w:rPr>
          <w:rFonts w:asciiTheme="minorHAnsi" w:hAnsiTheme="minorHAnsi"/>
          <w:i/>
          <w:sz w:val="24"/>
          <w:szCs w:val="24"/>
        </w:rPr>
        <w:t xml:space="preserve">is not based upon impermissible racial classifications. </w:t>
      </w:r>
      <w:r w:rsidRPr="0038741B">
        <w:rPr>
          <w:rFonts w:asciiTheme="minorHAnsi" w:hAnsiTheme="minorHAnsi"/>
          <w:sz w:val="24"/>
          <w:szCs w:val="24"/>
        </w:rPr>
        <w:t xml:space="preserve"> </w:t>
      </w:r>
      <w:proofErr w:type="gramStart"/>
      <w:r w:rsidRPr="0038741B">
        <w:rPr>
          <w:rFonts w:asciiTheme="minorHAnsi" w:hAnsiTheme="minorHAnsi"/>
          <w:sz w:val="24"/>
          <w:szCs w:val="24"/>
        </w:rPr>
        <w:t>Quite the contrary, classifications singling out Indian tribes as subjects of legislation are expressly provided for in the Constitution and supported by the ensuing history of the Federal Government</w:t>
      </w:r>
      <w:r w:rsidR="00683DE8" w:rsidRPr="0038741B">
        <w:rPr>
          <w:rFonts w:asciiTheme="minorHAnsi" w:hAnsiTheme="minorHAnsi"/>
          <w:sz w:val="24"/>
          <w:szCs w:val="24"/>
        </w:rPr>
        <w:t>’</w:t>
      </w:r>
      <w:r w:rsidRPr="0038741B">
        <w:rPr>
          <w:rFonts w:asciiTheme="minorHAnsi" w:hAnsiTheme="minorHAnsi"/>
          <w:sz w:val="24"/>
          <w:szCs w:val="24"/>
        </w:rPr>
        <w:t>s relations with Indians.</w:t>
      </w:r>
      <w:proofErr w:type="gramEnd"/>
      <w:r w:rsidRPr="0038741B">
        <w:rPr>
          <w:rFonts w:asciiTheme="minorHAnsi" w:hAnsiTheme="minorHAnsi"/>
          <w:sz w:val="24"/>
          <w:szCs w:val="24"/>
        </w:rPr>
        <w:t xml:space="preserve">  </w:t>
      </w:r>
    </w:p>
    <w:p w:rsidR="00000010" w:rsidRPr="0038741B" w:rsidRDefault="00000010" w:rsidP="00000010">
      <w:pPr>
        <w:rPr>
          <w:rFonts w:asciiTheme="minorHAnsi" w:hAnsiTheme="minorHAnsi"/>
          <w:sz w:val="24"/>
          <w:szCs w:val="24"/>
        </w:rPr>
      </w:pPr>
      <w:r w:rsidRPr="0038741B">
        <w:rPr>
          <w:rFonts w:asciiTheme="minorHAnsi" w:hAnsiTheme="minorHAnsi"/>
          <w:i/>
          <w:sz w:val="24"/>
          <w:szCs w:val="24"/>
        </w:rPr>
        <w:t>Antelope</w:t>
      </w:r>
      <w:r w:rsidRPr="0038741B">
        <w:rPr>
          <w:rFonts w:asciiTheme="minorHAnsi" w:hAnsiTheme="minorHAnsi"/>
          <w:sz w:val="24"/>
          <w:szCs w:val="24"/>
        </w:rPr>
        <w:t xml:space="preserve">, 430 U.S. at 645 (emphasis added).  </w:t>
      </w:r>
    </w:p>
    <w:p w:rsidR="00000010" w:rsidRPr="0038741B" w:rsidRDefault="00000010" w:rsidP="00000010">
      <w:pPr>
        <w:rPr>
          <w:rFonts w:asciiTheme="minorHAnsi" w:eastAsia="Times New Roman" w:hAnsiTheme="minorHAnsi"/>
          <w:sz w:val="24"/>
          <w:szCs w:val="24"/>
        </w:rPr>
      </w:pPr>
      <w:r w:rsidRPr="0038741B">
        <w:rPr>
          <w:rFonts w:asciiTheme="minorHAnsi" w:hAnsiTheme="minorHAnsi"/>
          <w:sz w:val="24"/>
          <w:szCs w:val="24"/>
        </w:rPr>
        <w:t xml:space="preserve">The courts continue to acknowledge the special political status of Indians and to uphold legislation singling out Indians on that basis.  </w:t>
      </w:r>
      <w:r w:rsidRPr="0038741B">
        <w:rPr>
          <w:rFonts w:asciiTheme="minorHAnsi" w:hAnsiTheme="minorHAnsi"/>
          <w:i/>
          <w:sz w:val="24"/>
          <w:szCs w:val="24"/>
        </w:rPr>
        <w:t>See, e.g.</w:t>
      </w:r>
      <w:r w:rsidRPr="0038741B">
        <w:rPr>
          <w:rFonts w:asciiTheme="minorHAnsi" w:hAnsiTheme="minorHAnsi"/>
          <w:sz w:val="24"/>
          <w:szCs w:val="24"/>
        </w:rPr>
        <w:t xml:space="preserve">, </w:t>
      </w:r>
      <w:r w:rsidRPr="0038741B">
        <w:rPr>
          <w:rFonts w:asciiTheme="minorHAnsi" w:eastAsia="Times New Roman" w:hAnsiTheme="minorHAnsi"/>
          <w:i/>
          <w:iCs/>
          <w:sz w:val="24"/>
          <w:szCs w:val="24"/>
        </w:rPr>
        <w:t xml:space="preserve">Am. </w:t>
      </w:r>
      <w:proofErr w:type="spellStart"/>
      <w:r w:rsidRPr="0038741B">
        <w:rPr>
          <w:rFonts w:asciiTheme="minorHAnsi" w:eastAsia="Times New Roman" w:hAnsiTheme="minorHAnsi"/>
          <w:i/>
          <w:iCs/>
          <w:sz w:val="24"/>
          <w:szCs w:val="24"/>
        </w:rPr>
        <w:t>Fed</w:t>
      </w:r>
      <w:r w:rsidR="00683DE8" w:rsidRPr="0038741B">
        <w:rPr>
          <w:rFonts w:asciiTheme="minorHAnsi" w:eastAsia="Times New Roman" w:hAnsiTheme="minorHAnsi"/>
          <w:i/>
          <w:iCs/>
          <w:sz w:val="24"/>
          <w:szCs w:val="24"/>
        </w:rPr>
        <w:t>’</w:t>
      </w:r>
      <w:r w:rsidRPr="0038741B">
        <w:rPr>
          <w:rFonts w:asciiTheme="minorHAnsi" w:eastAsia="Times New Roman" w:hAnsiTheme="minorHAnsi"/>
          <w:i/>
          <w:iCs/>
          <w:sz w:val="24"/>
          <w:szCs w:val="24"/>
        </w:rPr>
        <w:t>n</w:t>
      </w:r>
      <w:proofErr w:type="spellEnd"/>
      <w:r w:rsidRPr="0038741B">
        <w:rPr>
          <w:rFonts w:asciiTheme="minorHAnsi" w:eastAsia="Times New Roman" w:hAnsiTheme="minorHAnsi"/>
          <w:i/>
          <w:iCs/>
          <w:sz w:val="24"/>
          <w:szCs w:val="24"/>
        </w:rPr>
        <w:t xml:space="preserve"> of Gov</w:t>
      </w:r>
      <w:r w:rsidR="00683DE8" w:rsidRPr="0038741B">
        <w:rPr>
          <w:rFonts w:asciiTheme="minorHAnsi" w:eastAsia="Times New Roman" w:hAnsiTheme="minorHAnsi"/>
          <w:i/>
          <w:iCs/>
          <w:sz w:val="24"/>
          <w:szCs w:val="24"/>
        </w:rPr>
        <w:t>’</w:t>
      </w:r>
      <w:r w:rsidRPr="0038741B">
        <w:rPr>
          <w:rFonts w:asciiTheme="minorHAnsi" w:eastAsia="Times New Roman" w:hAnsiTheme="minorHAnsi"/>
          <w:i/>
          <w:iCs/>
          <w:sz w:val="24"/>
          <w:szCs w:val="24"/>
        </w:rPr>
        <w:t>t Employees, AFL-CIO v. United States</w:t>
      </w:r>
      <w:r w:rsidRPr="0038741B">
        <w:rPr>
          <w:rFonts w:asciiTheme="minorHAnsi" w:eastAsia="Times New Roman" w:hAnsiTheme="minorHAnsi"/>
          <w:sz w:val="24"/>
          <w:szCs w:val="24"/>
        </w:rPr>
        <w:t xml:space="preserve">, 330 F.3d 513, 522-23 (D.C. Cir. 2003) (finding outsourcing preference for Indian-owned firms was </w:t>
      </w:r>
      <w:r w:rsidRPr="0038741B">
        <w:rPr>
          <w:rFonts w:asciiTheme="minorHAnsi" w:hAnsiTheme="minorHAnsi"/>
          <w:color w:val="252525"/>
          <w:sz w:val="24"/>
          <w:szCs w:val="24"/>
        </w:rPr>
        <w:t xml:space="preserve">rationally related to the legitimate legislative purpose of promoting the economic development of federally recognized </w:t>
      </w:r>
      <w:r w:rsidR="00666371" w:rsidRPr="0038741B">
        <w:rPr>
          <w:rFonts w:asciiTheme="minorHAnsi" w:hAnsiTheme="minorHAnsi"/>
          <w:color w:val="252525"/>
          <w:sz w:val="24"/>
          <w:szCs w:val="24"/>
        </w:rPr>
        <w:t>Tribe</w:t>
      </w:r>
      <w:r w:rsidRPr="0038741B">
        <w:rPr>
          <w:rFonts w:asciiTheme="minorHAnsi" w:hAnsiTheme="minorHAnsi"/>
          <w:color w:val="252525"/>
          <w:sz w:val="24"/>
          <w:szCs w:val="24"/>
        </w:rPr>
        <w:t xml:space="preserve">s and their members); </w:t>
      </w:r>
      <w:r w:rsidRPr="0038741B">
        <w:rPr>
          <w:rFonts w:asciiTheme="minorHAnsi" w:eastAsia="Times New Roman" w:hAnsiTheme="minorHAnsi"/>
          <w:i/>
          <w:iCs/>
          <w:sz w:val="24"/>
          <w:szCs w:val="24"/>
        </w:rPr>
        <w:t xml:space="preserve">United States v. </w:t>
      </w:r>
      <w:proofErr w:type="spellStart"/>
      <w:r w:rsidRPr="0038741B">
        <w:rPr>
          <w:rFonts w:asciiTheme="minorHAnsi" w:eastAsia="Times New Roman" w:hAnsiTheme="minorHAnsi"/>
          <w:i/>
          <w:iCs/>
          <w:sz w:val="24"/>
          <w:szCs w:val="24"/>
        </w:rPr>
        <w:t>Wilgus</w:t>
      </w:r>
      <w:proofErr w:type="spellEnd"/>
      <w:r w:rsidRPr="0038741B">
        <w:rPr>
          <w:rFonts w:asciiTheme="minorHAnsi" w:eastAsia="Times New Roman" w:hAnsiTheme="minorHAnsi"/>
          <w:sz w:val="24"/>
          <w:szCs w:val="24"/>
        </w:rPr>
        <w:t>, 638 F.3d 1274, 1287-88 (10</w:t>
      </w:r>
      <w:r w:rsidRPr="0038741B">
        <w:rPr>
          <w:rFonts w:asciiTheme="minorHAnsi" w:eastAsia="Times New Roman" w:hAnsiTheme="minorHAnsi"/>
          <w:sz w:val="24"/>
          <w:szCs w:val="24"/>
          <w:vertAlign w:val="superscript"/>
        </w:rPr>
        <w:t>th</w:t>
      </w:r>
      <w:r w:rsidRPr="0038741B">
        <w:rPr>
          <w:rFonts w:asciiTheme="minorHAnsi" w:eastAsia="Times New Roman" w:hAnsiTheme="minorHAnsi"/>
          <w:sz w:val="24"/>
          <w:szCs w:val="24"/>
        </w:rPr>
        <w:t xml:space="preserve"> Cir. 2011) (upholding exception to the Bald Eagle Protection Act for Indian tribal members to possess eagle feathers).</w:t>
      </w:r>
    </w:p>
    <w:p w:rsidR="00000010" w:rsidRPr="0038741B" w:rsidRDefault="00000010" w:rsidP="00000010">
      <w:pPr>
        <w:spacing w:after="0" w:line="240" w:lineRule="auto"/>
        <w:ind w:left="720" w:hanging="720"/>
        <w:rPr>
          <w:rFonts w:asciiTheme="minorHAnsi" w:hAnsiTheme="minorHAnsi"/>
          <w:b/>
          <w:sz w:val="24"/>
        </w:rPr>
      </w:pPr>
      <w:r w:rsidRPr="0038741B">
        <w:rPr>
          <w:rFonts w:asciiTheme="minorHAnsi" w:hAnsiTheme="minorHAnsi"/>
          <w:b/>
          <w:sz w:val="24"/>
        </w:rPr>
        <w:t>III.</w:t>
      </w:r>
      <w:r w:rsidRPr="0038741B">
        <w:rPr>
          <w:rFonts w:asciiTheme="minorHAnsi" w:hAnsiTheme="minorHAnsi"/>
          <w:b/>
          <w:sz w:val="24"/>
        </w:rPr>
        <w:tab/>
        <w:t>Congress</w:t>
      </w:r>
      <w:r w:rsidR="00683DE8" w:rsidRPr="0038741B">
        <w:rPr>
          <w:rFonts w:asciiTheme="minorHAnsi" w:hAnsiTheme="minorHAnsi"/>
          <w:b/>
          <w:sz w:val="24"/>
        </w:rPr>
        <w:t>’</w:t>
      </w:r>
      <w:r w:rsidRPr="0038741B">
        <w:rPr>
          <w:rFonts w:asciiTheme="minorHAnsi" w:hAnsiTheme="minorHAnsi"/>
          <w:b/>
          <w:sz w:val="24"/>
        </w:rPr>
        <w:t>s Recognition of the Federal Trust Responsibility in Health Laws</w:t>
      </w:r>
    </w:p>
    <w:p w:rsidR="00000010" w:rsidRPr="0038741B" w:rsidRDefault="00000010" w:rsidP="00000010">
      <w:pPr>
        <w:spacing w:after="0" w:line="240" w:lineRule="auto"/>
        <w:ind w:left="720" w:hanging="720"/>
        <w:rPr>
          <w:rFonts w:asciiTheme="minorHAnsi" w:hAnsiTheme="minorHAnsi"/>
          <w:sz w:val="24"/>
          <w:szCs w:val="24"/>
        </w:rPr>
      </w:pPr>
      <w:r w:rsidRPr="0038741B">
        <w:rPr>
          <w:rFonts w:asciiTheme="minorHAnsi" w:hAnsiTheme="minorHAnsi"/>
          <w:b/>
          <w:sz w:val="24"/>
        </w:rPr>
        <w:t xml:space="preserve"> </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Since the early part of the 20</w:t>
      </w:r>
      <w:r w:rsidRPr="0038741B">
        <w:rPr>
          <w:rFonts w:asciiTheme="minorHAnsi" w:hAnsiTheme="minorHAnsi"/>
          <w:sz w:val="24"/>
          <w:szCs w:val="24"/>
          <w:vertAlign w:val="superscript"/>
        </w:rPr>
        <w:t>th</w:t>
      </w:r>
      <w:r w:rsidRPr="0038741B">
        <w:rPr>
          <w:rFonts w:asciiTheme="minorHAnsi" w:hAnsiTheme="minorHAnsi"/>
          <w:sz w:val="24"/>
          <w:szCs w:val="24"/>
        </w:rPr>
        <w:t xml:space="preserve"> century, Congress has enacted a number of laws that authorize, direct, and fund the provision of health care services to Indian people.</w:t>
      </w:r>
      <w:r w:rsidRPr="0038741B">
        <w:rPr>
          <w:rStyle w:val="FootnoteReference"/>
          <w:rFonts w:asciiTheme="minorHAnsi" w:hAnsiTheme="minorHAnsi"/>
          <w:sz w:val="24"/>
          <w:szCs w:val="24"/>
        </w:rPr>
        <w:footnoteReference w:id="16"/>
      </w:r>
      <w:r w:rsidRPr="0038741B">
        <w:rPr>
          <w:rFonts w:asciiTheme="minorHAnsi" w:hAnsiTheme="minorHAnsi"/>
          <w:sz w:val="24"/>
          <w:szCs w:val="24"/>
        </w:rPr>
        <w:t xml:space="preserve">  Here we focus on the most significant legislative enactments intended to ensure access of Indian people to federally-assisted health care programs and to enhance the viability of Indian Health Service and tribal programs that serve the Indian population.  </w:t>
      </w:r>
    </w:p>
    <w:p w:rsidR="00000010" w:rsidRPr="0038741B" w:rsidRDefault="00000010" w:rsidP="00000010">
      <w:pPr>
        <w:rPr>
          <w:rFonts w:asciiTheme="minorHAnsi" w:hAnsiTheme="minorHAnsi"/>
          <w:b/>
          <w:sz w:val="24"/>
          <w:szCs w:val="24"/>
        </w:rPr>
      </w:pPr>
      <w:r w:rsidRPr="0038741B">
        <w:rPr>
          <w:rFonts w:asciiTheme="minorHAnsi" w:hAnsiTheme="minorHAnsi"/>
          <w:sz w:val="24"/>
          <w:szCs w:val="24"/>
        </w:rPr>
        <w:tab/>
      </w:r>
      <w:r w:rsidRPr="0038741B">
        <w:rPr>
          <w:rFonts w:asciiTheme="minorHAnsi" w:hAnsiTheme="minorHAnsi"/>
          <w:b/>
          <w:sz w:val="24"/>
          <w:szCs w:val="24"/>
        </w:rPr>
        <w:t>A.</w:t>
      </w:r>
      <w:r w:rsidRPr="0038741B">
        <w:rPr>
          <w:rFonts w:asciiTheme="minorHAnsi" w:hAnsiTheme="minorHAnsi"/>
          <w:b/>
          <w:sz w:val="24"/>
          <w:szCs w:val="24"/>
        </w:rPr>
        <w:tab/>
        <w:t>The Indian Health Care Improvement Act</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lastRenderedPageBreak/>
        <w:t>The Indian Health Care Improvement Act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w:t>
      </w:r>
      <w:r w:rsidRPr="0038741B">
        <w:rPr>
          <w:rStyle w:val="FootnoteReference"/>
          <w:rFonts w:asciiTheme="minorHAnsi" w:hAnsiTheme="minorHAnsi"/>
          <w:sz w:val="24"/>
          <w:szCs w:val="24"/>
        </w:rPr>
        <w:footnoteReference w:id="17"/>
      </w:r>
      <w:r w:rsidRPr="0038741B">
        <w:rPr>
          <w:rFonts w:asciiTheme="minorHAnsi" w:hAnsiTheme="minorHAnsi"/>
          <w:sz w:val="24"/>
          <w:szCs w:val="24"/>
        </w:rPr>
        <w:t xml:space="preserve"> was originally enacted in 1976 as Public Law 94-437.  It brought statutory order and direction to the delivery of federal health services to Indian people.  Its legislative history catalogued the deplorable conditions of Indian health that demanded legislative attention:  inadequate and under-staffed health facilities; improper or non-existent sanitation facilities; prevalence of disease; poor health status; inadequate funding;</w:t>
      </w:r>
      <w:r w:rsidRPr="0038741B">
        <w:rPr>
          <w:rStyle w:val="FootnoteReference"/>
          <w:rFonts w:asciiTheme="minorHAnsi" w:hAnsiTheme="minorHAnsi"/>
          <w:sz w:val="24"/>
          <w:szCs w:val="24"/>
        </w:rPr>
        <w:footnoteReference w:id="18"/>
      </w:r>
      <w:r w:rsidRPr="0038741B">
        <w:rPr>
          <w:rFonts w:asciiTheme="minorHAnsi" w:hAnsiTheme="minorHAnsi"/>
          <w:sz w:val="24"/>
          <w:szCs w:val="24"/>
        </w:rPr>
        <w:t xml:space="preserve"> low enrollment of Indians in Medicare, Medicaid, and Social Security; serious shortage of health professionals, including Indian health professionals; and the need for health care for Indian people who had moved from reservations to urban areas.  The legislation addressed each of these deficiencies through focused titles: Manpower; Health Services; Health Facilities (including sanitation facilities); Access to Medicare and Medicaid; Urban Indian Health; and a feasibility study for establishing an American Indian School of Medicine.</w:t>
      </w:r>
      <w:r w:rsidRPr="0038741B">
        <w:rPr>
          <w:rStyle w:val="FootnoteReference"/>
          <w:rFonts w:asciiTheme="minorHAnsi" w:hAnsiTheme="minorHAnsi"/>
          <w:sz w:val="24"/>
          <w:szCs w:val="24"/>
        </w:rPr>
        <w:footnoteReference w:id="19"/>
      </w:r>
    </w:p>
    <w:p w:rsidR="00000010" w:rsidRPr="0038741B" w:rsidRDefault="00000010" w:rsidP="00000010">
      <w:pPr>
        <w:spacing w:after="0"/>
        <w:rPr>
          <w:rFonts w:asciiTheme="minorHAnsi" w:eastAsiaTheme="minorEastAsia" w:hAnsiTheme="minorHAnsi"/>
          <w:sz w:val="24"/>
          <w:szCs w:val="24"/>
        </w:rPr>
      </w:pPr>
      <w:r w:rsidRPr="0038741B">
        <w:rPr>
          <w:rFonts w:asciiTheme="minorHAnsi" w:eastAsiaTheme="minorEastAsia" w:hAnsiTheme="minorHAnsi"/>
          <w:sz w:val="24"/>
          <w:szCs w:val="24"/>
        </w:rPr>
        <w:t xml:space="preserve">The </w:t>
      </w:r>
      <w:proofErr w:type="spellStart"/>
      <w:r w:rsidRPr="0038741B">
        <w:rPr>
          <w:rFonts w:asciiTheme="minorHAnsi" w:eastAsiaTheme="minorEastAsia" w:hAnsiTheme="minorHAnsi"/>
          <w:sz w:val="24"/>
          <w:szCs w:val="24"/>
        </w:rPr>
        <w:t>IHCIA</w:t>
      </w:r>
      <w:proofErr w:type="spellEnd"/>
      <w:r w:rsidRPr="0038741B">
        <w:rPr>
          <w:rFonts w:asciiTheme="minorHAnsi" w:eastAsiaTheme="minorEastAsia" w:hAnsiTheme="minorHAnsi"/>
          <w:sz w:val="24"/>
          <w:szCs w:val="24"/>
        </w:rPr>
        <w:t xml:space="preserve"> has been periodically reauthorized and amended since 1976.  In 2010, the law was comprehensively amended and authorized as a permanent law of the United States.</w:t>
      </w:r>
      <w:r w:rsidRPr="0038741B">
        <w:rPr>
          <w:rFonts w:asciiTheme="minorHAnsi" w:eastAsiaTheme="minorEastAsia" w:hAnsiTheme="minorHAnsi"/>
          <w:sz w:val="24"/>
          <w:vertAlign w:val="superscript"/>
        </w:rPr>
        <w:footnoteReference w:id="20"/>
      </w:r>
      <w:r w:rsidRPr="0038741B">
        <w:rPr>
          <w:rFonts w:asciiTheme="minorHAnsi" w:eastAsiaTheme="minorEastAsia" w:hAnsiTheme="minorHAnsi"/>
          <w:sz w:val="24"/>
          <w:szCs w:val="24"/>
        </w:rPr>
        <w:t xml:space="preserve">  </w:t>
      </w:r>
    </w:p>
    <w:p w:rsidR="00000010" w:rsidRPr="0038741B" w:rsidRDefault="00000010" w:rsidP="00000010">
      <w:pPr>
        <w:spacing w:after="0"/>
        <w:rPr>
          <w:rFonts w:asciiTheme="minorHAnsi" w:eastAsiaTheme="minorEastAsia" w:hAnsiTheme="minorHAnsi"/>
          <w:sz w:val="24"/>
          <w:szCs w:val="24"/>
        </w:rPr>
      </w:pPr>
      <w:r w:rsidRPr="0038741B">
        <w:rPr>
          <w:rFonts w:asciiTheme="minorHAnsi" w:eastAsiaTheme="minorEastAsia" w:hAnsiTheme="minorHAnsi"/>
          <w:sz w:val="24"/>
          <w:szCs w:val="24"/>
        </w:rPr>
        <w:t xml:space="preserve">Throughout its history, the </w:t>
      </w:r>
      <w:proofErr w:type="spellStart"/>
      <w:r w:rsidRPr="0038741B">
        <w:rPr>
          <w:rFonts w:asciiTheme="minorHAnsi" w:eastAsiaTheme="minorEastAsia" w:hAnsiTheme="minorHAnsi"/>
          <w:sz w:val="24"/>
          <w:szCs w:val="24"/>
        </w:rPr>
        <w:t>IHCIA</w:t>
      </w:r>
      <w:proofErr w:type="spellEnd"/>
      <w:r w:rsidRPr="0038741B">
        <w:rPr>
          <w:rFonts w:asciiTheme="minorHAnsi" w:eastAsiaTheme="minorEastAsia" w:hAnsiTheme="minorHAnsi"/>
          <w:sz w:val="24"/>
          <w:szCs w:val="24"/>
        </w:rPr>
        <w:t xml:space="preserve"> has contained an unequivocal recognition of the United States’ responsibility to improve the health of Indian people, to provide federal health services to this population, and to foster maximum Indian participation in health care program management.  The 2010 amendments reiterated and reinforced these federal commitments through the following provisions:</w:t>
      </w:r>
    </w:p>
    <w:p w:rsidR="00000010" w:rsidRPr="0038741B" w:rsidRDefault="00000010" w:rsidP="00000010">
      <w:pPr>
        <w:spacing w:after="0" w:line="240" w:lineRule="auto"/>
        <w:rPr>
          <w:rFonts w:asciiTheme="minorHAnsi" w:eastAsiaTheme="minorEastAsia" w:hAnsiTheme="minorHAnsi"/>
          <w:sz w:val="24"/>
          <w:szCs w:val="24"/>
        </w:rPr>
      </w:pPr>
    </w:p>
    <w:p w:rsidR="00000010" w:rsidRPr="0038741B" w:rsidRDefault="00000010" w:rsidP="00000010">
      <w:pPr>
        <w:spacing w:after="0" w:line="240" w:lineRule="auto"/>
        <w:ind w:left="720"/>
        <w:rPr>
          <w:rFonts w:asciiTheme="minorHAnsi" w:eastAsiaTheme="minorEastAsia" w:hAnsiTheme="minorHAnsi"/>
          <w:b/>
          <w:sz w:val="20"/>
          <w:szCs w:val="20"/>
        </w:rPr>
      </w:pPr>
      <w:r w:rsidRPr="0038741B">
        <w:rPr>
          <w:rFonts w:asciiTheme="minorHAnsi" w:eastAsiaTheme="minorEastAsia" w:hAnsiTheme="minorHAnsi"/>
          <w:b/>
          <w:sz w:val="20"/>
          <w:szCs w:val="20"/>
        </w:rPr>
        <w:t>Congressional Findings</w:t>
      </w:r>
    </w:p>
    <w:p w:rsidR="00000010" w:rsidRPr="0038741B" w:rsidRDefault="00000010" w:rsidP="00000010">
      <w:pPr>
        <w:spacing w:after="0" w:line="240" w:lineRule="auto"/>
        <w:ind w:left="720"/>
        <w:rPr>
          <w:rFonts w:asciiTheme="minorHAnsi" w:eastAsiaTheme="minorEastAsia" w:hAnsiTheme="minorHAnsi"/>
          <w:sz w:val="20"/>
          <w:szCs w:val="20"/>
        </w:rPr>
      </w:pPr>
      <w:r w:rsidRPr="0038741B">
        <w:rPr>
          <w:rFonts w:asciiTheme="minorHAnsi" w:eastAsiaTheme="minorEastAsia" w:hAnsiTheme="minorHAnsi"/>
          <w:sz w:val="20"/>
          <w:szCs w:val="20"/>
        </w:rPr>
        <w:t>The Congress finds the following:</w:t>
      </w:r>
    </w:p>
    <w:p w:rsidR="00000010" w:rsidRPr="0038741B" w:rsidRDefault="00000010" w:rsidP="00000010">
      <w:pPr>
        <w:numPr>
          <w:ilvl w:val="0"/>
          <w:numId w:val="10"/>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 xml:space="preserve"> Federal health services to maintain and improve the health of the Indians are consonant with and required by the Federal Government’s historical and unique legal relationship with, and resulting responsibility to, the American Indian people.</w:t>
      </w:r>
    </w:p>
    <w:p w:rsidR="00000010" w:rsidRPr="0038741B" w:rsidRDefault="00000010" w:rsidP="00000010">
      <w:pPr>
        <w:numPr>
          <w:ilvl w:val="0"/>
          <w:numId w:val="10"/>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 xml:space="preserve">A major national goal of the United States is to provide the resources, processes, and structure that will enable Indian tribes and tribal members to obtain the quantity and quality of health care services and </w:t>
      </w:r>
      <w:r w:rsidRPr="0038741B">
        <w:rPr>
          <w:rFonts w:asciiTheme="minorHAnsi" w:eastAsiaTheme="minorEastAsia" w:hAnsiTheme="minorHAnsi"/>
          <w:sz w:val="20"/>
          <w:szCs w:val="20"/>
        </w:rPr>
        <w:lastRenderedPageBreak/>
        <w:t>opportunities that will eradicate the health disparities between Indians and the general population of the United States.</w:t>
      </w:r>
    </w:p>
    <w:p w:rsidR="00000010" w:rsidRPr="0038741B" w:rsidRDefault="00000010" w:rsidP="00000010">
      <w:pPr>
        <w:numPr>
          <w:ilvl w:val="0"/>
          <w:numId w:val="10"/>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A major national goal of the United States is to provide the quantity and quality of health services which will permit the health status of Indians to be raised to the highest possible level and to encourage the maximum participation of Indians in the planning and management of those services.</w:t>
      </w:r>
    </w:p>
    <w:p w:rsidR="00000010" w:rsidRPr="0038741B" w:rsidRDefault="00000010" w:rsidP="00000010">
      <w:pPr>
        <w:numPr>
          <w:ilvl w:val="0"/>
          <w:numId w:val="10"/>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 xml:space="preserve">Federal </w:t>
      </w:r>
      <w:r w:rsidR="008636A2" w:rsidRPr="0038741B">
        <w:rPr>
          <w:rFonts w:asciiTheme="minorHAnsi" w:eastAsiaTheme="minorEastAsia" w:hAnsiTheme="minorHAnsi"/>
          <w:sz w:val="20"/>
          <w:szCs w:val="20"/>
        </w:rPr>
        <w:t>health</w:t>
      </w:r>
      <w:r w:rsidRPr="0038741B">
        <w:rPr>
          <w:rFonts w:asciiTheme="minorHAnsi" w:eastAsiaTheme="minorEastAsia" w:hAnsiTheme="minorHAnsi"/>
          <w:sz w:val="20"/>
          <w:szCs w:val="20"/>
        </w:rPr>
        <w:t xml:space="preserve"> services to Indians have resulted in a reduction in the prevalence and incidence of preventable illnesses among, and unnecessary and premature deaths of, Indians.</w:t>
      </w:r>
    </w:p>
    <w:p w:rsidR="00000010" w:rsidRPr="0038741B" w:rsidRDefault="00000010" w:rsidP="00000010">
      <w:pPr>
        <w:numPr>
          <w:ilvl w:val="0"/>
          <w:numId w:val="10"/>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Despite such services, the unmet health needs of American Indian people are severe and the health status of the Indians is far below that of the general population of the United States.</w:t>
      </w:r>
      <w:r w:rsidRPr="0038741B">
        <w:rPr>
          <w:rFonts w:asciiTheme="minorHAnsi" w:eastAsiaTheme="minorEastAsia" w:hAnsiTheme="minorHAnsi"/>
          <w:sz w:val="20"/>
          <w:vertAlign w:val="superscript"/>
        </w:rPr>
        <w:footnoteReference w:id="21"/>
      </w:r>
    </w:p>
    <w:p w:rsidR="00000010" w:rsidRPr="0038741B" w:rsidRDefault="00000010" w:rsidP="00000010">
      <w:pPr>
        <w:tabs>
          <w:tab w:val="left" w:pos="1080"/>
        </w:tabs>
        <w:spacing w:after="0" w:line="240" w:lineRule="auto"/>
        <w:ind w:left="720"/>
        <w:contextualSpacing/>
        <w:rPr>
          <w:rFonts w:asciiTheme="minorHAnsi" w:eastAsiaTheme="minorEastAsia" w:hAnsiTheme="minorHAnsi"/>
          <w:sz w:val="20"/>
          <w:szCs w:val="20"/>
        </w:rPr>
      </w:pPr>
    </w:p>
    <w:p w:rsidR="00000010" w:rsidRPr="0038741B" w:rsidRDefault="00000010" w:rsidP="00000010">
      <w:pPr>
        <w:tabs>
          <w:tab w:val="left" w:pos="1080"/>
        </w:tabs>
        <w:spacing w:after="0" w:line="240" w:lineRule="auto"/>
        <w:ind w:left="720"/>
        <w:contextualSpacing/>
        <w:rPr>
          <w:rFonts w:asciiTheme="minorHAnsi" w:eastAsiaTheme="minorEastAsia" w:hAnsiTheme="minorHAnsi"/>
          <w:sz w:val="20"/>
          <w:szCs w:val="20"/>
        </w:rPr>
      </w:pPr>
      <w:r w:rsidRPr="0038741B">
        <w:rPr>
          <w:rFonts w:asciiTheme="minorHAnsi" w:eastAsiaTheme="minorEastAsia" w:hAnsiTheme="minorHAnsi"/>
          <w:b/>
          <w:sz w:val="20"/>
          <w:szCs w:val="20"/>
        </w:rPr>
        <w:t>Declaration of National Indian Health Policy</w:t>
      </w:r>
    </w:p>
    <w:p w:rsidR="00000010" w:rsidRPr="0038741B" w:rsidRDefault="00000010" w:rsidP="00000010">
      <w:pPr>
        <w:tabs>
          <w:tab w:val="left" w:pos="1080"/>
        </w:tabs>
        <w:spacing w:after="0" w:line="240" w:lineRule="auto"/>
        <w:ind w:left="720"/>
        <w:contextualSpacing/>
        <w:rPr>
          <w:rFonts w:asciiTheme="minorHAnsi" w:eastAsiaTheme="minorEastAsia" w:hAnsiTheme="minorHAnsi"/>
          <w:sz w:val="20"/>
          <w:szCs w:val="20"/>
        </w:rPr>
      </w:pPr>
      <w:r w:rsidRPr="0038741B">
        <w:rPr>
          <w:rFonts w:asciiTheme="minorHAnsi" w:eastAsiaTheme="minorEastAsia" w:hAnsiTheme="minorHAnsi"/>
          <w:sz w:val="20"/>
          <w:szCs w:val="20"/>
        </w:rPr>
        <w:t>Congress declares that it is the policy of this Nation, in fulfillment of its special trust responsibilities and legal obligations to Indians –</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ensure the highest possible health status for Indians and urban Indians and to provide all resources necessary to effect that policy;</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 xml:space="preserve">to raise the health status of Indians and urban Indians to at least the levels set forth in the goals contained within the Healthy People 2010 initiative or successor objectives; </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ensure maximum Indian participation in the direction of health care services so as to render the persons administering such services and the services themselves more responsive to the needs and desires of Indian communities;</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increase the proportion of all degrees in the health professions and allied and associated health professions awarded to Indians so that the proportion of Indian health professions in each Service are is raised to at least the level of that of the general population;</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require that all actions under this chapter shall be carried out with active and meaningful consultation with Indian tribes and tribal organizations, and conference with urban Indian organizations, to implement this chapter and the national policy of Indian self-determination;</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ensure that the United States and Indian tribes work in a government-to-government relationship to ensure quality health care for all tribal members; and</w:t>
      </w:r>
    </w:p>
    <w:p w:rsidR="00000010" w:rsidRPr="0038741B" w:rsidRDefault="00000010" w:rsidP="00000010">
      <w:pPr>
        <w:numPr>
          <w:ilvl w:val="0"/>
          <w:numId w:val="11"/>
        </w:numPr>
        <w:tabs>
          <w:tab w:val="left" w:pos="1080"/>
        </w:tabs>
        <w:spacing w:after="0" w:line="240" w:lineRule="auto"/>
        <w:contextualSpacing/>
        <w:rPr>
          <w:rFonts w:asciiTheme="minorHAnsi" w:eastAsiaTheme="minorEastAsia" w:hAnsiTheme="minorHAnsi"/>
          <w:sz w:val="20"/>
          <w:szCs w:val="20"/>
        </w:rPr>
      </w:pPr>
      <w:r w:rsidRPr="0038741B">
        <w:rPr>
          <w:rFonts w:asciiTheme="minorHAnsi" w:eastAsiaTheme="minorEastAsia" w:hAnsiTheme="minorHAnsi"/>
          <w:sz w:val="20"/>
          <w:szCs w:val="20"/>
        </w:rPr>
        <w:t>to provide funding for programs and facilities operated by Indian tribes and tribal organizations in amounts that are not less than the amounts provided to programs and facilities operated directly by the Service.</w:t>
      </w:r>
      <w:r w:rsidRPr="0038741B">
        <w:rPr>
          <w:rFonts w:asciiTheme="minorHAnsi" w:eastAsiaTheme="minorEastAsia" w:hAnsiTheme="minorHAnsi"/>
          <w:sz w:val="20"/>
          <w:vertAlign w:val="superscript"/>
        </w:rPr>
        <w:footnoteReference w:id="22"/>
      </w:r>
    </w:p>
    <w:p w:rsidR="00000010" w:rsidRPr="0038741B" w:rsidRDefault="00000010" w:rsidP="00000010">
      <w:pPr>
        <w:spacing w:after="0" w:line="240" w:lineRule="auto"/>
        <w:rPr>
          <w:rFonts w:asciiTheme="minorHAnsi" w:eastAsiaTheme="minorEastAsia" w:hAnsiTheme="minorHAnsi"/>
          <w:sz w:val="24"/>
          <w:szCs w:val="24"/>
        </w:rPr>
      </w:pPr>
    </w:p>
    <w:p w:rsidR="00000010" w:rsidRPr="0038741B" w:rsidRDefault="00000010" w:rsidP="00000010">
      <w:pPr>
        <w:rPr>
          <w:rFonts w:asciiTheme="minorHAnsi" w:hAnsiTheme="minorHAnsi"/>
          <w:sz w:val="24"/>
          <w:szCs w:val="24"/>
        </w:rPr>
      </w:pPr>
      <w:r w:rsidRPr="0038741B">
        <w:rPr>
          <w:rFonts w:asciiTheme="minorHAnsi" w:eastAsiaTheme="minorEastAsia" w:hAnsiTheme="minorHAnsi"/>
          <w:sz w:val="24"/>
          <w:szCs w:val="24"/>
        </w:rPr>
        <w:t xml:space="preserve">It is important to note that these expressions of policy, obligation, and objectives apply to the federal government as a whole.  The Act reposes responsibility for their implementation in the Secretary of Health and Human Services.  While the Indian Health Service has first-line responsibility for administering the Indian health system, the Secretary of </w:t>
      </w:r>
      <w:proofErr w:type="spellStart"/>
      <w:r w:rsidRPr="0038741B">
        <w:rPr>
          <w:rFonts w:asciiTheme="minorHAnsi" w:eastAsiaTheme="minorEastAsia" w:hAnsiTheme="minorHAnsi"/>
          <w:sz w:val="24"/>
          <w:szCs w:val="24"/>
        </w:rPr>
        <w:t>HHS</w:t>
      </w:r>
      <w:proofErr w:type="spellEnd"/>
      <w:r w:rsidRPr="0038741B">
        <w:rPr>
          <w:rFonts w:asciiTheme="minorHAnsi" w:eastAsiaTheme="minorEastAsia" w:hAnsiTheme="minorHAnsi"/>
          <w:sz w:val="24"/>
          <w:szCs w:val="24"/>
        </w:rPr>
        <w:t xml:space="preserve"> remains the official with ultimate responsibility to see that programs are performed as directed and the objectives established by Congress are achieved.  Thus, the obligation to exercise the trust responsibility for Indian health, to implement the expressed policies, and to achieve the stated goals extend to the Centers for Medicare &amp; Medicaid Services, as an agency of </w:t>
      </w:r>
      <w:proofErr w:type="spellStart"/>
      <w:r w:rsidRPr="0038741B">
        <w:rPr>
          <w:rFonts w:asciiTheme="minorHAnsi" w:eastAsiaTheme="minorEastAsia" w:hAnsiTheme="minorHAnsi"/>
          <w:sz w:val="24"/>
          <w:szCs w:val="24"/>
        </w:rPr>
        <w:t>HHS</w:t>
      </w:r>
      <w:proofErr w:type="spellEnd"/>
      <w:r w:rsidRPr="0038741B">
        <w:rPr>
          <w:rFonts w:asciiTheme="minorHAnsi" w:eastAsiaTheme="minorEastAsia" w:hAnsiTheme="minorHAnsi"/>
          <w:sz w:val="24"/>
          <w:szCs w:val="24"/>
        </w:rPr>
        <w:t>.</w:t>
      </w:r>
    </w:p>
    <w:p w:rsidR="00000010" w:rsidRPr="0038741B" w:rsidRDefault="00000010" w:rsidP="00000010">
      <w:pPr>
        <w:rPr>
          <w:rFonts w:asciiTheme="minorHAnsi" w:hAnsiTheme="minorHAnsi"/>
          <w:b/>
          <w:sz w:val="24"/>
          <w:szCs w:val="24"/>
        </w:rPr>
      </w:pPr>
      <w:r w:rsidRPr="0038741B">
        <w:rPr>
          <w:rFonts w:asciiTheme="minorHAnsi" w:hAnsiTheme="minorHAnsi"/>
          <w:sz w:val="24"/>
          <w:szCs w:val="24"/>
        </w:rPr>
        <w:tab/>
      </w:r>
      <w:r w:rsidRPr="0038741B">
        <w:rPr>
          <w:rFonts w:asciiTheme="minorHAnsi" w:hAnsiTheme="minorHAnsi"/>
          <w:b/>
          <w:sz w:val="24"/>
          <w:szCs w:val="24"/>
        </w:rPr>
        <w:t>B.</w:t>
      </w:r>
      <w:r w:rsidRPr="0038741B">
        <w:rPr>
          <w:rFonts w:asciiTheme="minorHAnsi" w:hAnsiTheme="minorHAnsi"/>
          <w:b/>
          <w:sz w:val="24"/>
          <w:szCs w:val="24"/>
        </w:rPr>
        <w:tab/>
        <w:t>Statutory Authority for Participation in Medicare and Medicaid</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lastRenderedPageBreak/>
        <w:t xml:space="preserve">In the 1976 </w:t>
      </w:r>
      <w:proofErr w:type="spellStart"/>
      <w:r w:rsidRPr="0038741B">
        <w:rPr>
          <w:rFonts w:asciiTheme="minorHAnsi" w:hAnsiTheme="minorHAnsi"/>
          <w:sz w:val="24"/>
          <w:szCs w:val="24"/>
        </w:rPr>
        <w:t>IHCIA</w:t>
      </w:r>
      <w:proofErr w:type="spellEnd"/>
      <w:r w:rsidR="005A4095" w:rsidRPr="0038741B">
        <w:rPr>
          <w:rFonts w:asciiTheme="minorHAnsi" w:hAnsiTheme="minorHAnsi"/>
          <w:sz w:val="24"/>
          <w:szCs w:val="24"/>
        </w:rPr>
        <w:t>,</w:t>
      </w:r>
      <w:r w:rsidRPr="0038741B">
        <w:rPr>
          <w:rFonts w:asciiTheme="minorHAnsi" w:hAnsiTheme="minorHAnsi"/>
          <w:sz w:val="24"/>
          <w:szCs w:val="24"/>
        </w:rPr>
        <w:t xml:space="preserve"> Congress amended the Social Security Act to extend to Indian health facilities the authority to collect Medicare and Medicaid reimbursements.  Prior to these amendments, the </w:t>
      </w:r>
      <w:r w:rsidR="00D54879" w:rsidRPr="0038741B">
        <w:rPr>
          <w:rFonts w:asciiTheme="minorHAnsi" w:hAnsiTheme="minorHAnsi"/>
          <w:sz w:val="24"/>
          <w:szCs w:val="24"/>
        </w:rPr>
        <w:t>IHS,</w:t>
      </w:r>
      <w:r w:rsidRPr="0038741B">
        <w:rPr>
          <w:rFonts w:asciiTheme="minorHAnsi" w:hAnsiTheme="minorHAnsi"/>
          <w:sz w:val="24"/>
          <w:szCs w:val="24"/>
        </w:rPr>
        <w:t xml:space="preserve"> as a federal agency, was not permitted to claim reimbursements from Medicare and Medicaid.  </w:t>
      </w:r>
    </w:p>
    <w:p w:rsidR="00000010" w:rsidRPr="0038741B" w:rsidRDefault="00000010" w:rsidP="00000010">
      <w:pPr>
        <w:tabs>
          <w:tab w:val="left" w:pos="360"/>
        </w:tabs>
        <w:spacing w:after="0"/>
        <w:ind w:left="360" w:hanging="360"/>
        <w:rPr>
          <w:rFonts w:asciiTheme="minorHAnsi" w:hAnsiTheme="minorHAnsi"/>
          <w:sz w:val="24"/>
          <w:szCs w:val="24"/>
        </w:rPr>
      </w:pPr>
      <w:r w:rsidRPr="0038741B">
        <w:rPr>
          <w:rFonts w:asciiTheme="minorHAnsi" w:hAnsiTheme="minorHAnsi"/>
          <w:sz w:val="24"/>
          <w:szCs w:val="24"/>
        </w:rPr>
        <w:t>•</w:t>
      </w:r>
      <w:r w:rsidRPr="0038741B">
        <w:rPr>
          <w:rFonts w:asciiTheme="minorHAnsi" w:hAnsiTheme="minorHAnsi"/>
          <w:sz w:val="24"/>
          <w:szCs w:val="24"/>
        </w:rPr>
        <w:tab/>
        <w:t>Sec. 1880</w:t>
      </w:r>
      <w:r w:rsidRPr="0038741B">
        <w:rPr>
          <w:rStyle w:val="FootnoteReference"/>
          <w:rFonts w:asciiTheme="minorHAnsi" w:hAnsiTheme="minorHAnsi"/>
          <w:sz w:val="24"/>
          <w:szCs w:val="24"/>
        </w:rPr>
        <w:footnoteReference w:id="23"/>
      </w:r>
      <w:r w:rsidRPr="0038741B">
        <w:rPr>
          <w:rFonts w:asciiTheme="minorHAnsi" w:hAnsiTheme="minorHAnsi"/>
          <w:sz w:val="24"/>
          <w:szCs w:val="24"/>
        </w:rPr>
        <w:t xml:space="preserve"> made IHS hospitals (including those operated by Indian </w:t>
      </w:r>
      <w:r w:rsidR="00666371" w:rsidRPr="0038741B">
        <w:rPr>
          <w:rFonts w:asciiTheme="minorHAnsi" w:hAnsiTheme="minorHAnsi"/>
          <w:sz w:val="24"/>
          <w:szCs w:val="24"/>
        </w:rPr>
        <w:t>Tribe</w:t>
      </w:r>
      <w:r w:rsidRPr="0038741B">
        <w:rPr>
          <w:rFonts w:asciiTheme="minorHAnsi" w:hAnsiTheme="minorHAnsi"/>
          <w:sz w:val="24"/>
          <w:szCs w:val="24"/>
        </w:rPr>
        <w:t>s</w:t>
      </w:r>
      <w:r w:rsidRPr="0038741B">
        <w:rPr>
          <w:rStyle w:val="FootnoteReference"/>
          <w:rFonts w:asciiTheme="minorHAnsi" w:hAnsiTheme="minorHAnsi"/>
          <w:sz w:val="24"/>
          <w:szCs w:val="24"/>
        </w:rPr>
        <w:footnoteReference w:id="24"/>
      </w:r>
      <w:r w:rsidRPr="0038741B">
        <w:rPr>
          <w:rFonts w:asciiTheme="minorHAnsi" w:hAnsiTheme="minorHAnsi"/>
          <w:sz w:val="24"/>
          <w:szCs w:val="24"/>
        </w:rPr>
        <w:t>) eligible to collect Medicare reimbursement.</w:t>
      </w:r>
    </w:p>
    <w:p w:rsidR="00000010" w:rsidRPr="0038741B" w:rsidRDefault="00000010" w:rsidP="00000010">
      <w:pPr>
        <w:tabs>
          <w:tab w:val="left" w:pos="360"/>
        </w:tabs>
        <w:spacing w:after="0"/>
        <w:rPr>
          <w:rFonts w:asciiTheme="minorHAnsi" w:hAnsiTheme="minorHAnsi"/>
          <w:sz w:val="24"/>
          <w:szCs w:val="24"/>
        </w:rPr>
      </w:pPr>
      <w:r w:rsidRPr="0038741B">
        <w:rPr>
          <w:rFonts w:asciiTheme="minorHAnsi" w:hAnsiTheme="minorHAnsi"/>
          <w:sz w:val="24"/>
          <w:szCs w:val="24"/>
        </w:rPr>
        <w:t>•</w:t>
      </w:r>
      <w:r w:rsidRPr="0038741B">
        <w:rPr>
          <w:rFonts w:asciiTheme="minorHAnsi" w:hAnsiTheme="minorHAnsi"/>
          <w:sz w:val="24"/>
          <w:szCs w:val="24"/>
        </w:rPr>
        <w:tab/>
        <w:t>Sec. 1911</w:t>
      </w:r>
      <w:r w:rsidRPr="0038741B">
        <w:rPr>
          <w:rStyle w:val="FootnoteReference"/>
          <w:rFonts w:asciiTheme="minorHAnsi" w:hAnsiTheme="minorHAnsi"/>
          <w:sz w:val="24"/>
          <w:szCs w:val="24"/>
        </w:rPr>
        <w:footnoteReference w:id="25"/>
      </w:r>
      <w:r w:rsidRPr="0038741B">
        <w:rPr>
          <w:rFonts w:asciiTheme="minorHAnsi" w:hAnsiTheme="minorHAnsi"/>
          <w:sz w:val="24"/>
          <w:szCs w:val="24"/>
        </w:rPr>
        <w:t xml:space="preserve"> made IHS and tribal facilities eligible to collect reimbursements from Medicaid</w:t>
      </w:r>
    </w:p>
    <w:p w:rsidR="00000010" w:rsidRPr="0038741B" w:rsidRDefault="00000010" w:rsidP="00000010">
      <w:pPr>
        <w:tabs>
          <w:tab w:val="left" w:pos="360"/>
        </w:tabs>
        <w:spacing w:after="0"/>
        <w:ind w:left="360" w:hanging="360"/>
        <w:rPr>
          <w:rFonts w:asciiTheme="minorHAnsi" w:hAnsiTheme="minorHAnsi"/>
          <w:sz w:val="24"/>
          <w:szCs w:val="24"/>
        </w:rPr>
      </w:pPr>
      <w:r w:rsidRPr="0038741B">
        <w:rPr>
          <w:rFonts w:asciiTheme="minorHAnsi" w:hAnsiTheme="minorHAnsi"/>
          <w:sz w:val="24"/>
          <w:szCs w:val="24"/>
        </w:rPr>
        <w:t>•</w:t>
      </w:r>
      <w:r w:rsidRPr="0038741B">
        <w:rPr>
          <w:rFonts w:asciiTheme="minorHAnsi" w:hAnsiTheme="minorHAnsi"/>
          <w:sz w:val="24"/>
          <w:szCs w:val="24"/>
        </w:rPr>
        <w:tab/>
        <w:t>An amendment to Sec. 1905(b)</w:t>
      </w:r>
      <w:r w:rsidRPr="0038741B">
        <w:rPr>
          <w:rStyle w:val="FootnoteReference"/>
          <w:rFonts w:asciiTheme="minorHAnsi" w:hAnsiTheme="minorHAnsi"/>
          <w:sz w:val="24"/>
          <w:szCs w:val="24"/>
        </w:rPr>
        <w:footnoteReference w:id="26"/>
      </w:r>
      <w:r w:rsidRPr="0038741B">
        <w:rPr>
          <w:rFonts w:asciiTheme="minorHAnsi" w:hAnsiTheme="minorHAnsi"/>
          <w:sz w:val="24"/>
          <w:szCs w:val="24"/>
        </w:rPr>
        <w:t xml:space="preserve"> applied a 100 percent federal medical assistance percentage (</w:t>
      </w:r>
      <w:proofErr w:type="spellStart"/>
      <w:r w:rsidRPr="0038741B">
        <w:rPr>
          <w:rFonts w:asciiTheme="minorHAnsi" w:hAnsiTheme="minorHAnsi"/>
          <w:sz w:val="24"/>
          <w:szCs w:val="24"/>
        </w:rPr>
        <w:t>FMAP</w:t>
      </w:r>
      <w:proofErr w:type="spellEnd"/>
      <w:r w:rsidRPr="0038741B">
        <w:rPr>
          <w:rFonts w:asciiTheme="minorHAnsi" w:hAnsiTheme="minorHAnsi"/>
          <w:sz w:val="24"/>
          <w:szCs w:val="24"/>
        </w:rPr>
        <w:t>) to Medicaid services provided to an Indian by an IHS or tribally-operated facility.</w:t>
      </w:r>
    </w:p>
    <w:p w:rsidR="00000010" w:rsidRPr="0038741B" w:rsidRDefault="00000010" w:rsidP="00000010">
      <w:pPr>
        <w:tabs>
          <w:tab w:val="left" w:pos="360"/>
        </w:tabs>
        <w:spacing w:after="0" w:line="240" w:lineRule="auto"/>
        <w:rPr>
          <w:rFonts w:asciiTheme="minorHAnsi" w:hAnsiTheme="minorHAnsi"/>
          <w:sz w:val="24"/>
          <w:szCs w:val="24"/>
        </w:rPr>
      </w:pP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Sections 1880 and 1911 were intended to bring additional revenue into the Indian health system in order to address the deplorable condition of Indian health facilities, many of which were in such a poor state they were unable to achieve accreditation.  The application of a 100 percent </w:t>
      </w:r>
      <w:proofErr w:type="spellStart"/>
      <w:r w:rsidRPr="0038741B">
        <w:rPr>
          <w:rFonts w:asciiTheme="minorHAnsi" w:hAnsiTheme="minorHAnsi"/>
          <w:sz w:val="24"/>
          <w:szCs w:val="24"/>
        </w:rPr>
        <w:t>FMAP</w:t>
      </w:r>
      <w:proofErr w:type="spellEnd"/>
      <w:r w:rsidRPr="0038741B">
        <w:rPr>
          <w:rFonts w:asciiTheme="minorHAnsi" w:hAnsiTheme="minorHAnsi"/>
          <w:sz w:val="24"/>
          <w:szCs w:val="24"/>
        </w:rPr>
        <w:t xml:space="preserve"> to the Medicaid-covered services provided by these facilities was made in express recognition of the federal government</w:t>
      </w:r>
      <w:r w:rsidR="00683DE8" w:rsidRPr="0038741B">
        <w:rPr>
          <w:rFonts w:asciiTheme="minorHAnsi" w:hAnsiTheme="minorHAnsi"/>
          <w:sz w:val="24"/>
          <w:szCs w:val="24"/>
        </w:rPr>
        <w:t>’</w:t>
      </w:r>
      <w:r w:rsidRPr="0038741B">
        <w:rPr>
          <w:rFonts w:asciiTheme="minorHAnsi" w:hAnsiTheme="minorHAnsi"/>
          <w:sz w:val="24"/>
          <w:szCs w:val="24"/>
        </w:rPr>
        <w:t xml:space="preserve">s treaty obligations for Indian health.  The Committee of jurisdiction observed that since the United States already had an obligation to pay for health services to Indians as </w:t>
      </w:r>
      <w:r w:rsidRPr="0038741B">
        <w:rPr>
          <w:rFonts w:asciiTheme="minorHAnsi" w:hAnsiTheme="minorHAnsi"/>
          <w:i/>
          <w:sz w:val="24"/>
          <w:szCs w:val="24"/>
        </w:rPr>
        <w:t>IHS beneficiaries</w:t>
      </w:r>
      <w:r w:rsidRPr="0038741B">
        <w:rPr>
          <w:rFonts w:asciiTheme="minorHAnsi" w:hAnsiTheme="minorHAnsi"/>
          <w:sz w:val="24"/>
          <w:szCs w:val="24"/>
        </w:rPr>
        <w:t xml:space="preserve">, it was appropriate for the U.S. to pay the full cost of their care as </w:t>
      </w:r>
      <w:r w:rsidRPr="0038741B">
        <w:rPr>
          <w:rFonts w:asciiTheme="minorHAnsi" w:hAnsiTheme="minorHAnsi"/>
          <w:i/>
          <w:sz w:val="24"/>
          <w:szCs w:val="24"/>
        </w:rPr>
        <w:t>Medicaid beneficiaries</w:t>
      </w:r>
      <w:r w:rsidRPr="0038741B">
        <w:rPr>
          <w:rFonts w:asciiTheme="minorHAnsi" w:hAnsiTheme="minorHAnsi"/>
          <w:sz w:val="24"/>
          <w:szCs w:val="24"/>
        </w:rPr>
        <w:t>.</w:t>
      </w:r>
      <w:r w:rsidRPr="0038741B">
        <w:rPr>
          <w:rStyle w:val="FootnoteReference"/>
          <w:rFonts w:asciiTheme="minorHAnsi" w:hAnsiTheme="minorHAnsi"/>
          <w:sz w:val="24"/>
          <w:szCs w:val="24"/>
        </w:rPr>
        <w:footnoteReference w:id="27"/>
      </w:r>
      <w:r w:rsidRPr="0038741B">
        <w:rPr>
          <w:rFonts w:asciiTheme="minorHAnsi" w:hAnsiTheme="minorHAnsi"/>
          <w:sz w:val="24"/>
          <w:szCs w:val="24"/>
        </w:rPr>
        <w:t xml:space="preserve">  This action is consistent with the status of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as a </w:t>
      </w:r>
      <w:r w:rsidRPr="0038741B">
        <w:rPr>
          <w:rFonts w:asciiTheme="minorHAnsi" w:hAnsiTheme="minorHAnsi"/>
          <w:i/>
          <w:sz w:val="24"/>
          <w:szCs w:val="24"/>
        </w:rPr>
        <w:t xml:space="preserve">political </w:t>
      </w:r>
      <w:r w:rsidRPr="0038741B">
        <w:rPr>
          <w:rFonts w:asciiTheme="minorHAnsi" w:hAnsiTheme="minorHAnsi"/>
          <w:sz w:val="24"/>
          <w:szCs w:val="24"/>
        </w:rPr>
        <w:t>designation.</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Through amendments to Sec. 1880 made in 2000, 2003 and 2010, IHS and tribal hospitals and clinics are authorized to collect reimbursements for all Medicare Part A and Part B services.  As health care providers, IHS and tribal health programs are authorized to collect reimbursements under Medicare Parts C and D, as well.</w:t>
      </w:r>
      <w:r w:rsidRPr="0038741B">
        <w:rPr>
          <w:rStyle w:val="FootnoteReference"/>
          <w:rFonts w:asciiTheme="minorHAnsi" w:hAnsiTheme="minorHAnsi"/>
          <w:sz w:val="24"/>
          <w:szCs w:val="24"/>
        </w:rPr>
        <w:footnoteReference w:id="28"/>
      </w:r>
    </w:p>
    <w:p w:rsidR="00000010" w:rsidRPr="0038741B" w:rsidRDefault="00000010" w:rsidP="00000010">
      <w:pPr>
        <w:rPr>
          <w:rFonts w:asciiTheme="minorHAnsi" w:hAnsiTheme="minorHAnsi"/>
          <w:b/>
          <w:sz w:val="24"/>
          <w:szCs w:val="24"/>
        </w:rPr>
      </w:pPr>
      <w:r w:rsidRPr="0038741B">
        <w:rPr>
          <w:rFonts w:asciiTheme="minorHAnsi" w:hAnsiTheme="minorHAnsi"/>
          <w:sz w:val="24"/>
          <w:szCs w:val="24"/>
        </w:rPr>
        <w:lastRenderedPageBreak/>
        <w:tab/>
      </w:r>
      <w:r w:rsidRPr="0038741B">
        <w:rPr>
          <w:rFonts w:asciiTheme="minorHAnsi" w:hAnsiTheme="minorHAnsi"/>
          <w:b/>
          <w:sz w:val="24"/>
          <w:szCs w:val="24"/>
        </w:rPr>
        <w:t>C.</w:t>
      </w:r>
      <w:r w:rsidRPr="0038741B">
        <w:rPr>
          <w:rFonts w:asciiTheme="minorHAnsi" w:hAnsiTheme="minorHAnsi"/>
          <w:b/>
          <w:sz w:val="24"/>
          <w:szCs w:val="24"/>
        </w:rPr>
        <w:tab/>
        <w:t>Statutory Authority for Participation in CHIP</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IHS and tribal health providers are authorized to collect payments when providing services to individuals enrolled in the Children’s Health Insurance Program (CHIP).</w:t>
      </w:r>
      <w:r w:rsidRPr="0038741B">
        <w:rPr>
          <w:rFonts w:asciiTheme="minorHAnsi" w:eastAsiaTheme="minorEastAsia" w:hAnsiTheme="minorHAnsi"/>
          <w:sz w:val="24"/>
          <w:vertAlign w:val="superscript"/>
        </w:rPr>
        <w:footnoteReference w:id="29"/>
      </w:r>
      <w:r w:rsidRPr="0038741B">
        <w:rPr>
          <w:rFonts w:asciiTheme="minorHAnsi" w:eastAsiaTheme="minorEastAsia" w:hAnsiTheme="minorHAnsi"/>
          <w:sz w:val="24"/>
          <w:szCs w:val="24"/>
        </w:rPr>
        <w:t xml:space="preserve">  To assure that low-income Indian children who are CHIP-eligible are not overlooked, Congress, when creating the program in 1997, expressly required States to describe in their State plans the procedures they will use to assure access for these children.</w:t>
      </w:r>
      <w:r w:rsidRPr="0038741B">
        <w:rPr>
          <w:rFonts w:asciiTheme="minorHAnsi" w:eastAsiaTheme="minorEastAsia" w:hAnsiTheme="minorHAnsi"/>
          <w:sz w:val="24"/>
          <w:vertAlign w:val="superscript"/>
        </w:rPr>
        <w:footnoteReference w:id="30"/>
      </w:r>
    </w:p>
    <w:p w:rsidR="00000010" w:rsidRPr="0038741B" w:rsidRDefault="00000010" w:rsidP="00000010">
      <w:pPr>
        <w:ind w:left="1440" w:hanging="720"/>
        <w:rPr>
          <w:rFonts w:asciiTheme="minorHAnsi" w:eastAsiaTheme="minorEastAsia" w:hAnsiTheme="minorHAnsi"/>
          <w:b/>
          <w:sz w:val="24"/>
          <w:szCs w:val="24"/>
        </w:rPr>
      </w:pPr>
      <w:r w:rsidRPr="0038741B">
        <w:rPr>
          <w:rFonts w:asciiTheme="minorHAnsi" w:eastAsiaTheme="minorEastAsia" w:hAnsiTheme="minorHAnsi"/>
          <w:b/>
          <w:sz w:val="24"/>
          <w:szCs w:val="24"/>
        </w:rPr>
        <w:t>D.</w:t>
      </w:r>
      <w:r w:rsidRPr="0038741B">
        <w:rPr>
          <w:rFonts w:asciiTheme="minorHAnsi" w:eastAsiaTheme="minorEastAsia" w:hAnsiTheme="minorHAnsi"/>
          <w:b/>
          <w:sz w:val="24"/>
          <w:szCs w:val="24"/>
        </w:rPr>
        <w:tab/>
        <w:t>Indian-Specific Provisions Designed to Ensure Indian Access to Medicaid, Medicare and CHIP</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Since early 2009, Congress has added several significant provisions to Titles XIX and XXI of the Social Security Act that give voice to the federal government’s unique responsibility to Indian people and the need to remove barriers to their participation in Medicaid and CHIP, especially when AI/</w:t>
      </w:r>
      <w:proofErr w:type="spellStart"/>
      <w:r w:rsidRPr="0038741B">
        <w:rPr>
          <w:rFonts w:asciiTheme="minorHAnsi" w:eastAsiaTheme="minorEastAsia" w:hAnsiTheme="minorHAnsi"/>
          <w:sz w:val="24"/>
          <w:szCs w:val="24"/>
        </w:rPr>
        <w:t>A</w:t>
      </w:r>
      <w:r w:rsidR="008636A2" w:rsidRPr="0038741B">
        <w:rPr>
          <w:rFonts w:asciiTheme="minorHAnsi" w:eastAsiaTheme="minorEastAsia" w:hAnsiTheme="minorHAnsi"/>
          <w:sz w:val="24"/>
          <w:szCs w:val="24"/>
        </w:rPr>
        <w:t>N</w:t>
      </w:r>
      <w:r w:rsidRPr="0038741B">
        <w:rPr>
          <w:rFonts w:asciiTheme="minorHAnsi" w:eastAsiaTheme="minorEastAsia" w:hAnsiTheme="minorHAnsi"/>
          <w:sz w:val="24"/>
          <w:szCs w:val="24"/>
        </w:rPr>
        <w:t>s</w:t>
      </w:r>
      <w:proofErr w:type="spellEnd"/>
      <w:r w:rsidRPr="0038741B">
        <w:rPr>
          <w:rFonts w:asciiTheme="minorHAnsi" w:eastAsiaTheme="minorEastAsia" w:hAnsiTheme="minorHAnsi"/>
          <w:sz w:val="24"/>
          <w:szCs w:val="24"/>
        </w:rPr>
        <w:t xml:space="preserve"> eligible for those programs receive services from Indian health providers.  We highlight these actions below.</w:t>
      </w:r>
    </w:p>
    <w:p w:rsidR="00000010" w:rsidRPr="0038741B" w:rsidRDefault="00000010" w:rsidP="00000010">
      <w:pPr>
        <w:numPr>
          <w:ilvl w:val="0"/>
          <w:numId w:val="12"/>
        </w:numPr>
        <w:contextualSpacing/>
        <w:rPr>
          <w:rFonts w:asciiTheme="minorHAnsi" w:eastAsiaTheme="minorEastAsia" w:hAnsiTheme="minorHAnsi"/>
          <w:sz w:val="24"/>
          <w:szCs w:val="24"/>
        </w:rPr>
      </w:pPr>
      <w:r w:rsidRPr="0038741B">
        <w:rPr>
          <w:rFonts w:asciiTheme="minorHAnsi" w:eastAsiaTheme="minorEastAsia" w:hAnsiTheme="minorHAnsi"/>
          <w:i/>
          <w:sz w:val="24"/>
          <w:szCs w:val="24"/>
          <w:u w:val="single"/>
        </w:rPr>
        <w:t>Proof of Citizenship for Medicaid Enrollment.</w:t>
      </w:r>
      <w:r w:rsidRPr="0038741B">
        <w:rPr>
          <w:rFonts w:asciiTheme="minorHAnsi" w:eastAsiaTheme="minorEastAsia" w:hAnsiTheme="minorHAnsi"/>
          <w:sz w:val="24"/>
          <w:szCs w:val="24"/>
        </w:rPr>
        <w:t xml:space="preserve">  In the Deficit Reduction Act of 2005 (</w:t>
      </w:r>
      <w:proofErr w:type="spellStart"/>
      <w:r w:rsidRPr="0038741B">
        <w:rPr>
          <w:rFonts w:asciiTheme="minorHAnsi" w:eastAsiaTheme="minorEastAsia" w:hAnsiTheme="minorHAnsi"/>
          <w:sz w:val="24"/>
          <w:szCs w:val="24"/>
        </w:rPr>
        <w:t>DRA</w:t>
      </w:r>
      <w:proofErr w:type="spellEnd"/>
      <w:r w:rsidRPr="0038741B">
        <w:rPr>
          <w:rFonts w:asciiTheme="minorHAnsi" w:eastAsiaTheme="minorEastAsia" w:hAnsiTheme="minorHAnsi"/>
          <w:sz w:val="24"/>
          <w:szCs w:val="24"/>
        </w:rPr>
        <w:t>), Congress directed that on and after July 1, 2006, persons who apply to enroll or renew enrollment in Medicaid must provide documentary proof of identity and U.S. citizenship, and identified the types of documents that would be acceptable proof.  Indian health advocates feared – correctly, as it turns out – that many AI/</w:t>
      </w:r>
      <w:proofErr w:type="spellStart"/>
      <w:r w:rsidRPr="0038741B">
        <w:rPr>
          <w:rFonts w:asciiTheme="minorHAnsi" w:eastAsiaTheme="minorEastAsia" w:hAnsiTheme="minorHAnsi"/>
          <w:sz w:val="24"/>
          <w:szCs w:val="24"/>
        </w:rPr>
        <w:t>A</w:t>
      </w:r>
      <w:r w:rsidR="008636A2" w:rsidRPr="0038741B">
        <w:rPr>
          <w:rFonts w:asciiTheme="minorHAnsi" w:eastAsiaTheme="minorEastAsia" w:hAnsiTheme="minorHAnsi"/>
          <w:sz w:val="24"/>
          <w:szCs w:val="24"/>
        </w:rPr>
        <w:t>N</w:t>
      </w:r>
      <w:r w:rsidRPr="0038741B">
        <w:rPr>
          <w:rFonts w:asciiTheme="minorHAnsi" w:eastAsiaTheme="minorEastAsia" w:hAnsiTheme="minorHAnsi"/>
          <w:sz w:val="24"/>
          <w:szCs w:val="24"/>
        </w:rPr>
        <w:t>s</w:t>
      </w:r>
      <w:proofErr w:type="spellEnd"/>
      <w:r w:rsidRPr="0038741B">
        <w:rPr>
          <w:rFonts w:asciiTheme="minorHAnsi" w:eastAsiaTheme="minorEastAsia" w:hAnsiTheme="minorHAnsi"/>
          <w:sz w:val="24"/>
          <w:szCs w:val="24"/>
        </w:rPr>
        <w:t xml:space="preserve"> would not possess sanctioned documentation of their status as U.S. citizens.  Recognizing the barrier this presented for Indian access to Medicaid and CHIP, in 2009 Congress amended these requirements to designate documents issued by a federally-recognized Indian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 xml:space="preserve"> evidencing an individual’s membership, enrollment in, or affiliation with such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 xml:space="preserve"> as satisfactory evidence of U.S. citizenship.</w:t>
      </w:r>
      <w:r w:rsidRPr="0038741B">
        <w:rPr>
          <w:rFonts w:asciiTheme="minorHAnsi" w:eastAsiaTheme="minorEastAsia" w:hAnsiTheme="minorHAnsi"/>
          <w:sz w:val="24"/>
          <w:vertAlign w:val="superscript"/>
        </w:rPr>
        <w:footnoteReference w:id="31"/>
      </w:r>
      <w:r w:rsidRPr="0038741B">
        <w:rPr>
          <w:rFonts w:asciiTheme="minorHAnsi" w:eastAsiaTheme="minorEastAsia" w:hAnsiTheme="minorHAnsi"/>
          <w:sz w:val="24"/>
          <w:szCs w:val="24"/>
        </w:rPr>
        <w:t xml:space="preserve">  Significantly, Congress gave tribal documentation “tier I” status – the same as a U.S. passport.  Individuals presenting tribal affiliation documentation would not be required to present any additional identity documentation.</w:t>
      </w:r>
    </w:p>
    <w:p w:rsidR="00000010" w:rsidRPr="0038741B" w:rsidRDefault="00000010" w:rsidP="00000010">
      <w:pPr>
        <w:ind w:left="720"/>
        <w:contextualSpacing/>
        <w:rPr>
          <w:rFonts w:asciiTheme="minorHAnsi" w:eastAsiaTheme="minorEastAsia" w:hAnsiTheme="minorHAnsi"/>
          <w:sz w:val="24"/>
          <w:szCs w:val="24"/>
          <w:u w:val="single"/>
        </w:rPr>
      </w:pPr>
    </w:p>
    <w:p w:rsidR="00000010" w:rsidRPr="0038741B" w:rsidRDefault="00000010" w:rsidP="00000010">
      <w:pPr>
        <w:ind w:left="720"/>
        <w:rPr>
          <w:rFonts w:asciiTheme="minorHAnsi" w:eastAsiaTheme="minorEastAsia" w:hAnsiTheme="minorHAnsi"/>
          <w:sz w:val="24"/>
          <w:szCs w:val="24"/>
          <w:u w:val="single"/>
        </w:rPr>
      </w:pPr>
      <w:r w:rsidRPr="0038741B">
        <w:rPr>
          <w:rFonts w:asciiTheme="minorHAnsi" w:eastAsiaTheme="minorEastAsia" w:hAnsiTheme="minorHAnsi"/>
          <w:sz w:val="24"/>
          <w:szCs w:val="24"/>
        </w:rPr>
        <w:lastRenderedPageBreak/>
        <w:t xml:space="preserve">This legislative action recognizes not only the historic reality that Indian people were the original occupants of the North American continent, it also implements in the clearest possible way the policy of maintaining a government-to-government relationship with Indian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 xml:space="preserve">s.  It also demonstrates respect for the sovereignty of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s both to determine tribal membership and to issue legal documents.   As a practical matter, amending the law to order acceptance of tribal documentation underscores Congress</w:t>
      </w:r>
      <w:r w:rsidR="00683DE8" w:rsidRPr="0038741B">
        <w:rPr>
          <w:rFonts w:asciiTheme="minorHAnsi" w:eastAsiaTheme="minorEastAsia" w:hAnsiTheme="minorHAnsi"/>
          <w:sz w:val="24"/>
          <w:szCs w:val="24"/>
        </w:rPr>
        <w:t>’</w:t>
      </w:r>
      <w:r w:rsidRPr="0038741B">
        <w:rPr>
          <w:rFonts w:asciiTheme="minorHAnsi" w:eastAsiaTheme="minorEastAsia" w:hAnsiTheme="minorHAnsi"/>
          <w:sz w:val="24"/>
          <w:szCs w:val="24"/>
        </w:rPr>
        <w:t>s recognition of its continued responsibility to enact Indian-specific legislation when needed to assure full access to federal programs.</w:t>
      </w:r>
    </w:p>
    <w:p w:rsidR="00000010" w:rsidRPr="0038741B" w:rsidRDefault="00000010" w:rsidP="00000010">
      <w:pPr>
        <w:numPr>
          <w:ilvl w:val="0"/>
          <w:numId w:val="12"/>
        </w:numPr>
        <w:contextualSpacing/>
        <w:rPr>
          <w:rFonts w:asciiTheme="minorHAnsi" w:eastAsiaTheme="minorEastAsia" w:hAnsiTheme="minorHAnsi"/>
          <w:sz w:val="24"/>
          <w:szCs w:val="24"/>
          <w:u w:val="single"/>
        </w:rPr>
      </w:pPr>
      <w:r w:rsidRPr="0038741B">
        <w:rPr>
          <w:rFonts w:asciiTheme="minorHAnsi" w:eastAsiaTheme="minorEastAsia" w:hAnsiTheme="minorHAnsi"/>
          <w:i/>
          <w:sz w:val="24"/>
          <w:szCs w:val="24"/>
          <w:u w:val="single"/>
        </w:rPr>
        <w:t>Medicaid Premium and Cost-Sharing Protections</w:t>
      </w:r>
      <w:r w:rsidRPr="0038741B">
        <w:rPr>
          <w:rFonts w:asciiTheme="minorHAnsi" w:eastAsiaTheme="minorEastAsia" w:hAnsiTheme="minorHAnsi"/>
          <w:sz w:val="24"/>
          <w:szCs w:val="24"/>
        </w:rPr>
        <w:t xml:space="preserve">.  Pursuant to an amendment to Medicaid made in 2009, States are prohibited from imposing any premium or cost-sharing on an Indian for a covered service provided by the IHS, a health program operated by an Indian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 xml:space="preserve">, </w:t>
      </w:r>
      <w:r w:rsidR="00666371" w:rsidRPr="0038741B">
        <w:rPr>
          <w:rFonts w:asciiTheme="minorHAnsi" w:eastAsiaTheme="minorEastAsia" w:hAnsiTheme="minorHAnsi"/>
          <w:sz w:val="24"/>
          <w:szCs w:val="24"/>
        </w:rPr>
        <w:t>Tribal Organization</w:t>
      </w:r>
      <w:r w:rsidRPr="0038741B">
        <w:rPr>
          <w:rFonts w:asciiTheme="minorHAnsi" w:eastAsiaTheme="minorEastAsia" w:hAnsiTheme="minorHAnsi"/>
          <w:sz w:val="24"/>
          <w:szCs w:val="24"/>
        </w:rPr>
        <w:t xml:space="preserve"> or urban Indian organization, or through referral under contract health services.</w:t>
      </w:r>
      <w:r w:rsidRPr="0038741B">
        <w:rPr>
          <w:rFonts w:asciiTheme="minorHAnsi" w:eastAsiaTheme="minorEastAsia" w:hAnsiTheme="minorHAnsi"/>
          <w:sz w:val="24"/>
          <w:vertAlign w:val="superscript"/>
        </w:rPr>
        <w:footnoteReference w:id="32"/>
      </w:r>
      <w:r w:rsidRPr="0038741B">
        <w:rPr>
          <w:rFonts w:asciiTheme="minorHAnsi" w:eastAsiaTheme="minorEastAsia" w:hAnsiTheme="minorHAnsi"/>
          <w:sz w:val="24"/>
          <w:szCs w:val="24"/>
        </w:rPr>
        <w:t xml:space="preserve">  </w:t>
      </w:r>
    </w:p>
    <w:p w:rsidR="00000010" w:rsidRPr="0038741B" w:rsidRDefault="00000010" w:rsidP="00000010">
      <w:pPr>
        <w:spacing w:after="0" w:line="240" w:lineRule="auto"/>
        <w:ind w:left="720"/>
        <w:contextualSpacing/>
        <w:rPr>
          <w:rFonts w:asciiTheme="minorHAnsi" w:eastAsiaTheme="minorEastAsia" w:hAnsiTheme="minorHAnsi"/>
          <w:sz w:val="24"/>
          <w:szCs w:val="24"/>
        </w:rPr>
      </w:pPr>
    </w:p>
    <w:p w:rsidR="00000010" w:rsidRPr="0038741B" w:rsidRDefault="00000010" w:rsidP="00000010">
      <w:pPr>
        <w:numPr>
          <w:ilvl w:val="0"/>
          <w:numId w:val="12"/>
        </w:numPr>
        <w:contextualSpacing/>
        <w:rPr>
          <w:rFonts w:asciiTheme="minorHAnsi" w:eastAsiaTheme="minorEastAsia" w:hAnsiTheme="minorHAnsi"/>
          <w:sz w:val="24"/>
          <w:szCs w:val="24"/>
          <w:u w:val="single"/>
        </w:rPr>
      </w:pPr>
      <w:r w:rsidRPr="0038741B">
        <w:rPr>
          <w:rFonts w:asciiTheme="minorHAnsi" w:eastAsiaTheme="minorEastAsia" w:hAnsiTheme="minorHAnsi"/>
          <w:i/>
          <w:sz w:val="24"/>
          <w:szCs w:val="24"/>
          <w:u w:val="single"/>
        </w:rPr>
        <w:t>Disregard of Certain Indian Property from Resources for Medicaid and CHIP Eligibility.</w:t>
      </w:r>
      <w:r w:rsidRPr="0038741B">
        <w:rPr>
          <w:rFonts w:asciiTheme="minorHAnsi" w:eastAsiaTheme="minorEastAsia" w:hAnsiTheme="minorHAnsi"/>
          <w:sz w:val="24"/>
          <w:szCs w:val="24"/>
        </w:rPr>
        <w:t xml:space="preserve">  In 2009, Congress amended the Medicaid and CHIP laws to exempt from the resources calculation certain enumerated types of Indian property.  Primarily, the excluded property is of a type that flows to an individual Indian by virtue of his/her membership in a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w:t>
      </w:r>
      <w:r w:rsidRPr="0038741B">
        <w:rPr>
          <w:rFonts w:asciiTheme="minorHAnsi" w:eastAsiaTheme="minorEastAsia" w:hAnsiTheme="minorHAnsi"/>
          <w:sz w:val="24"/>
          <w:vertAlign w:val="superscript"/>
        </w:rPr>
        <w:footnoteReference w:id="33"/>
      </w:r>
    </w:p>
    <w:p w:rsidR="00000010" w:rsidRPr="0038741B" w:rsidRDefault="00000010" w:rsidP="00000010">
      <w:pPr>
        <w:ind w:left="720"/>
        <w:contextualSpacing/>
        <w:rPr>
          <w:rFonts w:asciiTheme="minorHAnsi" w:eastAsiaTheme="minorEastAsia" w:hAnsiTheme="minorHAnsi"/>
          <w:sz w:val="24"/>
          <w:szCs w:val="24"/>
          <w:u w:val="single"/>
        </w:rPr>
      </w:pPr>
    </w:p>
    <w:p w:rsidR="00000010" w:rsidRPr="0038741B" w:rsidRDefault="00000010" w:rsidP="00000010">
      <w:pPr>
        <w:numPr>
          <w:ilvl w:val="0"/>
          <w:numId w:val="12"/>
        </w:numPr>
        <w:spacing w:after="0"/>
        <w:contextualSpacing/>
        <w:rPr>
          <w:rFonts w:asciiTheme="minorHAnsi" w:eastAsiaTheme="minorEastAsia" w:hAnsiTheme="minorHAnsi"/>
          <w:sz w:val="24"/>
          <w:szCs w:val="24"/>
          <w:u w:val="single"/>
        </w:rPr>
      </w:pPr>
      <w:r w:rsidRPr="0038741B">
        <w:rPr>
          <w:rFonts w:asciiTheme="minorHAnsi" w:eastAsiaTheme="minorEastAsia" w:hAnsiTheme="minorHAnsi"/>
          <w:i/>
          <w:sz w:val="24"/>
          <w:szCs w:val="24"/>
          <w:u w:val="single"/>
        </w:rPr>
        <w:t>Medicaid Estate Recovery Protections</w:t>
      </w:r>
      <w:r w:rsidRPr="0038741B">
        <w:rPr>
          <w:rFonts w:asciiTheme="minorHAnsi" w:eastAsiaTheme="minorEastAsia" w:hAnsiTheme="minorHAnsi"/>
          <w:sz w:val="24"/>
          <w:szCs w:val="24"/>
        </w:rPr>
        <w:t>.  In an express endorsement of a provision in the CMS State Medicaid Manual, in 2009 Congress statutorily exempted certain Indian-related income, resources and property held by a deceased Indian from the Medicaid estate recovery requirement.</w:t>
      </w:r>
      <w:r w:rsidRPr="0038741B">
        <w:rPr>
          <w:rFonts w:asciiTheme="minorHAnsi" w:eastAsiaTheme="minorEastAsia" w:hAnsiTheme="minorHAnsi"/>
          <w:sz w:val="24"/>
          <w:vertAlign w:val="superscript"/>
        </w:rPr>
        <w:footnoteReference w:id="34"/>
      </w:r>
      <w:r w:rsidRPr="0038741B">
        <w:rPr>
          <w:rFonts w:asciiTheme="minorHAnsi" w:eastAsiaTheme="minorEastAsia" w:hAnsiTheme="minorHAnsi"/>
          <w:sz w:val="24"/>
          <w:szCs w:val="24"/>
        </w:rPr>
        <w:t xml:space="preserve">  The objective of the Manual and statutory protection was to remove a disincentive to enrollment for Indian people eligible for Medicaid.</w:t>
      </w:r>
    </w:p>
    <w:p w:rsidR="00000010" w:rsidRPr="0038741B" w:rsidRDefault="00000010" w:rsidP="00000010">
      <w:pPr>
        <w:spacing w:after="0" w:line="240" w:lineRule="auto"/>
        <w:rPr>
          <w:rFonts w:asciiTheme="minorHAnsi" w:eastAsiaTheme="minorEastAsia" w:hAnsiTheme="minorHAnsi"/>
          <w:sz w:val="24"/>
          <w:szCs w:val="24"/>
          <w:u w:val="single"/>
        </w:rPr>
      </w:pPr>
    </w:p>
    <w:p w:rsidR="003541A3" w:rsidRPr="0038741B" w:rsidRDefault="00000010" w:rsidP="003541A3">
      <w:pPr>
        <w:numPr>
          <w:ilvl w:val="0"/>
          <w:numId w:val="12"/>
        </w:numPr>
        <w:contextualSpacing/>
        <w:rPr>
          <w:rFonts w:asciiTheme="minorHAnsi" w:eastAsiaTheme="minorEastAsia" w:hAnsiTheme="minorHAnsi"/>
          <w:sz w:val="24"/>
          <w:szCs w:val="24"/>
          <w:u w:val="single"/>
        </w:rPr>
      </w:pPr>
      <w:r w:rsidRPr="0038741B">
        <w:rPr>
          <w:rFonts w:asciiTheme="minorHAnsi" w:eastAsiaTheme="minorEastAsia" w:hAnsiTheme="minorHAnsi"/>
          <w:i/>
          <w:sz w:val="24"/>
          <w:szCs w:val="24"/>
          <w:u w:val="single"/>
        </w:rPr>
        <w:t>Special Indian-specific Rules for Medicaid Managed Care</w:t>
      </w:r>
      <w:r w:rsidRPr="0038741B">
        <w:rPr>
          <w:rFonts w:asciiTheme="minorHAnsi" w:eastAsiaTheme="minorEastAsia" w:hAnsiTheme="minorHAnsi"/>
          <w:sz w:val="24"/>
          <w:szCs w:val="24"/>
        </w:rPr>
        <w:t xml:space="preserve">.  In 2009, Congress removed several barriers to full and fair participation of Indian people and Indian health providers in Medicaid programs operated through managed care entities.  </w:t>
      </w:r>
      <w:r w:rsidR="00907473" w:rsidRPr="0038741B">
        <w:rPr>
          <w:rFonts w:asciiTheme="minorHAnsi" w:eastAsiaTheme="minorEastAsia" w:hAnsiTheme="minorHAnsi"/>
          <w:sz w:val="24"/>
          <w:szCs w:val="24"/>
        </w:rPr>
        <w:t xml:space="preserve">This </w:t>
      </w:r>
      <w:r w:rsidRPr="0038741B">
        <w:rPr>
          <w:rFonts w:asciiTheme="minorHAnsi" w:eastAsiaTheme="minorEastAsia" w:hAnsiTheme="minorHAnsi"/>
          <w:sz w:val="24"/>
          <w:szCs w:val="24"/>
        </w:rPr>
        <w:t xml:space="preserve">gave an Indian Medicaid enrollee the option to select an Indian health program as his/her primary care provider, and directed that </w:t>
      </w:r>
      <w:r w:rsidRPr="0038741B">
        <w:rPr>
          <w:rFonts w:asciiTheme="minorHAnsi" w:eastAsiaTheme="minorEastAsia" w:hAnsiTheme="minorHAnsi"/>
          <w:sz w:val="24"/>
          <w:szCs w:val="24"/>
        </w:rPr>
        <w:lastRenderedPageBreak/>
        <w:t>Indian health providers (IHS, tribal</w:t>
      </w:r>
      <w:r w:rsidR="00907473" w:rsidRPr="0038741B">
        <w:rPr>
          <w:rFonts w:asciiTheme="minorHAnsi" w:eastAsiaTheme="minorEastAsia" w:hAnsiTheme="minorHAnsi"/>
          <w:sz w:val="24"/>
          <w:szCs w:val="24"/>
        </w:rPr>
        <w:t>,</w:t>
      </w:r>
      <w:r w:rsidRPr="0038741B">
        <w:rPr>
          <w:rFonts w:asciiTheme="minorHAnsi" w:eastAsiaTheme="minorEastAsia" w:hAnsiTheme="minorHAnsi"/>
          <w:sz w:val="24"/>
          <w:szCs w:val="24"/>
        </w:rPr>
        <w:t xml:space="preserve"> and urban Indian organization programs) be paid at a rate not less than that of the managed care entity’s network provider.</w:t>
      </w:r>
      <w:r w:rsidRPr="0038741B">
        <w:rPr>
          <w:rFonts w:asciiTheme="minorHAnsi" w:eastAsiaTheme="minorEastAsia" w:hAnsiTheme="minorHAnsi"/>
          <w:sz w:val="24"/>
          <w:vertAlign w:val="superscript"/>
        </w:rPr>
        <w:footnoteReference w:id="35"/>
      </w:r>
      <w:r w:rsidRPr="0038741B">
        <w:rPr>
          <w:rFonts w:asciiTheme="minorHAnsi" w:eastAsiaTheme="minorEastAsia" w:hAnsiTheme="minorHAnsi"/>
          <w:sz w:val="24"/>
          <w:szCs w:val="24"/>
        </w:rPr>
        <w:t xml:space="preserve">  These changes were needed to overcome the reluctance of managed care entities to admit Indian health providers to their networks and to reimburse them for services provided to Indian Medicaid enrollee</w:t>
      </w:r>
      <w:r w:rsidR="003541A3" w:rsidRPr="0038741B">
        <w:rPr>
          <w:rFonts w:asciiTheme="minorHAnsi" w:eastAsiaTheme="minorEastAsia" w:hAnsiTheme="minorHAnsi"/>
          <w:sz w:val="24"/>
          <w:szCs w:val="24"/>
        </w:rPr>
        <w:t xml:space="preserve">s.  </w:t>
      </w:r>
    </w:p>
    <w:p w:rsidR="003541A3" w:rsidRPr="0038741B" w:rsidRDefault="003541A3" w:rsidP="003541A3">
      <w:pPr>
        <w:ind w:left="720"/>
        <w:contextualSpacing/>
        <w:rPr>
          <w:rFonts w:asciiTheme="minorHAnsi" w:eastAsiaTheme="minorEastAsia" w:hAnsiTheme="minorHAnsi"/>
          <w:sz w:val="24"/>
          <w:szCs w:val="24"/>
          <w:u w:val="single"/>
        </w:rPr>
      </w:pPr>
    </w:p>
    <w:p w:rsidR="00683DE8" w:rsidRPr="00B86ABA" w:rsidRDefault="003541A3" w:rsidP="00683DE8">
      <w:pPr>
        <w:numPr>
          <w:ilvl w:val="0"/>
          <w:numId w:val="12"/>
        </w:numPr>
        <w:contextualSpacing/>
        <w:rPr>
          <w:rFonts w:asciiTheme="minorHAnsi" w:eastAsiaTheme="minorEastAsia" w:hAnsiTheme="minorHAnsi"/>
          <w:sz w:val="24"/>
          <w:szCs w:val="24"/>
          <w:u w:val="single"/>
        </w:rPr>
      </w:pPr>
      <w:r w:rsidRPr="0038741B">
        <w:rPr>
          <w:rFonts w:asciiTheme="minorHAnsi" w:hAnsiTheme="minorHAnsi"/>
          <w:i/>
          <w:sz w:val="24"/>
          <w:szCs w:val="24"/>
          <w:u w:val="single"/>
        </w:rPr>
        <w:t>Authority for Tribal Medicaid Administrative Match</w:t>
      </w:r>
      <w:r w:rsidRPr="0038741B">
        <w:rPr>
          <w:rFonts w:asciiTheme="minorHAnsi" w:hAnsiTheme="minorHAnsi"/>
          <w:sz w:val="24"/>
          <w:szCs w:val="24"/>
        </w:rPr>
        <w:t xml:space="preserve">.  Federal funds may not be used to meet State matching requirements, except as authorized by Federal law.  In 2005, CMS issued a State Medicaid Director letter that permits Indian Tribes and </w:t>
      </w:r>
      <w:r w:rsidR="00666371" w:rsidRPr="0038741B">
        <w:rPr>
          <w:rFonts w:asciiTheme="minorHAnsi" w:hAnsiTheme="minorHAnsi"/>
          <w:sz w:val="24"/>
          <w:szCs w:val="24"/>
        </w:rPr>
        <w:t>Tribal Organization</w:t>
      </w:r>
      <w:r w:rsidRPr="0038741B">
        <w:rPr>
          <w:rFonts w:asciiTheme="minorHAnsi" w:hAnsiTheme="minorHAnsi"/>
          <w:sz w:val="24"/>
          <w:szCs w:val="24"/>
        </w:rPr>
        <w:t>s to certify funds received under the Indian Self-Determination and Education Assistance Act as public expenditures to be used as the non-Federal share of expenditures to fulfill State matching requirements for administrative claiming activities under the Medicaid program.  These activities include, among other things, outreach and application assistance for Medicaid enrollment and activities that ensure appropriate utilization of Medicaid services by Medicaid beneficiaries</w:t>
      </w:r>
      <w:r w:rsidR="00B86ABA">
        <w:rPr>
          <w:rFonts w:asciiTheme="minorHAnsi" w:hAnsiTheme="minorHAnsi"/>
          <w:sz w:val="24"/>
          <w:szCs w:val="24"/>
        </w:rPr>
        <w:t>.</w:t>
      </w:r>
    </w:p>
    <w:p w:rsidR="00000010" w:rsidRPr="0038741B" w:rsidRDefault="00000010" w:rsidP="00000010">
      <w:pPr>
        <w:contextualSpacing/>
        <w:rPr>
          <w:rFonts w:asciiTheme="minorHAnsi" w:eastAsiaTheme="minorEastAsia" w:hAnsiTheme="minorHAnsi"/>
          <w:sz w:val="24"/>
          <w:szCs w:val="24"/>
          <w:u w:val="single"/>
        </w:rPr>
      </w:pPr>
    </w:p>
    <w:p w:rsidR="00000010" w:rsidRPr="0038741B" w:rsidRDefault="00000010" w:rsidP="00000010">
      <w:pPr>
        <w:spacing w:line="240" w:lineRule="auto"/>
        <w:ind w:firstLine="720"/>
        <w:rPr>
          <w:rFonts w:asciiTheme="minorHAnsi" w:eastAsiaTheme="minorEastAsia" w:hAnsiTheme="minorHAnsi"/>
          <w:i/>
          <w:sz w:val="24"/>
          <w:szCs w:val="24"/>
        </w:rPr>
      </w:pPr>
      <w:r w:rsidRPr="0038741B">
        <w:rPr>
          <w:rFonts w:asciiTheme="minorHAnsi" w:eastAsiaTheme="minorEastAsia" w:hAnsiTheme="minorHAnsi"/>
          <w:b/>
          <w:sz w:val="24"/>
          <w:szCs w:val="24"/>
        </w:rPr>
        <w:t>E.</w:t>
      </w:r>
      <w:r w:rsidRPr="0038741B">
        <w:rPr>
          <w:rFonts w:asciiTheme="minorHAnsi" w:eastAsiaTheme="minorEastAsia" w:hAnsiTheme="minorHAnsi"/>
          <w:b/>
          <w:sz w:val="24"/>
          <w:szCs w:val="24"/>
        </w:rPr>
        <w:tab/>
        <w:t>Solicitation of Input from Indian Health Programs</w:t>
      </w:r>
      <w:r w:rsidRPr="0038741B">
        <w:rPr>
          <w:rFonts w:asciiTheme="minorHAnsi" w:eastAsiaTheme="minorEastAsia" w:hAnsiTheme="minorHAnsi"/>
          <w:b/>
          <w:i/>
          <w:sz w:val="24"/>
          <w:szCs w:val="24"/>
        </w:rPr>
        <w:t>.</w:t>
      </w:r>
      <w:r w:rsidRPr="0038741B">
        <w:rPr>
          <w:rFonts w:asciiTheme="minorHAnsi" w:eastAsiaTheme="minorEastAsia" w:hAnsiTheme="minorHAnsi"/>
          <w:i/>
          <w:sz w:val="24"/>
          <w:szCs w:val="24"/>
        </w:rPr>
        <w:t xml:space="preserve">   </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In recognition of the need to assure that impacts on the unique Indian health system by proposed changes in Medicare, Medicaid</w:t>
      </w:r>
      <w:r w:rsidR="00907473" w:rsidRPr="0038741B">
        <w:rPr>
          <w:rFonts w:asciiTheme="minorHAnsi" w:eastAsiaTheme="minorEastAsia" w:hAnsiTheme="minorHAnsi"/>
          <w:sz w:val="24"/>
          <w:szCs w:val="24"/>
        </w:rPr>
        <w:t>,</w:t>
      </w:r>
      <w:r w:rsidRPr="0038741B">
        <w:rPr>
          <w:rFonts w:asciiTheme="minorHAnsi" w:eastAsiaTheme="minorEastAsia" w:hAnsiTheme="minorHAnsi"/>
          <w:sz w:val="24"/>
          <w:szCs w:val="24"/>
        </w:rPr>
        <w:t xml:space="preserve"> and CHIP are fully evaluated, Congress placed in the Social Security Act a requirement for prior notice to and solicitation of input from IHS, tribal health programs</w:t>
      </w:r>
      <w:r w:rsidR="00907473" w:rsidRPr="0038741B">
        <w:rPr>
          <w:rFonts w:asciiTheme="minorHAnsi" w:eastAsiaTheme="minorEastAsia" w:hAnsiTheme="minorHAnsi"/>
          <w:sz w:val="24"/>
          <w:szCs w:val="24"/>
        </w:rPr>
        <w:t>,</w:t>
      </w:r>
      <w:r w:rsidRPr="0038741B">
        <w:rPr>
          <w:rFonts w:asciiTheme="minorHAnsi" w:eastAsiaTheme="minorEastAsia" w:hAnsiTheme="minorHAnsi"/>
          <w:sz w:val="24"/>
          <w:szCs w:val="24"/>
        </w:rPr>
        <w:t xml:space="preserve"> and urban Indian organizations.  On the federal level, this requirement is to be carried out by CMS through maintenance of the Tribal Technical Advisory Group originally chartered by the agency in 2003.</w:t>
      </w:r>
      <w:r w:rsidRPr="0038741B">
        <w:rPr>
          <w:rFonts w:asciiTheme="minorHAnsi" w:hAnsiTheme="minorHAnsi"/>
          <w:vertAlign w:val="superscript"/>
        </w:rPr>
        <w:footnoteReference w:id="36"/>
      </w:r>
    </w:p>
    <w:p w:rsidR="00000010"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States are required to solicit advice from IHS and tribal health programs and urban Indian organizations within their borders prior to submission of any state plan amendments, waiver requests</w:t>
      </w:r>
      <w:r w:rsidR="00907473" w:rsidRPr="0038741B">
        <w:rPr>
          <w:rFonts w:asciiTheme="minorHAnsi" w:eastAsiaTheme="minorEastAsia" w:hAnsiTheme="minorHAnsi"/>
          <w:sz w:val="24"/>
          <w:szCs w:val="24"/>
        </w:rPr>
        <w:t>,</w:t>
      </w:r>
      <w:r w:rsidRPr="0038741B">
        <w:rPr>
          <w:rFonts w:asciiTheme="minorHAnsi" w:eastAsiaTheme="minorEastAsia" w:hAnsiTheme="minorHAnsi"/>
          <w:sz w:val="24"/>
          <w:szCs w:val="24"/>
        </w:rPr>
        <w:t xml:space="preserve"> and demonstration projects to CMS.</w:t>
      </w:r>
      <w:r w:rsidRPr="0038741B">
        <w:rPr>
          <w:rFonts w:asciiTheme="minorHAnsi" w:eastAsiaTheme="minorEastAsia" w:hAnsiTheme="minorHAnsi"/>
          <w:sz w:val="24"/>
          <w:vertAlign w:val="superscript"/>
        </w:rPr>
        <w:footnoteReference w:id="37"/>
      </w:r>
    </w:p>
    <w:p w:rsidR="0038741B" w:rsidRDefault="0038741B" w:rsidP="00000010">
      <w:pPr>
        <w:rPr>
          <w:rFonts w:asciiTheme="minorHAnsi" w:eastAsiaTheme="minorEastAsia" w:hAnsiTheme="minorHAnsi"/>
          <w:sz w:val="24"/>
          <w:szCs w:val="24"/>
        </w:rPr>
      </w:pPr>
    </w:p>
    <w:p w:rsidR="0038741B" w:rsidRPr="0038741B" w:rsidRDefault="0038741B" w:rsidP="00000010">
      <w:pPr>
        <w:rPr>
          <w:rFonts w:asciiTheme="minorHAnsi" w:eastAsiaTheme="minorEastAsia" w:hAnsiTheme="minorHAnsi"/>
          <w:sz w:val="24"/>
          <w:szCs w:val="24"/>
        </w:rPr>
      </w:pPr>
    </w:p>
    <w:p w:rsidR="00000010" w:rsidRPr="0038741B" w:rsidRDefault="00000010" w:rsidP="00000010">
      <w:pPr>
        <w:spacing w:line="240" w:lineRule="auto"/>
        <w:ind w:firstLine="720"/>
        <w:rPr>
          <w:rFonts w:asciiTheme="minorHAnsi" w:eastAsiaTheme="minorEastAsia" w:hAnsiTheme="minorHAnsi"/>
          <w:i/>
          <w:sz w:val="24"/>
          <w:szCs w:val="24"/>
        </w:rPr>
      </w:pPr>
      <w:r w:rsidRPr="0038741B">
        <w:rPr>
          <w:rFonts w:asciiTheme="minorHAnsi" w:eastAsiaTheme="minorEastAsia" w:hAnsiTheme="minorHAnsi"/>
          <w:b/>
          <w:sz w:val="24"/>
          <w:szCs w:val="24"/>
        </w:rPr>
        <w:lastRenderedPageBreak/>
        <w:t>F.</w:t>
      </w:r>
      <w:r w:rsidRPr="0038741B">
        <w:rPr>
          <w:rFonts w:asciiTheme="minorHAnsi" w:eastAsiaTheme="minorEastAsia" w:hAnsiTheme="minorHAnsi"/>
          <w:b/>
          <w:sz w:val="24"/>
          <w:szCs w:val="24"/>
        </w:rPr>
        <w:tab/>
        <w:t>Cap on Rates Charged for Contract Health Services</w:t>
      </w:r>
      <w:r w:rsidRPr="0038741B">
        <w:rPr>
          <w:rFonts w:asciiTheme="minorHAnsi" w:eastAsiaTheme="minorEastAsia" w:hAnsiTheme="minorHAnsi"/>
          <w:i/>
          <w:sz w:val="24"/>
          <w:szCs w:val="24"/>
        </w:rPr>
        <w:t xml:space="preserve">.  </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 xml:space="preserve">Modeling on the Medicare Provider Agreement provision that caps the amount a hospital can charge for services purchased by the Department of Veterans Affairs, in 2003 Congress enacted a similar limitation on the amount a Medicare participating hospital may charge for services purchased by Indian health programs operated by the IHS, </w:t>
      </w:r>
      <w:r w:rsidR="00666371" w:rsidRPr="0038741B">
        <w:rPr>
          <w:rFonts w:asciiTheme="minorHAnsi" w:eastAsiaTheme="minorEastAsia" w:hAnsiTheme="minorHAnsi"/>
          <w:sz w:val="24"/>
          <w:szCs w:val="24"/>
        </w:rPr>
        <w:t>Tribe</w:t>
      </w:r>
      <w:r w:rsidRPr="0038741B">
        <w:rPr>
          <w:rFonts w:asciiTheme="minorHAnsi" w:eastAsiaTheme="minorEastAsia" w:hAnsiTheme="minorHAnsi"/>
          <w:sz w:val="24"/>
          <w:szCs w:val="24"/>
        </w:rPr>
        <w:t>s</w:t>
      </w:r>
      <w:r w:rsidR="00907473" w:rsidRPr="0038741B">
        <w:rPr>
          <w:rFonts w:asciiTheme="minorHAnsi" w:eastAsiaTheme="minorEastAsia" w:hAnsiTheme="minorHAnsi"/>
          <w:sz w:val="24"/>
          <w:szCs w:val="24"/>
        </w:rPr>
        <w:t>,</w:t>
      </w:r>
      <w:r w:rsidRPr="0038741B">
        <w:rPr>
          <w:rFonts w:asciiTheme="minorHAnsi" w:eastAsiaTheme="minorEastAsia" w:hAnsiTheme="minorHAnsi"/>
          <w:sz w:val="24"/>
          <w:szCs w:val="24"/>
        </w:rPr>
        <w:t xml:space="preserve"> and </w:t>
      </w:r>
      <w:r w:rsidR="00666371" w:rsidRPr="0038741B">
        <w:rPr>
          <w:rFonts w:asciiTheme="minorHAnsi" w:eastAsiaTheme="minorEastAsia" w:hAnsiTheme="minorHAnsi"/>
          <w:sz w:val="24"/>
          <w:szCs w:val="24"/>
        </w:rPr>
        <w:t>Tribal Organization</w:t>
      </w:r>
      <w:r w:rsidRPr="0038741B">
        <w:rPr>
          <w:rFonts w:asciiTheme="minorHAnsi" w:eastAsiaTheme="minorEastAsia" w:hAnsiTheme="minorHAnsi"/>
          <w:sz w:val="24"/>
          <w:szCs w:val="24"/>
        </w:rPr>
        <w:t>s, and urban Indian organizations (I/T/Us).  As a condition for participation in Medicare, such hospitals must accept patients referred by I/T/Us in accordance with the admission practices, payment methodology, and payment rates set forth in Secretarial regulations, and may accept no more than the payment rates set by the Secretary.</w:t>
      </w:r>
      <w:r w:rsidRPr="0038741B">
        <w:rPr>
          <w:rFonts w:asciiTheme="minorHAnsi" w:hAnsiTheme="minorHAnsi"/>
          <w:vertAlign w:val="superscript"/>
        </w:rPr>
        <w:footnoteReference w:id="38"/>
      </w:r>
      <w:r w:rsidRPr="0038741B">
        <w:rPr>
          <w:rFonts w:asciiTheme="minorHAnsi" w:eastAsiaTheme="minorEastAsia" w:hAnsiTheme="minorHAnsi"/>
          <w:sz w:val="24"/>
          <w:szCs w:val="24"/>
        </w:rPr>
        <w:t xml:space="preserve">  This statutory rate cap is often referred to by the shorthand </w:t>
      </w:r>
      <w:r w:rsidR="00683DE8" w:rsidRPr="0038741B">
        <w:rPr>
          <w:rFonts w:asciiTheme="minorHAnsi" w:eastAsiaTheme="minorEastAsia" w:hAnsiTheme="minorHAnsi"/>
          <w:sz w:val="24"/>
          <w:szCs w:val="24"/>
        </w:rPr>
        <w:t>“</w:t>
      </w:r>
      <w:r w:rsidRPr="0038741B">
        <w:rPr>
          <w:rFonts w:asciiTheme="minorHAnsi" w:eastAsiaTheme="minorEastAsia" w:hAnsiTheme="minorHAnsi"/>
          <w:sz w:val="24"/>
          <w:szCs w:val="24"/>
        </w:rPr>
        <w:t>Medicare-like rates.</w:t>
      </w:r>
      <w:r w:rsidR="00683DE8" w:rsidRPr="0038741B">
        <w:rPr>
          <w:rFonts w:asciiTheme="minorHAnsi" w:eastAsiaTheme="minorEastAsia" w:hAnsiTheme="minorHAnsi"/>
          <w:sz w:val="24"/>
          <w:szCs w:val="24"/>
        </w:rPr>
        <w:t>”</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In regulations issued by IHS and CMS in 2007, the maximum amount a Medicare hospital is permitted to accept for a service purchased by an I/T/U is the applicable Medicare rate.</w:t>
      </w:r>
      <w:r w:rsidRPr="0038741B">
        <w:rPr>
          <w:rFonts w:asciiTheme="minorHAnsi" w:hAnsiTheme="minorHAnsi"/>
          <w:vertAlign w:val="superscript"/>
        </w:rPr>
        <w:footnoteReference w:id="39"/>
      </w:r>
      <w:r w:rsidRPr="0038741B">
        <w:rPr>
          <w:rFonts w:asciiTheme="minorHAnsi" w:eastAsiaTheme="minorEastAsia" w:hAnsiTheme="minorHAnsi"/>
          <w:sz w:val="24"/>
          <w:szCs w:val="24"/>
        </w:rPr>
        <w:t xml:space="preserve">    </w:t>
      </w:r>
    </w:p>
    <w:p w:rsidR="00000010" w:rsidRPr="0038741B" w:rsidRDefault="00000010" w:rsidP="00000010">
      <w:pPr>
        <w:rPr>
          <w:rFonts w:asciiTheme="minorHAnsi" w:eastAsiaTheme="minorEastAsia" w:hAnsiTheme="minorHAnsi"/>
          <w:sz w:val="24"/>
          <w:szCs w:val="24"/>
        </w:rPr>
      </w:pPr>
      <w:r w:rsidRPr="0038741B">
        <w:rPr>
          <w:rFonts w:asciiTheme="minorHAnsi" w:eastAsiaTheme="minorEastAsia" w:hAnsiTheme="minorHAnsi"/>
          <w:sz w:val="24"/>
          <w:szCs w:val="24"/>
        </w:rPr>
        <w:t>These statutory and regulatory actions are intended to enable I/T/Us to achieve greater economies for the services they must purchase for their Indian patients with funds appropriated for contract health services.</w:t>
      </w:r>
    </w:p>
    <w:p w:rsidR="00000010" w:rsidRPr="0038741B" w:rsidRDefault="00000010" w:rsidP="00000010">
      <w:pPr>
        <w:spacing w:line="240" w:lineRule="auto"/>
        <w:ind w:left="1440" w:hanging="720"/>
        <w:rPr>
          <w:rFonts w:asciiTheme="minorHAnsi" w:hAnsiTheme="minorHAnsi"/>
          <w:b/>
          <w:sz w:val="24"/>
          <w:szCs w:val="24"/>
        </w:rPr>
      </w:pPr>
      <w:r w:rsidRPr="0038741B">
        <w:rPr>
          <w:rFonts w:asciiTheme="minorHAnsi" w:hAnsiTheme="minorHAnsi"/>
          <w:b/>
          <w:sz w:val="24"/>
          <w:szCs w:val="24"/>
        </w:rPr>
        <w:t>G.</w:t>
      </w:r>
      <w:r w:rsidRPr="0038741B">
        <w:rPr>
          <w:rFonts w:asciiTheme="minorHAnsi" w:hAnsiTheme="minorHAnsi"/>
          <w:b/>
          <w:sz w:val="24"/>
          <w:szCs w:val="24"/>
        </w:rPr>
        <w:tab/>
        <w:t>Indian-Specific Provisions Designed to Ensure Indian Access to the Health Insurance Exchanges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The Patient Protection and Affordable Care Act (</w:t>
      </w:r>
      <w:proofErr w:type="spellStart"/>
      <w:r w:rsidRPr="0038741B">
        <w:rPr>
          <w:rFonts w:asciiTheme="minorHAnsi" w:hAnsiTheme="minorHAnsi"/>
          <w:sz w:val="24"/>
          <w:szCs w:val="24"/>
        </w:rPr>
        <w:t>ACA</w:t>
      </w:r>
      <w:proofErr w:type="spellEnd"/>
      <w:r w:rsidRPr="0038741B">
        <w:rPr>
          <w:rFonts w:asciiTheme="minorHAnsi" w:hAnsiTheme="minorHAnsi"/>
          <w:sz w:val="24"/>
          <w:szCs w:val="24"/>
        </w:rPr>
        <w:t xml:space="preserve">) </w:t>
      </w:r>
      <w:proofErr w:type="gramStart"/>
      <w:r w:rsidRPr="0038741B">
        <w:rPr>
          <w:rFonts w:asciiTheme="minorHAnsi" w:hAnsiTheme="minorHAnsi"/>
          <w:sz w:val="24"/>
          <w:szCs w:val="24"/>
        </w:rPr>
        <w:t>was</w:t>
      </w:r>
      <w:proofErr w:type="gramEnd"/>
      <w:r w:rsidRPr="0038741B">
        <w:rPr>
          <w:rFonts w:asciiTheme="minorHAnsi" w:hAnsiTheme="minorHAnsi"/>
          <w:sz w:val="24"/>
          <w:szCs w:val="24"/>
        </w:rPr>
        <w:t xml:space="preserve"> enacted by Congress in 2010 in order to reform the health insurance market and make health insurance more accessible and affordable for all Americans.  It imposes a responsibility on most Americans to acquire or maintain health insurance coverage, and contains a number of provisions intended to strengthen health insurance consumer protections and enhance the health care workforce.  Congress included a number of provisions designed to ensure that Indians could take advantage of the new reforms.  We highlight several of these below.</w:t>
      </w:r>
    </w:p>
    <w:p w:rsidR="00000010" w:rsidRPr="0038741B" w:rsidRDefault="00000010" w:rsidP="00000010">
      <w:pPr>
        <w:pStyle w:val="ListParagraph"/>
        <w:numPr>
          <w:ilvl w:val="0"/>
          <w:numId w:val="13"/>
        </w:numPr>
        <w:rPr>
          <w:rFonts w:asciiTheme="minorHAnsi" w:hAnsiTheme="minorHAnsi"/>
          <w:sz w:val="24"/>
          <w:szCs w:val="24"/>
        </w:rPr>
      </w:pPr>
      <w:r w:rsidRPr="0038741B">
        <w:rPr>
          <w:rFonts w:asciiTheme="minorHAnsi" w:hAnsiTheme="minorHAnsi"/>
          <w:i/>
          <w:sz w:val="24"/>
          <w:szCs w:val="24"/>
          <w:u w:val="single"/>
        </w:rPr>
        <w:t>Exemption from Penalty for Failure to Comply with the Individual Mandate</w:t>
      </w:r>
      <w:r w:rsidRPr="0038741B">
        <w:rPr>
          <w:rFonts w:asciiTheme="minorHAnsi" w:hAnsiTheme="minorHAnsi"/>
          <w:i/>
          <w:sz w:val="24"/>
          <w:szCs w:val="24"/>
        </w:rPr>
        <w:t xml:space="preserve">.  </w:t>
      </w:r>
      <w:r w:rsidRPr="0038741B">
        <w:rPr>
          <w:rFonts w:asciiTheme="minorHAnsi" w:hAnsiTheme="minorHAnsi"/>
          <w:sz w:val="24"/>
          <w:szCs w:val="24"/>
        </w:rPr>
        <w:t xml:space="preserve">Although Congress designed the law to make nearly all Americans responsible for acquiring or maintaining acceptable levels of health insurance coverage, Congress specifically exempted members of Indian </w:t>
      </w:r>
      <w:r w:rsidR="00666371" w:rsidRPr="0038741B">
        <w:rPr>
          <w:rFonts w:asciiTheme="minorHAnsi" w:hAnsiTheme="minorHAnsi"/>
          <w:sz w:val="24"/>
          <w:szCs w:val="24"/>
        </w:rPr>
        <w:t>Tribe</w:t>
      </w:r>
      <w:r w:rsidRPr="0038741B">
        <w:rPr>
          <w:rFonts w:asciiTheme="minorHAnsi" w:hAnsiTheme="minorHAnsi"/>
          <w:sz w:val="24"/>
          <w:szCs w:val="24"/>
        </w:rPr>
        <w:t>s from the tax penalty for failure to obtain acceptable coverage.</w:t>
      </w:r>
      <w:r w:rsidRPr="0038741B">
        <w:rPr>
          <w:rStyle w:val="FootnoteReference"/>
          <w:rFonts w:asciiTheme="minorHAnsi" w:hAnsiTheme="minorHAnsi"/>
          <w:sz w:val="24"/>
          <w:szCs w:val="24"/>
        </w:rPr>
        <w:footnoteReference w:id="40"/>
      </w:r>
      <w:r w:rsidRPr="0038741B">
        <w:rPr>
          <w:rFonts w:asciiTheme="minorHAnsi" w:hAnsiTheme="minorHAnsi"/>
          <w:sz w:val="24"/>
          <w:szCs w:val="24"/>
        </w:rPr>
        <w:t xml:space="preserve">  This provision is </w:t>
      </w:r>
      <w:r w:rsidRPr="0038741B">
        <w:rPr>
          <w:rFonts w:asciiTheme="minorHAnsi" w:hAnsiTheme="minorHAnsi"/>
          <w:sz w:val="24"/>
          <w:szCs w:val="24"/>
        </w:rPr>
        <w:lastRenderedPageBreak/>
        <w:t>based on the theory that the United States is responsible for providing health care to Indians, but it has failed to supply an acceptable package of benefits through the Indian Health Service.  Having failed in that responsibility, it would violate the trust responsibility to require Indians to pay for non-IHS coverage or be assessed a tax penalty for failing to do so.</w:t>
      </w:r>
    </w:p>
    <w:p w:rsidR="00000010" w:rsidRPr="0038741B" w:rsidRDefault="00000010" w:rsidP="00000010">
      <w:pPr>
        <w:pStyle w:val="ListParagraph"/>
        <w:rPr>
          <w:rFonts w:asciiTheme="minorHAnsi" w:hAnsiTheme="minorHAnsi"/>
          <w:sz w:val="24"/>
          <w:szCs w:val="24"/>
        </w:rPr>
      </w:pPr>
    </w:p>
    <w:p w:rsidR="00000010" w:rsidRPr="0038741B" w:rsidRDefault="00000010" w:rsidP="00000010">
      <w:pPr>
        <w:pStyle w:val="ListParagraph"/>
        <w:numPr>
          <w:ilvl w:val="0"/>
          <w:numId w:val="13"/>
        </w:numPr>
        <w:rPr>
          <w:rFonts w:asciiTheme="minorHAnsi" w:hAnsiTheme="minorHAnsi"/>
          <w:sz w:val="24"/>
          <w:szCs w:val="24"/>
        </w:rPr>
      </w:pPr>
      <w:r w:rsidRPr="0038741B">
        <w:rPr>
          <w:rFonts w:asciiTheme="minorHAnsi" w:hAnsiTheme="minorHAnsi"/>
          <w:i/>
          <w:sz w:val="24"/>
          <w:szCs w:val="24"/>
          <w:u w:val="single"/>
        </w:rPr>
        <w:t>Cost-Sharing Protections for Indians Enrolled in a Health Insurance Exchange Plan</w:t>
      </w:r>
      <w:r w:rsidRPr="0038741B">
        <w:rPr>
          <w:rFonts w:asciiTheme="minorHAnsi" w:hAnsiTheme="minorHAnsi"/>
          <w:i/>
          <w:sz w:val="24"/>
          <w:szCs w:val="24"/>
        </w:rPr>
        <w:t xml:space="preserve">.  </w:t>
      </w:r>
      <w:r w:rsidRPr="0038741B">
        <w:rPr>
          <w:rFonts w:asciiTheme="minorHAnsi" w:hAnsiTheme="minorHAnsi"/>
          <w:sz w:val="24"/>
          <w:szCs w:val="24"/>
        </w:rPr>
        <w:t xml:space="preserve">The Affordable Care Act prohibits assessment of any cost-sharing for any service provided by an Indian health provider to an AI/AN enrolled in an Exchange plan.  Furthermore, no cost sharing may be assessed by non-Indian health providers to an AI/AN enrolled in such a plan if the individual receives services through an Indian health provider or through contract health services.  Indians with income below 300 percent of the Federal Poverty Level do not have cost sharing in the private sector even if they do not have a referral from an Indian health provider.  The Secretary of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is responsible for paying the Exchange plan the additional actuarial cost that results from these cost-sharing protections.</w:t>
      </w:r>
      <w:r w:rsidRPr="0038741B">
        <w:rPr>
          <w:rStyle w:val="FootnoteReference"/>
          <w:rFonts w:asciiTheme="minorHAnsi" w:hAnsiTheme="minorHAnsi"/>
          <w:sz w:val="24"/>
          <w:szCs w:val="24"/>
        </w:rPr>
        <w:footnoteReference w:id="41"/>
      </w:r>
    </w:p>
    <w:p w:rsidR="00000010" w:rsidRPr="0038741B" w:rsidRDefault="00000010" w:rsidP="00000010">
      <w:pPr>
        <w:pStyle w:val="ListParagraph"/>
        <w:rPr>
          <w:rFonts w:asciiTheme="minorHAnsi" w:hAnsiTheme="minorHAnsi"/>
          <w:sz w:val="24"/>
          <w:szCs w:val="24"/>
        </w:rPr>
      </w:pPr>
    </w:p>
    <w:p w:rsidR="00683DE8" w:rsidRPr="00B86ABA" w:rsidRDefault="00000010" w:rsidP="00683DE8">
      <w:pPr>
        <w:pStyle w:val="ListParagraph"/>
        <w:numPr>
          <w:ilvl w:val="0"/>
          <w:numId w:val="13"/>
        </w:numPr>
        <w:rPr>
          <w:rFonts w:asciiTheme="minorHAnsi" w:hAnsiTheme="minorHAnsi"/>
          <w:sz w:val="24"/>
          <w:szCs w:val="24"/>
        </w:rPr>
      </w:pPr>
      <w:r w:rsidRPr="0038741B">
        <w:rPr>
          <w:rFonts w:asciiTheme="minorHAnsi" w:hAnsiTheme="minorHAnsi"/>
          <w:i/>
          <w:sz w:val="24"/>
          <w:szCs w:val="24"/>
          <w:u w:val="single"/>
        </w:rPr>
        <w:t>Special enrollment periods for AI/AN</w:t>
      </w:r>
      <w:r w:rsidRPr="0038741B">
        <w:rPr>
          <w:rFonts w:asciiTheme="minorHAnsi" w:hAnsiTheme="minorHAnsi"/>
          <w:sz w:val="24"/>
          <w:szCs w:val="24"/>
        </w:rPr>
        <w:t xml:space="preserve">.  The </w:t>
      </w:r>
      <w:proofErr w:type="spellStart"/>
      <w:r w:rsidRPr="0038741B">
        <w:rPr>
          <w:rFonts w:asciiTheme="minorHAnsi" w:hAnsiTheme="minorHAnsi"/>
          <w:sz w:val="24"/>
          <w:szCs w:val="24"/>
        </w:rPr>
        <w:t>ACA</w:t>
      </w:r>
      <w:proofErr w:type="spellEnd"/>
      <w:r w:rsidRPr="0038741B">
        <w:rPr>
          <w:rFonts w:asciiTheme="minorHAnsi" w:hAnsiTheme="minorHAnsi"/>
          <w:sz w:val="24"/>
          <w:szCs w:val="24"/>
        </w:rPr>
        <w:t xml:space="preserve"> provides special enrollment periods for AI/</w:t>
      </w:r>
      <w:proofErr w:type="spellStart"/>
      <w:r w:rsidRPr="0038741B">
        <w:rPr>
          <w:rFonts w:asciiTheme="minorHAnsi" w:hAnsiTheme="minorHAnsi"/>
          <w:sz w:val="24"/>
          <w:szCs w:val="24"/>
        </w:rPr>
        <w:t>A</w:t>
      </w:r>
      <w:r w:rsidR="00D66C90"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for health insurance exchanges.  This is another measure to provide access to this important source of funding for the I/T/U.</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These provisions are designed to reduce the costs for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to access the Exchange plans and to provide incentives for them to do so, as well as to increase the likelihood that I/T/Us will receive payments from health insurance exchange plans for services they provide to AI/A</w:t>
      </w:r>
      <w:r w:rsidR="00683DE8" w:rsidRPr="0038741B">
        <w:rPr>
          <w:rFonts w:asciiTheme="minorHAnsi" w:hAnsiTheme="minorHAnsi"/>
          <w:sz w:val="24"/>
          <w:szCs w:val="24"/>
        </w:rPr>
        <w:t>n</w:t>
      </w:r>
      <w:r w:rsidRPr="0038741B">
        <w:rPr>
          <w:rFonts w:asciiTheme="minorHAnsi" w:hAnsiTheme="minorHAnsi"/>
          <w:sz w:val="24"/>
          <w:szCs w:val="24"/>
        </w:rPr>
        <w:t xml:space="preserve">s.  </w:t>
      </w:r>
    </w:p>
    <w:p w:rsidR="00000010" w:rsidRPr="0038741B" w:rsidRDefault="00000010" w:rsidP="00000010">
      <w:pPr>
        <w:ind w:left="720" w:hanging="720"/>
        <w:rPr>
          <w:rFonts w:asciiTheme="minorHAnsi" w:hAnsiTheme="minorHAnsi"/>
          <w:b/>
          <w:sz w:val="24"/>
          <w:szCs w:val="24"/>
        </w:rPr>
      </w:pPr>
      <w:r w:rsidRPr="0038741B">
        <w:rPr>
          <w:rFonts w:asciiTheme="minorHAnsi" w:hAnsiTheme="minorHAnsi"/>
          <w:b/>
          <w:sz w:val="24"/>
          <w:szCs w:val="24"/>
        </w:rPr>
        <w:t>IV.</w:t>
      </w:r>
      <w:r w:rsidRPr="0038741B">
        <w:rPr>
          <w:rFonts w:asciiTheme="minorHAnsi" w:hAnsiTheme="minorHAnsi"/>
          <w:b/>
          <w:sz w:val="24"/>
          <w:szCs w:val="24"/>
        </w:rPr>
        <w:tab/>
        <w:t>Executive Branch Recognition of the Federal Trust Responsibility in Administering Federal Health Programs</w:t>
      </w:r>
    </w:p>
    <w:p w:rsidR="00000010" w:rsidRPr="0038741B" w:rsidRDefault="00000010" w:rsidP="00000010">
      <w:pPr>
        <w:ind w:left="720"/>
        <w:rPr>
          <w:rFonts w:asciiTheme="minorHAnsi" w:hAnsiTheme="minorHAnsi"/>
          <w:b/>
          <w:sz w:val="24"/>
          <w:szCs w:val="24"/>
        </w:rPr>
      </w:pPr>
      <w:r w:rsidRPr="0038741B">
        <w:rPr>
          <w:rFonts w:asciiTheme="minorHAnsi" w:hAnsiTheme="minorHAnsi"/>
          <w:b/>
          <w:sz w:val="24"/>
          <w:szCs w:val="24"/>
        </w:rPr>
        <w:t>A.</w:t>
      </w:r>
      <w:r w:rsidRPr="0038741B">
        <w:rPr>
          <w:rFonts w:asciiTheme="minorHAnsi" w:hAnsiTheme="minorHAnsi"/>
          <w:b/>
          <w:sz w:val="24"/>
          <w:szCs w:val="24"/>
        </w:rPr>
        <w:tab/>
        <w:t>Executive Branch Administration of the Trust Responsibility</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The Executive Branch is responsible for carrying out the federal trust responsibility to provide health care to Indians.  The federal government</w:t>
      </w:r>
      <w:r w:rsidR="00683DE8" w:rsidRPr="0038741B">
        <w:rPr>
          <w:rFonts w:asciiTheme="minorHAnsi" w:hAnsiTheme="minorHAnsi"/>
          <w:sz w:val="24"/>
          <w:szCs w:val="24"/>
        </w:rPr>
        <w:t>’</w:t>
      </w:r>
      <w:r w:rsidRPr="0038741B">
        <w:rPr>
          <w:rFonts w:asciiTheme="minorHAnsi" w:hAnsiTheme="minorHAnsi"/>
          <w:sz w:val="24"/>
          <w:szCs w:val="24"/>
        </w:rPr>
        <w:t>s general trust duty to provide social services and its duty as a trustee to protect and manage Indian trust property are different types of duties and thus are treated differently by the courts.</w:t>
      </w:r>
      <w:r w:rsidRPr="0038741B">
        <w:rPr>
          <w:rStyle w:val="FootnoteReference"/>
          <w:rFonts w:asciiTheme="minorHAnsi" w:hAnsiTheme="minorHAnsi"/>
          <w:sz w:val="24"/>
          <w:szCs w:val="24"/>
        </w:rPr>
        <w:footnoteReference w:id="42"/>
      </w:r>
      <w:r w:rsidRPr="0038741B">
        <w:rPr>
          <w:rFonts w:asciiTheme="minorHAnsi" w:hAnsiTheme="minorHAnsi"/>
          <w:sz w:val="24"/>
          <w:szCs w:val="24"/>
        </w:rPr>
        <w:t xml:space="preserve">  Courts have generally been reluctant to impose liability for the federal government</w:t>
      </w:r>
      <w:r w:rsidR="00683DE8" w:rsidRPr="0038741B">
        <w:rPr>
          <w:rFonts w:asciiTheme="minorHAnsi" w:hAnsiTheme="minorHAnsi"/>
          <w:sz w:val="24"/>
          <w:szCs w:val="24"/>
        </w:rPr>
        <w:t>’</w:t>
      </w:r>
      <w:r w:rsidRPr="0038741B">
        <w:rPr>
          <w:rFonts w:asciiTheme="minorHAnsi" w:hAnsiTheme="minorHAnsi"/>
          <w:sz w:val="24"/>
          <w:szCs w:val="24"/>
        </w:rPr>
        <w:t>s failure to provide social services under the general trust relationship.</w:t>
      </w:r>
      <w:r w:rsidRPr="0038741B">
        <w:rPr>
          <w:rStyle w:val="FootnoteReference"/>
          <w:rFonts w:asciiTheme="minorHAnsi" w:hAnsiTheme="minorHAnsi"/>
          <w:sz w:val="24"/>
          <w:szCs w:val="24"/>
        </w:rPr>
        <w:footnoteReference w:id="43"/>
      </w:r>
      <w:r w:rsidRPr="0038741B">
        <w:rPr>
          <w:rFonts w:asciiTheme="minorHAnsi" w:hAnsiTheme="minorHAnsi"/>
          <w:sz w:val="24"/>
          <w:szCs w:val="24"/>
        </w:rPr>
        <w:t xml:space="preserve">  One notable </w:t>
      </w:r>
      <w:r w:rsidRPr="0038741B">
        <w:rPr>
          <w:rFonts w:asciiTheme="minorHAnsi" w:hAnsiTheme="minorHAnsi"/>
          <w:sz w:val="24"/>
          <w:szCs w:val="24"/>
        </w:rPr>
        <w:lastRenderedPageBreak/>
        <w:t xml:space="preserve">exception is the case of </w:t>
      </w:r>
      <w:r w:rsidRPr="0038741B">
        <w:rPr>
          <w:rFonts w:asciiTheme="minorHAnsi" w:hAnsiTheme="minorHAnsi"/>
          <w:i/>
          <w:sz w:val="24"/>
          <w:szCs w:val="24"/>
        </w:rPr>
        <w:t>Morton v. Ruiz</w:t>
      </w:r>
      <w:r w:rsidRPr="0038741B">
        <w:rPr>
          <w:rStyle w:val="FootnoteReference"/>
          <w:rFonts w:asciiTheme="minorHAnsi" w:hAnsiTheme="minorHAnsi"/>
          <w:i/>
          <w:sz w:val="24"/>
          <w:szCs w:val="24"/>
        </w:rPr>
        <w:footnoteReference w:id="44"/>
      </w:r>
      <w:r w:rsidRPr="0038741B">
        <w:rPr>
          <w:rFonts w:asciiTheme="minorHAnsi" w:hAnsiTheme="minorHAnsi"/>
          <w:sz w:val="24"/>
          <w:szCs w:val="24"/>
        </w:rPr>
        <w:t xml:space="preserve"> where the Supreme Court said the Bureau of Indian Affairs erred in refusing to provide welfare benefits to unemployed Indians who lived off, but near, their reservation.  The Court reiterated that the </w:t>
      </w:r>
      <w:r w:rsidR="00683DE8" w:rsidRPr="0038741B">
        <w:rPr>
          <w:rFonts w:asciiTheme="minorHAnsi" w:hAnsiTheme="minorHAnsi"/>
          <w:sz w:val="24"/>
          <w:szCs w:val="24"/>
        </w:rPr>
        <w:t>“</w:t>
      </w:r>
      <w:r w:rsidRPr="0038741B">
        <w:rPr>
          <w:rFonts w:asciiTheme="minorHAnsi" w:hAnsiTheme="minorHAnsi"/>
          <w:sz w:val="24"/>
          <w:szCs w:val="24"/>
        </w:rPr>
        <w:t>overriding duty of our Federal Government [is] to deal fairly with Indians wherever located</w:t>
      </w:r>
      <w:r w:rsidR="00683DE8" w:rsidRPr="0038741B">
        <w:rPr>
          <w:rFonts w:asciiTheme="minorHAnsi" w:hAnsiTheme="minorHAnsi"/>
          <w:sz w:val="24"/>
          <w:szCs w:val="24"/>
        </w:rPr>
        <w:t>”</w:t>
      </w:r>
      <w:r w:rsidRPr="0038741B">
        <w:rPr>
          <w:rFonts w:asciiTheme="minorHAnsi" w:hAnsiTheme="minorHAnsi"/>
          <w:sz w:val="24"/>
          <w:szCs w:val="24"/>
        </w:rPr>
        <w:t>, and that BIA</w:t>
      </w:r>
      <w:r w:rsidR="00683DE8" w:rsidRPr="0038741B">
        <w:rPr>
          <w:rFonts w:asciiTheme="minorHAnsi" w:hAnsiTheme="minorHAnsi"/>
          <w:sz w:val="24"/>
          <w:szCs w:val="24"/>
        </w:rPr>
        <w:t>’</w:t>
      </w:r>
      <w:r w:rsidRPr="0038741B">
        <w:rPr>
          <w:rFonts w:asciiTheme="minorHAnsi" w:hAnsiTheme="minorHAnsi"/>
          <w:sz w:val="24"/>
          <w:szCs w:val="24"/>
        </w:rPr>
        <w:t xml:space="preserve">s failure to publish eligibility criteria through Administrative Procedure Act regulations was not consistent with the </w:t>
      </w:r>
      <w:r w:rsidR="00683DE8" w:rsidRPr="0038741B">
        <w:rPr>
          <w:rFonts w:asciiTheme="minorHAnsi" w:hAnsiTheme="minorHAnsi"/>
          <w:sz w:val="24"/>
          <w:szCs w:val="24"/>
        </w:rPr>
        <w:t>“</w:t>
      </w:r>
      <w:r w:rsidRPr="0038741B">
        <w:rPr>
          <w:rFonts w:asciiTheme="minorHAnsi" w:hAnsiTheme="minorHAnsi"/>
          <w:sz w:val="24"/>
          <w:szCs w:val="24"/>
        </w:rPr>
        <w:t>distinctive obligation of trust incumbent upon the Government in its dealings</w:t>
      </w:r>
      <w:r w:rsidR="00683DE8" w:rsidRPr="0038741B">
        <w:rPr>
          <w:rFonts w:asciiTheme="minorHAnsi" w:hAnsiTheme="minorHAnsi"/>
          <w:sz w:val="24"/>
          <w:szCs w:val="24"/>
        </w:rPr>
        <w:t>”</w:t>
      </w:r>
      <w:r w:rsidRPr="0038741B">
        <w:rPr>
          <w:rFonts w:asciiTheme="minorHAnsi" w:hAnsiTheme="minorHAnsi"/>
          <w:sz w:val="24"/>
          <w:szCs w:val="24"/>
        </w:rPr>
        <w:t xml:space="preserve"> with Indians.</w:t>
      </w:r>
      <w:r w:rsidRPr="0038741B">
        <w:rPr>
          <w:rStyle w:val="FootnoteReference"/>
          <w:rFonts w:asciiTheme="minorHAnsi" w:hAnsiTheme="minorHAnsi"/>
          <w:sz w:val="24"/>
          <w:szCs w:val="24"/>
        </w:rPr>
        <w:footnoteReference w:id="45"/>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The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 xml:space="preserve"> policy statements quoted above expressly recognize a trust responsibility to maintain and improve the health of Indians, and establish a national policy to assure the highest possible health status to Indians, as well as to provide all resources necessary to effect that policy.  While currently there may be no available mechanism to enforce these policies judicially, this does not make them meaningless.  They establish the goals</w:t>
      </w:r>
      <w:r w:rsidR="00863F77" w:rsidRPr="0038741B">
        <w:rPr>
          <w:rFonts w:asciiTheme="minorHAnsi" w:hAnsiTheme="minorHAnsi"/>
          <w:sz w:val="24"/>
          <w:szCs w:val="24"/>
        </w:rPr>
        <w:t>,</w:t>
      </w:r>
      <w:r w:rsidRPr="0038741B">
        <w:rPr>
          <w:rFonts w:asciiTheme="minorHAnsi" w:hAnsiTheme="minorHAnsi"/>
          <w:sz w:val="24"/>
          <w:szCs w:val="24"/>
        </w:rPr>
        <w:t xml:space="preserve"> which the Executive Branch </w:t>
      </w:r>
      <w:r w:rsidR="00683DE8" w:rsidRPr="0038741B">
        <w:rPr>
          <w:rFonts w:asciiTheme="minorHAnsi" w:hAnsiTheme="minorHAnsi"/>
          <w:sz w:val="24"/>
          <w:szCs w:val="24"/>
        </w:rPr>
        <w:t>–</w:t>
      </w:r>
      <w:r w:rsidRPr="0038741B">
        <w:rPr>
          <w:rFonts w:asciiTheme="minorHAnsi" w:hAnsiTheme="minorHAnsi"/>
          <w:sz w:val="24"/>
          <w:szCs w:val="24"/>
        </w:rPr>
        <w:t xml:space="preserve"> particularly the Department of Health and Human Services </w:t>
      </w:r>
      <w:r w:rsidR="00683DE8" w:rsidRPr="0038741B">
        <w:rPr>
          <w:rFonts w:asciiTheme="minorHAnsi" w:hAnsiTheme="minorHAnsi"/>
          <w:sz w:val="24"/>
          <w:szCs w:val="24"/>
        </w:rPr>
        <w:t>–</w:t>
      </w:r>
      <w:r w:rsidRPr="0038741B">
        <w:rPr>
          <w:rFonts w:asciiTheme="minorHAnsi" w:hAnsiTheme="minorHAnsi"/>
          <w:sz w:val="24"/>
          <w:szCs w:val="24"/>
        </w:rPr>
        <w:t xml:space="preserve"> must strive to achieve as it implements federal law.  In fact, they justify </w:t>
      </w:r>
      <w:r w:rsidR="00683DE8" w:rsidRPr="0038741B">
        <w:rPr>
          <w:rFonts w:asciiTheme="minorHAnsi" w:hAnsiTheme="minorHAnsi"/>
          <w:sz w:val="24"/>
          <w:szCs w:val="24"/>
        </w:rPr>
        <w:t>–</w:t>
      </w:r>
      <w:r w:rsidRPr="0038741B">
        <w:rPr>
          <w:rFonts w:asciiTheme="minorHAnsi" w:hAnsiTheme="minorHAnsi"/>
          <w:sz w:val="24"/>
          <w:szCs w:val="24"/>
        </w:rPr>
        <w:t xml:space="preserve"> indeed, require </w:t>
      </w:r>
      <w:r w:rsidR="00683DE8" w:rsidRPr="0038741B">
        <w:rPr>
          <w:rFonts w:asciiTheme="minorHAnsi" w:hAnsiTheme="minorHAnsi"/>
          <w:sz w:val="24"/>
          <w:szCs w:val="24"/>
        </w:rPr>
        <w:t>–</w:t>
      </w:r>
      <w:r w:rsidRPr="0038741B">
        <w:rPr>
          <w:rFonts w:asciiTheme="minorHAnsi" w:hAnsiTheme="minorHAnsi"/>
          <w:sz w:val="24"/>
          <w:szCs w:val="24"/>
        </w:rPr>
        <w:t xml:space="preserve"> the Executive Branch to be proactive and use its resources </w:t>
      </w:r>
      <w:r w:rsidR="00683DE8" w:rsidRPr="0038741B">
        <w:rPr>
          <w:rFonts w:asciiTheme="minorHAnsi" w:hAnsiTheme="minorHAnsi"/>
          <w:sz w:val="24"/>
          <w:szCs w:val="24"/>
        </w:rPr>
        <w:t>“</w:t>
      </w:r>
      <w:r w:rsidRPr="0038741B">
        <w:rPr>
          <w:rFonts w:asciiTheme="minorHAnsi" w:hAnsiTheme="minorHAnsi"/>
          <w:sz w:val="24"/>
          <w:szCs w:val="24"/>
        </w:rPr>
        <w:t>to assure the highest possible health status for Indians and urban Indians and to provide all resources necessary to effect that policy.</w:t>
      </w:r>
      <w:r w:rsidR="00683DE8" w:rsidRPr="0038741B">
        <w:rPr>
          <w:rFonts w:asciiTheme="minorHAnsi" w:hAnsiTheme="minorHAnsi"/>
          <w:sz w:val="24"/>
          <w:szCs w:val="24"/>
        </w:rPr>
        <w:t>”</w:t>
      </w:r>
      <w:r w:rsidRPr="0038741B">
        <w:rPr>
          <w:rFonts w:asciiTheme="minorHAnsi" w:hAnsiTheme="minorHAnsi"/>
          <w:sz w:val="24"/>
          <w:szCs w:val="24"/>
        </w:rPr>
        <w:t xml:space="preserve">  </w:t>
      </w:r>
      <w:proofErr w:type="gramStart"/>
      <w:r w:rsidRPr="0038741B">
        <w:rPr>
          <w:rFonts w:asciiTheme="minorHAnsi" w:hAnsiTheme="minorHAnsi"/>
          <w:sz w:val="24"/>
          <w:szCs w:val="24"/>
        </w:rPr>
        <w:t xml:space="preserve">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§1602(1).</w:t>
      </w:r>
      <w:proofErr w:type="gramEnd"/>
      <w:r w:rsidRPr="0038741B">
        <w:rPr>
          <w:rFonts w:asciiTheme="minorHAnsi" w:hAnsiTheme="minorHAnsi"/>
          <w:sz w:val="24"/>
          <w:szCs w:val="24"/>
        </w:rPr>
        <w:t xml:space="preserve">  The Executive Branch has a dual duty </w:t>
      </w:r>
      <w:r w:rsidR="00683DE8" w:rsidRPr="0038741B">
        <w:rPr>
          <w:rFonts w:asciiTheme="minorHAnsi" w:hAnsiTheme="minorHAnsi"/>
          <w:sz w:val="24"/>
          <w:szCs w:val="24"/>
        </w:rPr>
        <w:t>–</w:t>
      </w:r>
      <w:r w:rsidRPr="0038741B">
        <w:rPr>
          <w:rFonts w:asciiTheme="minorHAnsi" w:hAnsiTheme="minorHAnsi"/>
          <w:sz w:val="24"/>
          <w:szCs w:val="24"/>
        </w:rPr>
        <w:t xml:space="preserve"> to carry out the policy established by Congress in federal law, and to perform the United States</w:t>
      </w:r>
      <w:r w:rsidR="00683DE8" w:rsidRPr="0038741B">
        <w:rPr>
          <w:rFonts w:asciiTheme="minorHAnsi" w:hAnsiTheme="minorHAnsi"/>
          <w:sz w:val="24"/>
          <w:szCs w:val="24"/>
        </w:rPr>
        <w:t>’</w:t>
      </w:r>
      <w:r w:rsidRPr="0038741B">
        <w:rPr>
          <w:rFonts w:asciiTheme="minorHAnsi" w:hAnsiTheme="minorHAnsi"/>
          <w:sz w:val="24"/>
          <w:szCs w:val="24"/>
        </w:rPr>
        <w:t xml:space="preserve"> trust responsibility to Indians in accord with the Congressionally-established standard.</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Indian people take the United States at its word when reading the policy statement in the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 xml:space="preserve">, and have a right to expect its trustee to achieve the goal of assuring them the highest possible health status.  As stated by Justice Black in his lament over the U.S. breaking faith with Indians, </w:t>
      </w:r>
      <w:r w:rsidR="00683DE8" w:rsidRPr="0038741B">
        <w:rPr>
          <w:rFonts w:asciiTheme="minorHAnsi" w:hAnsiTheme="minorHAnsi"/>
          <w:sz w:val="24"/>
          <w:szCs w:val="24"/>
        </w:rPr>
        <w:t>“</w:t>
      </w:r>
      <w:r w:rsidRPr="0038741B">
        <w:rPr>
          <w:rFonts w:asciiTheme="minorHAnsi" w:hAnsiTheme="minorHAnsi"/>
          <w:sz w:val="24"/>
          <w:szCs w:val="24"/>
        </w:rPr>
        <w:t>Great nations, like great men, should keep their word.</w:t>
      </w:r>
      <w:r w:rsidR="00683DE8" w:rsidRPr="0038741B">
        <w:rPr>
          <w:rFonts w:asciiTheme="minorHAnsi" w:hAnsiTheme="minorHAnsi"/>
          <w:sz w:val="24"/>
          <w:szCs w:val="24"/>
        </w:rPr>
        <w:t>”</w:t>
      </w:r>
      <w:r w:rsidRPr="0038741B">
        <w:rPr>
          <w:rStyle w:val="FootnoteReference"/>
          <w:rFonts w:asciiTheme="minorHAnsi" w:hAnsiTheme="minorHAnsi"/>
          <w:sz w:val="24"/>
          <w:szCs w:val="24"/>
        </w:rPr>
        <w:footnoteReference w:id="46"/>
      </w:r>
    </w:p>
    <w:p w:rsidR="00000010" w:rsidRPr="0038741B" w:rsidRDefault="00000010" w:rsidP="00000010">
      <w:pPr>
        <w:ind w:firstLine="720"/>
        <w:rPr>
          <w:rFonts w:asciiTheme="minorHAnsi" w:hAnsiTheme="minorHAnsi"/>
          <w:b/>
          <w:sz w:val="24"/>
          <w:szCs w:val="24"/>
        </w:rPr>
      </w:pPr>
      <w:r w:rsidRPr="0038741B">
        <w:rPr>
          <w:rFonts w:asciiTheme="minorHAnsi" w:hAnsiTheme="minorHAnsi"/>
          <w:b/>
          <w:sz w:val="24"/>
          <w:szCs w:val="24"/>
        </w:rPr>
        <w:t>B.</w:t>
      </w:r>
      <w:r w:rsidRPr="0038741B">
        <w:rPr>
          <w:rFonts w:asciiTheme="minorHAnsi" w:hAnsiTheme="minorHAnsi"/>
          <w:b/>
          <w:sz w:val="24"/>
          <w:szCs w:val="24"/>
        </w:rPr>
        <w:tab/>
        <w:t>CMS Administration of the Trust Responsibility</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As part of </w:t>
      </w:r>
      <w:proofErr w:type="spellStart"/>
      <w:r w:rsidRPr="0038741B">
        <w:rPr>
          <w:rFonts w:asciiTheme="minorHAnsi" w:hAnsiTheme="minorHAnsi"/>
          <w:sz w:val="24"/>
          <w:szCs w:val="24"/>
        </w:rPr>
        <w:t>DHHS</w:t>
      </w:r>
      <w:proofErr w:type="spellEnd"/>
      <w:r w:rsidRPr="0038741B">
        <w:rPr>
          <w:rFonts w:asciiTheme="minorHAnsi" w:hAnsiTheme="minorHAnsi"/>
          <w:sz w:val="24"/>
          <w:szCs w:val="24"/>
        </w:rPr>
        <w:t xml:space="preserve">, and as an agency required to implement statutory provisions intended to benefit Indian health, CMS should affirmatively advance policy objectives as set out by Congress in the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 xml:space="preserve"> when making Indian-related decisions in the Medicare and Medicaid programs.  The trust responsibility and the federal laws enacted to carry it out not only permit CMS to treat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served by the Indian </w:t>
      </w:r>
      <w:r w:rsidRPr="0038741B">
        <w:rPr>
          <w:rFonts w:asciiTheme="minorHAnsi" w:hAnsiTheme="minorHAnsi"/>
          <w:sz w:val="24"/>
          <w:szCs w:val="24"/>
        </w:rPr>
        <w:lastRenderedPageBreak/>
        <w:t>health system as unique Medicare and Medicaid consumers entitled to special treatment, they require it.</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CMS shares the responsibility to carry out the policy goals established by Congress in the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 xml:space="preserve">.  Both the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and CMS tribal consultation policies recognize </w:t>
      </w:r>
      <w:r w:rsidR="00683DE8" w:rsidRPr="0038741B">
        <w:rPr>
          <w:rFonts w:asciiTheme="minorHAnsi" w:hAnsiTheme="minorHAnsi"/>
          <w:sz w:val="24"/>
          <w:szCs w:val="24"/>
        </w:rPr>
        <w:t>“</w:t>
      </w:r>
      <w:r w:rsidRPr="0038741B">
        <w:rPr>
          <w:rFonts w:asciiTheme="minorHAnsi" w:hAnsiTheme="minorHAnsi"/>
          <w:sz w:val="24"/>
          <w:szCs w:val="24"/>
        </w:rPr>
        <w:t>the unique government to government</w:t>
      </w:r>
      <w:r w:rsidR="00683DE8" w:rsidRPr="0038741B">
        <w:rPr>
          <w:rFonts w:asciiTheme="minorHAnsi" w:hAnsiTheme="minorHAnsi"/>
          <w:sz w:val="24"/>
          <w:szCs w:val="24"/>
        </w:rPr>
        <w:t>”</w:t>
      </w:r>
      <w:r w:rsidRPr="0038741B">
        <w:rPr>
          <w:rFonts w:asciiTheme="minorHAnsi" w:hAnsiTheme="minorHAnsi"/>
          <w:sz w:val="24"/>
          <w:szCs w:val="24"/>
        </w:rPr>
        <w:t xml:space="preserve"> relationship between the United States and Tribes, as well as the trust responsibility </w:t>
      </w:r>
      <w:r w:rsidR="00683DE8" w:rsidRPr="0038741B">
        <w:rPr>
          <w:rFonts w:asciiTheme="minorHAnsi" w:hAnsiTheme="minorHAnsi"/>
          <w:sz w:val="24"/>
          <w:szCs w:val="24"/>
        </w:rPr>
        <w:t>“</w:t>
      </w:r>
      <w:r w:rsidRPr="0038741B">
        <w:rPr>
          <w:rFonts w:asciiTheme="minorHAnsi" w:hAnsiTheme="minorHAnsi"/>
          <w:sz w:val="24"/>
          <w:szCs w:val="24"/>
        </w:rPr>
        <w:t>defined and established</w:t>
      </w:r>
      <w:r w:rsidR="00683DE8" w:rsidRPr="0038741B">
        <w:rPr>
          <w:rFonts w:asciiTheme="minorHAnsi" w:hAnsiTheme="minorHAnsi"/>
          <w:sz w:val="24"/>
          <w:szCs w:val="24"/>
        </w:rPr>
        <w:t>”</w:t>
      </w:r>
      <w:r w:rsidRPr="0038741B">
        <w:rPr>
          <w:rFonts w:asciiTheme="minorHAnsi" w:hAnsiTheme="minorHAnsi"/>
          <w:sz w:val="24"/>
          <w:szCs w:val="24"/>
        </w:rPr>
        <w:t xml:space="preserve"> by </w:t>
      </w:r>
      <w:r w:rsidR="00683DE8" w:rsidRPr="0038741B">
        <w:rPr>
          <w:rFonts w:asciiTheme="minorHAnsi" w:hAnsiTheme="minorHAnsi"/>
          <w:sz w:val="24"/>
          <w:szCs w:val="24"/>
        </w:rPr>
        <w:t>“</w:t>
      </w:r>
      <w:r w:rsidRPr="0038741B">
        <w:rPr>
          <w:rFonts w:asciiTheme="minorHAnsi" w:hAnsiTheme="minorHAnsi"/>
          <w:sz w:val="24"/>
        </w:rPr>
        <w:t>the U.S. Constitution, numerous treaties, statutes, Federal case law, regulations</w:t>
      </w:r>
      <w:r w:rsidR="00863F77" w:rsidRPr="0038741B">
        <w:rPr>
          <w:rFonts w:asciiTheme="minorHAnsi" w:hAnsiTheme="minorHAnsi"/>
          <w:sz w:val="24"/>
        </w:rPr>
        <w:t>,</w:t>
      </w:r>
      <w:r w:rsidRPr="0038741B">
        <w:rPr>
          <w:rFonts w:asciiTheme="minorHAnsi" w:hAnsiTheme="minorHAnsi"/>
          <w:sz w:val="24"/>
        </w:rPr>
        <w:t xml:space="preserve"> and executive orders.</w:t>
      </w:r>
      <w:r w:rsidR="00683DE8" w:rsidRPr="0038741B">
        <w:rPr>
          <w:rFonts w:asciiTheme="minorHAnsi" w:hAnsiTheme="minorHAnsi"/>
          <w:sz w:val="24"/>
        </w:rPr>
        <w:t>”</w:t>
      </w:r>
      <w:r w:rsidRPr="0038741B">
        <w:rPr>
          <w:rStyle w:val="FootnoteReference"/>
          <w:rFonts w:asciiTheme="minorHAnsi" w:hAnsiTheme="minorHAnsi"/>
          <w:sz w:val="24"/>
        </w:rPr>
        <w:footnoteReference w:id="47"/>
      </w:r>
      <w:r w:rsidRPr="0038741B">
        <w:rPr>
          <w:rFonts w:asciiTheme="minorHAnsi" w:hAnsiTheme="minorHAnsi"/>
          <w:sz w:val="24"/>
        </w:rPr>
        <w:t xml:space="preserve">  One manifestation of this trust responsibility is CMS</w:t>
      </w:r>
      <w:r w:rsidR="00683DE8" w:rsidRPr="0038741B">
        <w:rPr>
          <w:rFonts w:asciiTheme="minorHAnsi" w:hAnsiTheme="minorHAnsi"/>
          <w:sz w:val="24"/>
        </w:rPr>
        <w:t>’</w:t>
      </w:r>
      <w:r w:rsidRPr="0038741B">
        <w:rPr>
          <w:rFonts w:asciiTheme="minorHAnsi" w:hAnsiTheme="minorHAnsi"/>
          <w:sz w:val="24"/>
        </w:rPr>
        <w:t xml:space="preserve">s recognition that </w:t>
      </w:r>
      <w:r w:rsidR="00683DE8" w:rsidRPr="0038741B">
        <w:rPr>
          <w:rFonts w:asciiTheme="minorHAnsi" w:hAnsiTheme="minorHAnsi"/>
          <w:sz w:val="24"/>
        </w:rPr>
        <w:t>“</w:t>
      </w:r>
      <w:r w:rsidRPr="0038741B">
        <w:rPr>
          <w:rFonts w:asciiTheme="minorHAnsi" w:hAnsiTheme="minorHAnsi"/>
          <w:sz w:val="24"/>
        </w:rPr>
        <w:t>CMS and Indian Tribes share the goals of eliminating health disparities for American Indians and Alaska Natives (AI/AN) and of ensuring that access to Medicare, Medicaid, the Children</w:t>
      </w:r>
      <w:r w:rsidR="00683DE8" w:rsidRPr="0038741B">
        <w:rPr>
          <w:rFonts w:asciiTheme="minorHAnsi" w:hAnsiTheme="minorHAnsi"/>
          <w:sz w:val="24"/>
        </w:rPr>
        <w:t>’</w:t>
      </w:r>
      <w:r w:rsidRPr="0038741B">
        <w:rPr>
          <w:rFonts w:asciiTheme="minorHAnsi" w:hAnsiTheme="minorHAnsi"/>
          <w:sz w:val="24"/>
        </w:rPr>
        <w:t>s Health Insurance Program (CHIP)</w:t>
      </w:r>
      <w:r w:rsidR="00863F77" w:rsidRPr="0038741B">
        <w:rPr>
          <w:rFonts w:asciiTheme="minorHAnsi" w:hAnsiTheme="minorHAnsi"/>
          <w:sz w:val="24"/>
        </w:rPr>
        <w:t>,</w:t>
      </w:r>
      <w:r w:rsidRPr="0038741B">
        <w:rPr>
          <w:rFonts w:asciiTheme="minorHAnsi" w:hAnsiTheme="minorHAnsi"/>
          <w:sz w:val="24"/>
        </w:rPr>
        <w:t xml:space="preserve"> and Exchanges is maximized.</w:t>
      </w:r>
      <w:r w:rsidR="00683DE8" w:rsidRPr="0038741B">
        <w:rPr>
          <w:rFonts w:asciiTheme="minorHAnsi" w:hAnsiTheme="minorHAnsi"/>
          <w:sz w:val="24"/>
        </w:rPr>
        <w:t>”</w:t>
      </w:r>
      <w:r w:rsidRPr="0038741B">
        <w:rPr>
          <w:rStyle w:val="FootnoteReference"/>
          <w:rFonts w:asciiTheme="minorHAnsi" w:hAnsiTheme="minorHAnsi"/>
          <w:sz w:val="24"/>
        </w:rPr>
        <w:footnoteReference w:id="48"/>
      </w:r>
      <w:r w:rsidRPr="0038741B">
        <w:rPr>
          <w:rFonts w:asciiTheme="minorHAnsi" w:hAnsiTheme="minorHAnsi"/>
          <w:sz w:val="24"/>
        </w:rPr>
        <w:t xml:space="preserve">  Th</w:t>
      </w:r>
      <w:r w:rsidR="00863F77" w:rsidRPr="0038741B">
        <w:rPr>
          <w:rFonts w:asciiTheme="minorHAnsi" w:hAnsiTheme="minorHAnsi"/>
          <w:sz w:val="24"/>
        </w:rPr>
        <w:t>r</w:t>
      </w:r>
      <w:r w:rsidRPr="0038741B">
        <w:rPr>
          <w:rFonts w:asciiTheme="minorHAnsi" w:hAnsiTheme="minorHAnsi"/>
          <w:sz w:val="24"/>
        </w:rPr>
        <w:t xml:space="preserve">ough its consultation policy, CMS has committed to consulting with Indian </w:t>
      </w:r>
      <w:r w:rsidR="00666371" w:rsidRPr="0038741B">
        <w:rPr>
          <w:rFonts w:asciiTheme="minorHAnsi" w:hAnsiTheme="minorHAnsi"/>
          <w:sz w:val="24"/>
        </w:rPr>
        <w:t>Tribe</w:t>
      </w:r>
      <w:r w:rsidRPr="0038741B">
        <w:rPr>
          <w:rFonts w:asciiTheme="minorHAnsi" w:hAnsiTheme="minorHAnsi"/>
          <w:sz w:val="24"/>
        </w:rPr>
        <w:t>s when developing policy that may affect Indians.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CMS has exercised its authority to administer federal health care programs and interpret the statutes within its jurisdiction in a manner that assures access by Indian people and participation by the unique Indian health delivery system.  In recent decades, CMS (previously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has taken steps to carry out the trust responsibility to Indians in its administration of the Medicare, Medicaid, and CHIP programs.  Each was a rational exercise of the agency</w:t>
      </w:r>
      <w:r w:rsidR="00683DE8" w:rsidRPr="0038741B">
        <w:rPr>
          <w:rFonts w:asciiTheme="minorHAnsi" w:hAnsiTheme="minorHAnsi"/>
          <w:sz w:val="24"/>
          <w:szCs w:val="24"/>
        </w:rPr>
        <w:t>’</w:t>
      </w:r>
      <w:r w:rsidRPr="0038741B">
        <w:rPr>
          <w:rFonts w:asciiTheme="minorHAnsi" w:hAnsiTheme="minorHAnsi"/>
          <w:sz w:val="24"/>
          <w:szCs w:val="24"/>
        </w:rPr>
        <w:t>s authority and fully justified by the United States</w:t>
      </w:r>
      <w:r w:rsidR="00683DE8" w:rsidRPr="0038741B">
        <w:rPr>
          <w:rFonts w:asciiTheme="minorHAnsi" w:hAnsiTheme="minorHAnsi"/>
          <w:sz w:val="24"/>
          <w:szCs w:val="24"/>
        </w:rPr>
        <w:t>’</w:t>
      </w:r>
      <w:r w:rsidRPr="0038741B">
        <w:rPr>
          <w:rFonts w:asciiTheme="minorHAnsi" w:hAnsiTheme="minorHAnsi"/>
          <w:sz w:val="24"/>
          <w:szCs w:val="24"/>
        </w:rPr>
        <w:t xml:space="preserve"> special obligations to Indian </w:t>
      </w:r>
      <w:r w:rsidR="00666371" w:rsidRPr="0038741B">
        <w:rPr>
          <w:rFonts w:asciiTheme="minorHAnsi" w:hAnsiTheme="minorHAnsi"/>
          <w:sz w:val="24"/>
          <w:szCs w:val="24"/>
        </w:rPr>
        <w:t>Tribe</w:t>
      </w:r>
      <w:r w:rsidRPr="0038741B">
        <w:rPr>
          <w:rFonts w:asciiTheme="minorHAnsi" w:hAnsiTheme="minorHAnsi"/>
          <w:sz w:val="24"/>
          <w:szCs w:val="24"/>
        </w:rPr>
        <w:t>s.</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A summary of these actions follows:</w:t>
      </w:r>
    </w:p>
    <w:p w:rsidR="00000010" w:rsidRPr="0038741B" w:rsidRDefault="00000010" w:rsidP="00000010">
      <w:pPr>
        <w:pStyle w:val="ListParagraph"/>
        <w:numPr>
          <w:ilvl w:val="0"/>
          <w:numId w:val="14"/>
        </w:numPr>
        <w:rPr>
          <w:rFonts w:asciiTheme="minorHAnsi" w:hAnsiTheme="minorHAnsi"/>
          <w:sz w:val="24"/>
          <w:szCs w:val="24"/>
        </w:rPr>
      </w:pPr>
      <w:r w:rsidRPr="0038741B">
        <w:rPr>
          <w:rFonts w:asciiTheme="minorHAnsi" w:hAnsiTheme="minorHAnsi"/>
          <w:i/>
          <w:sz w:val="24"/>
          <w:szCs w:val="24"/>
          <w:u w:val="single"/>
        </w:rPr>
        <w:t>Authority for Tribal Facilities to Bill Medicaid at the Same Rate as IHS Facilities</w:t>
      </w:r>
      <w:r w:rsidRPr="0038741B">
        <w:rPr>
          <w:rFonts w:asciiTheme="minorHAnsi" w:hAnsiTheme="minorHAnsi"/>
          <w:i/>
          <w:sz w:val="24"/>
          <w:szCs w:val="24"/>
        </w:rPr>
        <w:t>.</w:t>
      </w:r>
      <w:r w:rsidRPr="0038741B">
        <w:rPr>
          <w:rFonts w:asciiTheme="minorHAnsi" w:hAnsiTheme="minorHAnsi"/>
          <w:sz w:val="24"/>
          <w:szCs w:val="24"/>
        </w:rPr>
        <w:t xml:space="preserve">  In 1996, through a Memorandum of Agreement with IHS,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re-interpreted the term </w:t>
      </w:r>
      <w:r w:rsidR="00683DE8" w:rsidRPr="0038741B">
        <w:rPr>
          <w:rFonts w:asciiTheme="minorHAnsi" w:hAnsiTheme="minorHAnsi"/>
          <w:sz w:val="24"/>
          <w:szCs w:val="24"/>
        </w:rPr>
        <w:t>“</w:t>
      </w:r>
      <w:r w:rsidRPr="0038741B">
        <w:rPr>
          <w:rFonts w:asciiTheme="minorHAnsi" w:hAnsiTheme="minorHAnsi"/>
          <w:sz w:val="24"/>
          <w:szCs w:val="24"/>
        </w:rPr>
        <w:t>facility of the Indian Health Service</w:t>
      </w:r>
      <w:r w:rsidR="00683DE8" w:rsidRPr="0038741B">
        <w:rPr>
          <w:rFonts w:asciiTheme="minorHAnsi" w:hAnsiTheme="minorHAnsi"/>
          <w:sz w:val="24"/>
          <w:szCs w:val="24"/>
        </w:rPr>
        <w:t>”</w:t>
      </w:r>
      <w:r w:rsidRPr="0038741B">
        <w:rPr>
          <w:rFonts w:asciiTheme="minorHAnsi" w:hAnsiTheme="minorHAnsi"/>
          <w:sz w:val="24"/>
          <w:szCs w:val="24"/>
        </w:rPr>
        <w:t xml:space="preserve"> in Section 1911 (Medicaid) to allow a tribally-owned facility operated under an </w:t>
      </w:r>
      <w:proofErr w:type="spellStart"/>
      <w:r w:rsidRPr="0038741B">
        <w:rPr>
          <w:rFonts w:asciiTheme="minorHAnsi" w:hAnsiTheme="minorHAnsi"/>
          <w:sz w:val="24"/>
          <w:szCs w:val="24"/>
        </w:rPr>
        <w:t>ISDEAA</w:t>
      </w:r>
      <w:proofErr w:type="spellEnd"/>
      <w:r w:rsidRPr="0038741B">
        <w:rPr>
          <w:rFonts w:asciiTheme="minorHAnsi" w:hAnsiTheme="minorHAnsi"/>
          <w:sz w:val="24"/>
          <w:szCs w:val="24"/>
        </w:rPr>
        <w:t xml:space="preserve"> agreement to elect designation as a </w:t>
      </w:r>
      <w:r w:rsidR="00683DE8" w:rsidRPr="0038741B">
        <w:rPr>
          <w:rFonts w:asciiTheme="minorHAnsi" w:hAnsiTheme="minorHAnsi"/>
          <w:sz w:val="24"/>
          <w:szCs w:val="24"/>
        </w:rPr>
        <w:t>“</w:t>
      </w:r>
      <w:r w:rsidRPr="0038741B">
        <w:rPr>
          <w:rFonts w:asciiTheme="minorHAnsi" w:hAnsiTheme="minorHAnsi"/>
          <w:sz w:val="24"/>
          <w:szCs w:val="24"/>
        </w:rPr>
        <w:t>facility of the Indian Health Service.</w:t>
      </w:r>
      <w:r w:rsidR="00683DE8" w:rsidRPr="0038741B">
        <w:rPr>
          <w:rFonts w:asciiTheme="minorHAnsi" w:hAnsiTheme="minorHAnsi"/>
          <w:sz w:val="24"/>
          <w:szCs w:val="24"/>
        </w:rPr>
        <w:t>”</w:t>
      </w:r>
      <w:r w:rsidRPr="0038741B">
        <w:rPr>
          <w:rFonts w:asciiTheme="minorHAnsi" w:hAnsiTheme="minorHAnsi"/>
          <w:sz w:val="24"/>
          <w:szCs w:val="24"/>
        </w:rPr>
        <w:t xml:space="preserve">  Previously,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had interpreted the term </w:t>
      </w:r>
      <w:r w:rsidR="00683DE8" w:rsidRPr="0038741B">
        <w:rPr>
          <w:rFonts w:asciiTheme="minorHAnsi" w:hAnsiTheme="minorHAnsi"/>
          <w:sz w:val="24"/>
          <w:szCs w:val="24"/>
        </w:rPr>
        <w:t>“</w:t>
      </w:r>
      <w:r w:rsidRPr="0038741B">
        <w:rPr>
          <w:rFonts w:asciiTheme="minorHAnsi" w:hAnsiTheme="minorHAnsi"/>
          <w:sz w:val="24"/>
          <w:szCs w:val="24"/>
        </w:rPr>
        <w:t>facility of the Indian Health Service</w:t>
      </w:r>
      <w:r w:rsidR="00683DE8" w:rsidRPr="0038741B">
        <w:rPr>
          <w:rFonts w:asciiTheme="minorHAnsi" w:hAnsiTheme="minorHAnsi"/>
          <w:sz w:val="24"/>
          <w:szCs w:val="24"/>
        </w:rPr>
        <w:t>”</w:t>
      </w:r>
      <w:r w:rsidRPr="0038741B">
        <w:rPr>
          <w:rFonts w:asciiTheme="minorHAnsi" w:hAnsiTheme="minorHAnsi"/>
          <w:sz w:val="24"/>
          <w:szCs w:val="24"/>
        </w:rPr>
        <w:t xml:space="preserve"> to include only facilities actually owned or leased by IHS.  The MOA enabled these tribally-owned facilities to bill Medicaid at the annually-established Medicaid billing rates for IHS facilities and applied the 100 percent </w:t>
      </w:r>
      <w:proofErr w:type="spellStart"/>
      <w:r w:rsidRPr="0038741B">
        <w:rPr>
          <w:rFonts w:asciiTheme="minorHAnsi" w:hAnsiTheme="minorHAnsi"/>
          <w:sz w:val="24"/>
          <w:szCs w:val="24"/>
        </w:rPr>
        <w:t>FMAP</w:t>
      </w:r>
      <w:proofErr w:type="spellEnd"/>
      <w:r w:rsidRPr="0038741B">
        <w:rPr>
          <w:rFonts w:asciiTheme="minorHAnsi" w:hAnsiTheme="minorHAnsi"/>
          <w:sz w:val="24"/>
          <w:szCs w:val="24"/>
        </w:rPr>
        <w:t xml:space="preserve"> to Medicaid services provided by such facilities.  </w:t>
      </w:r>
    </w:p>
    <w:p w:rsidR="00000010" w:rsidRPr="0038741B" w:rsidRDefault="00000010" w:rsidP="00000010">
      <w:pPr>
        <w:pStyle w:val="ListParagraph"/>
        <w:rPr>
          <w:rFonts w:asciiTheme="minorHAnsi" w:hAnsiTheme="minorHAnsi"/>
          <w:sz w:val="24"/>
          <w:szCs w:val="24"/>
        </w:rPr>
      </w:pPr>
    </w:p>
    <w:p w:rsidR="00000010" w:rsidRPr="0038741B" w:rsidRDefault="00000010" w:rsidP="00000010">
      <w:pPr>
        <w:pStyle w:val="ListParagraph"/>
        <w:numPr>
          <w:ilvl w:val="0"/>
          <w:numId w:val="14"/>
        </w:numPr>
        <w:rPr>
          <w:rFonts w:asciiTheme="minorHAnsi" w:hAnsiTheme="minorHAnsi"/>
          <w:sz w:val="24"/>
          <w:szCs w:val="24"/>
        </w:rPr>
      </w:pPr>
      <w:r w:rsidRPr="0038741B">
        <w:rPr>
          <w:rFonts w:asciiTheme="minorHAnsi" w:hAnsiTheme="minorHAnsi"/>
          <w:i/>
          <w:sz w:val="24"/>
          <w:szCs w:val="24"/>
          <w:u w:val="single"/>
        </w:rPr>
        <w:t>Exemption of IHS and Tribal Clinics from the Outpatient Prospective Payment System</w:t>
      </w:r>
      <w:r w:rsidRPr="0038741B">
        <w:rPr>
          <w:rFonts w:asciiTheme="minorHAnsi" w:hAnsiTheme="minorHAnsi"/>
          <w:i/>
          <w:sz w:val="24"/>
          <w:szCs w:val="24"/>
        </w:rPr>
        <w:t>.</w:t>
      </w:r>
      <w:r w:rsidRPr="0038741B">
        <w:rPr>
          <w:rFonts w:asciiTheme="minorHAnsi" w:hAnsiTheme="minorHAnsi"/>
          <w:sz w:val="24"/>
          <w:szCs w:val="24"/>
        </w:rPr>
        <w:t xml:space="preserve">  In 2002, the Director of the Center for Medicare agreed to continue the exemption of IHS and tribal clinics from the Outpatient Prospective Payment System.  </w:t>
      </w:r>
    </w:p>
    <w:p w:rsidR="00000010" w:rsidRPr="0038741B" w:rsidRDefault="00000010" w:rsidP="00000010">
      <w:pPr>
        <w:pStyle w:val="ListParagraph"/>
        <w:rPr>
          <w:rFonts w:asciiTheme="minorHAnsi" w:hAnsiTheme="minorHAnsi"/>
          <w:sz w:val="24"/>
          <w:szCs w:val="24"/>
        </w:rPr>
      </w:pPr>
    </w:p>
    <w:p w:rsidR="00683DE8" w:rsidRPr="00B86ABA" w:rsidRDefault="00000010" w:rsidP="00683DE8">
      <w:pPr>
        <w:pStyle w:val="ListParagraph"/>
        <w:numPr>
          <w:ilvl w:val="0"/>
          <w:numId w:val="14"/>
        </w:numPr>
        <w:rPr>
          <w:rFonts w:asciiTheme="minorHAnsi" w:hAnsiTheme="minorHAnsi"/>
          <w:sz w:val="24"/>
          <w:szCs w:val="24"/>
        </w:rPr>
      </w:pPr>
      <w:r w:rsidRPr="0038741B">
        <w:rPr>
          <w:rFonts w:asciiTheme="minorHAnsi" w:hAnsiTheme="minorHAnsi"/>
          <w:i/>
          <w:sz w:val="24"/>
          <w:szCs w:val="24"/>
          <w:u w:val="single"/>
        </w:rPr>
        <w:t>CMS has Broadly Defined the Hospital Services that are Subject to the Medicare-like Rates Cap</w:t>
      </w:r>
      <w:r w:rsidRPr="0038741B">
        <w:rPr>
          <w:rFonts w:asciiTheme="minorHAnsi" w:hAnsiTheme="minorHAnsi"/>
          <w:sz w:val="24"/>
          <w:szCs w:val="24"/>
        </w:rPr>
        <w:t xml:space="preserve">.  In 2007, CMS issued regulations implementing Section 506 of the Medicare Modernization Act to require all Medicare-participating hospitals to accept Medicare-like rates when providing services to I/T/U beneficiaries.  The final regulations broadly defined hospital and critical access hospital services subject to the rule to include inpatient, outpatient, skilled nursing facilities, and any other service or component of a hospital.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xml:space="preserve">. §136.30;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§489.29.</w:t>
      </w:r>
    </w:p>
    <w:p w:rsidR="00000010" w:rsidRPr="0038741B" w:rsidRDefault="00000010" w:rsidP="00000010">
      <w:pPr>
        <w:pStyle w:val="ListParagraph"/>
        <w:rPr>
          <w:rFonts w:asciiTheme="minorHAnsi" w:hAnsiTheme="minorHAnsi"/>
          <w:sz w:val="24"/>
          <w:szCs w:val="24"/>
        </w:rPr>
      </w:pPr>
    </w:p>
    <w:p w:rsidR="00683DE8" w:rsidRPr="00B86ABA" w:rsidRDefault="00000010" w:rsidP="00683DE8">
      <w:pPr>
        <w:pStyle w:val="ListParagraph"/>
        <w:numPr>
          <w:ilvl w:val="0"/>
          <w:numId w:val="14"/>
        </w:numPr>
        <w:tabs>
          <w:tab w:val="left" w:pos="720"/>
        </w:tabs>
        <w:rPr>
          <w:rFonts w:asciiTheme="minorHAnsi" w:hAnsiTheme="minorHAnsi"/>
          <w:sz w:val="24"/>
          <w:szCs w:val="24"/>
        </w:rPr>
      </w:pPr>
      <w:r w:rsidRPr="0038741B">
        <w:rPr>
          <w:rFonts w:asciiTheme="minorHAnsi" w:hAnsiTheme="minorHAnsi"/>
          <w:i/>
          <w:sz w:val="24"/>
          <w:szCs w:val="24"/>
          <w:u w:val="single"/>
        </w:rPr>
        <w:t>IHS and Tribal Facility Participation in Medicaid</w:t>
      </w:r>
      <w:r w:rsidRPr="0038741B">
        <w:rPr>
          <w:rFonts w:asciiTheme="minorHAnsi" w:hAnsiTheme="minorHAnsi"/>
          <w:sz w:val="24"/>
          <w:szCs w:val="24"/>
        </w:rPr>
        <w:t>.  The 1996 IHS/</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MOA incorporated the regulatory policy that states must accept as Medicaid providers IHS facilities that meet state requirements, but these facilities are not required to obtain a state license.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§431.110.  Thus, it applied this regulatory policy to tribally-owned facilities.  Congress converted this policy into law for all federally-funded health programs serving AI/AN in the 2010 amendments to the Indian Health Care Improvement Act.</w:t>
      </w:r>
      <w:r w:rsidRPr="0038741B">
        <w:rPr>
          <w:rStyle w:val="FootnoteReference"/>
          <w:rFonts w:asciiTheme="minorHAnsi" w:hAnsiTheme="minorHAnsi"/>
          <w:sz w:val="24"/>
          <w:szCs w:val="24"/>
        </w:rPr>
        <w:footnoteReference w:id="49"/>
      </w:r>
    </w:p>
    <w:p w:rsidR="00000010" w:rsidRPr="0038741B" w:rsidRDefault="00000010" w:rsidP="00000010">
      <w:pPr>
        <w:pStyle w:val="ListParagraph"/>
        <w:tabs>
          <w:tab w:val="left" w:pos="720"/>
        </w:tabs>
        <w:rPr>
          <w:rFonts w:asciiTheme="minorHAnsi" w:hAnsiTheme="minorHAnsi"/>
          <w:sz w:val="24"/>
          <w:szCs w:val="24"/>
        </w:rPr>
      </w:pPr>
    </w:p>
    <w:p w:rsidR="00683DE8" w:rsidRPr="00B86ABA" w:rsidRDefault="00000010" w:rsidP="00683DE8">
      <w:pPr>
        <w:pStyle w:val="ListParagraph"/>
        <w:numPr>
          <w:ilvl w:val="0"/>
          <w:numId w:val="14"/>
        </w:numPr>
        <w:tabs>
          <w:tab w:val="left" w:pos="720"/>
        </w:tabs>
        <w:rPr>
          <w:rFonts w:asciiTheme="minorHAnsi" w:hAnsiTheme="minorHAnsi"/>
          <w:sz w:val="24"/>
          <w:szCs w:val="24"/>
        </w:rPr>
      </w:pPr>
      <w:r w:rsidRPr="0038741B">
        <w:rPr>
          <w:rFonts w:asciiTheme="minorHAnsi" w:hAnsiTheme="minorHAnsi"/>
          <w:i/>
          <w:sz w:val="24"/>
          <w:szCs w:val="24"/>
          <w:u w:val="single"/>
        </w:rPr>
        <w:t>Cost</w:t>
      </w:r>
      <w:r w:rsidRPr="0038741B">
        <w:rPr>
          <w:rFonts w:asciiTheme="minorHAnsi" w:hAnsiTheme="minorHAnsi"/>
          <w:sz w:val="24"/>
          <w:szCs w:val="24"/>
          <w:u w:val="single"/>
        </w:rPr>
        <w:t>-</w:t>
      </w:r>
      <w:r w:rsidRPr="0038741B">
        <w:rPr>
          <w:rFonts w:asciiTheme="minorHAnsi" w:hAnsiTheme="minorHAnsi"/>
          <w:i/>
          <w:sz w:val="24"/>
          <w:szCs w:val="24"/>
          <w:u w:val="single"/>
        </w:rPr>
        <w:t>Sharing Protections for Indian Children in CHIP</w:t>
      </w:r>
      <w:r w:rsidRPr="0038741B">
        <w:rPr>
          <w:rFonts w:asciiTheme="minorHAnsi" w:hAnsiTheme="minorHAnsi"/>
          <w:sz w:val="24"/>
          <w:szCs w:val="24"/>
        </w:rPr>
        <w:t xml:space="preserve">.  In 1999,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issued guidance, followed by a proposed rule, that prohibits states from imposing any cost-sharing on AI/</w:t>
      </w:r>
      <w:proofErr w:type="gramStart"/>
      <w:r w:rsidRPr="0038741B">
        <w:rPr>
          <w:rFonts w:asciiTheme="minorHAnsi" w:hAnsiTheme="minorHAnsi"/>
          <w:sz w:val="24"/>
          <w:szCs w:val="24"/>
        </w:rPr>
        <w:t>AN</w:t>
      </w:r>
      <w:proofErr w:type="gramEnd"/>
      <w:r w:rsidRPr="0038741B">
        <w:rPr>
          <w:rFonts w:asciiTheme="minorHAnsi" w:hAnsiTheme="minorHAnsi"/>
          <w:sz w:val="24"/>
          <w:szCs w:val="24"/>
        </w:rPr>
        <w:t xml:space="preserve"> children under CHIP, citing the unique federal relationship with Indian </w:t>
      </w:r>
      <w:r w:rsidR="00666371" w:rsidRPr="0038741B">
        <w:rPr>
          <w:rFonts w:asciiTheme="minorHAnsi" w:hAnsiTheme="minorHAnsi"/>
          <w:sz w:val="24"/>
          <w:szCs w:val="24"/>
        </w:rPr>
        <w:t>Tribe</w:t>
      </w:r>
      <w:r w:rsidRPr="0038741B">
        <w:rPr>
          <w:rFonts w:asciiTheme="minorHAnsi" w:hAnsiTheme="minorHAnsi"/>
          <w:sz w:val="24"/>
          <w:szCs w:val="24"/>
        </w:rPr>
        <w:t xml:space="preserve">s.  This rule was subsequently promulgated in final form.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xml:space="preserve">. §457.535.  This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regulation reflects the agency</w:t>
      </w:r>
      <w:r w:rsidR="00683DE8" w:rsidRPr="0038741B">
        <w:rPr>
          <w:rFonts w:asciiTheme="minorHAnsi" w:hAnsiTheme="minorHAnsi"/>
          <w:sz w:val="24"/>
          <w:szCs w:val="24"/>
        </w:rPr>
        <w:t>’</w:t>
      </w:r>
      <w:r w:rsidRPr="0038741B">
        <w:rPr>
          <w:rFonts w:asciiTheme="minorHAnsi" w:hAnsiTheme="minorHAnsi"/>
          <w:sz w:val="24"/>
          <w:szCs w:val="24"/>
        </w:rPr>
        <w:t xml:space="preserve">s interpretation of how best to carry out the statutory provision requiring states to demonstrate how they will assure CHIP access for eligible Indian children.  42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w:t>
      </w:r>
      <w:proofErr w:type="gramStart"/>
      <w:r w:rsidRPr="0038741B">
        <w:rPr>
          <w:rFonts w:asciiTheme="minorHAnsi" w:hAnsiTheme="minorHAnsi"/>
          <w:sz w:val="24"/>
          <w:szCs w:val="24"/>
        </w:rPr>
        <w:t>1397bb(</w:t>
      </w:r>
      <w:proofErr w:type="gramEnd"/>
      <w:r w:rsidRPr="0038741B">
        <w:rPr>
          <w:rFonts w:asciiTheme="minorHAnsi" w:hAnsiTheme="minorHAnsi"/>
          <w:sz w:val="24"/>
          <w:szCs w:val="24"/>
        </w:rPr>
        <w:t xml:space="preserve">b)(3)(D).  In 2000, </w:t>
      </w:r>
      <w:proofErr w:type="spellStart"/>
      <w:r w:rsidRPr="0038741B">
        <w:rPr>
          <w:rFonts w:asciiTheme="minorHAnsi" w:hAnsiTheme="minorHAnsi"/>
          <w:sz w:val="24"/>
          <w:szCs w:val="24"/>
        </w:rPr>
        <w:t>HCFA</w:t>
      </w:r>
      <w:proofErr w:type="spellEnd"/>
      <w:r w:rsidRPr="0038741B">
        <w:rPr>
          <w:rFonts w:asciiTheme="minorHAnsi" w:hAnsiTheme="minorHAnsi"/>
          <w:sz w:val="24"/>
          <w:szCs w:val="24"/>
        </w:rPr>
        <w:t xml:space="preserve"> announced that the policy prohibiting cost sharing for Indian children under CHIP would be extended to Section 1115 Medicaid demonstration projects and stated the agency would no longer approve Section 1115 projects that impose such cost-sharing.  66 Fed. Reg. 2490, 2526 (Jan. 11, 2001). </w:t>
      </w:r>
    </w:p>
    <w:p w:rsidR="00000010" w:rsidRPr="0038741B" w:rsidRDefault="00000010" w:rsidP="00000010">
      <w:pPr>
        <w:pStyle w:val="ListParagraph"/>
        <w:tabs>
          <w:tab w:val="left" w:pos="720"/>
        </w:tabs>
        <w:rPr>
          <w:rFonts w:asciiTheme="minorHAnsi" w:hAnsiTheme="minorHAnsi"/>
          <w:sz w:val="24"/>
          <w:szCs w:val="24"/>
        </w:rPr>
      </w:pPr>
    </w:p>
    <w:p w:rsidR="00000010" w:rsidRPr="0038741B" w:rsidRDefault="00000010" w:rsidP="00000010">
      <w:pPr>
        <w:pStyle w:val="ListParagraph"/>
        <w:numPr>
          <w:ilvl w:val="0"/>
          <w:numId w:val="9"/>
        </w:numPr>
        <w:spacing w:after="0"/>
        <w:ind w:left="720"/>
        <w:rPr>
          <w:rFonts w:asciiTheme="minorHAnsi" w:hAnsiTheme="minorHAnsi"/>
          <w:sz w:val="24"/>
          <w:szCs w:val="24"/>
        </w:rPr>
      </w:pPr>
      <w:r w:rsidRPr="0038741B">
        <w:rPr>
          <w:rFonts w:asciiTheme="minorHAnsi" w:hAnsiTheme="minorHAnsi"/>
          <w:i/>
          <w:sz w:val="24"/>
          <w:szCs w:val="24"/>
          <w:u w:val="single"/>
        </w:rPr>
        <w:t>State-Tribal Consultation on Medicaid Programs</w:t>
      </w:r>
      <w:r w:rsidRPr="0038741B">
        <w:rPr>
          <w:rFonts w:asciiTheme="minorHAnsi" w:hAnsiTheme="minorHAnsi"/>
          <w:sz w:val="24"/>
          <w:szCs w:val="24"/>
        </w:rPr>
        <w:t xml:space="preserve">.  In 2001, CMS issued a policy statement that requires states to consult with </w:t>
      </w:r>
      <w:r w:rsidR="00666371" w:rsidRPr="0038741B">
        <w:rPr>
          <w:rFonts w:asciiTheme="minorHAnsi" w:hAnsiTheme="minorHAnsi"/>
          <w:sz w:val="24"/>
          <w:szCs w:val="24"/>
        </w:rPr>
        <w:t>Tribe</w:t>
      </w:r>
      <w:r w:rsidRPr="0038741B">
        <w:rPr>
          <w:rFonts w:asciiTheme="minorHAnsi" w:hAnsiTheme="minorHAnsi"/>
          <w:sz w:val="24"/>
          <w:szCs w:val="24"/>
        </w:rPr>
        <w:t>s within their borders on Medicaid waiver proposals and waiver renewals before submitting them to CMS.</w:t>
      </w:r>
      <w:r w:rsidRPr="0038741B">
        <w:rPr>
          <w:rStyle w:val="FootnoteReference"/>
          <w:rFonts w:asciiTheme="minorHAnsi" w:hAnsiTheme="minorHAnsi"/>
          <w:sz w:val="24"/>
          <w:szCs w:val="24"/>
        </w:rPr>
        <w:footnoteReference w:id="50"/>
      </w:r>
      <w:r w:rsidRPr="0038741B">
        <w:rPr>
          <w:rFonts w:asciiTheme="minorHAnsi" w:hAnsiTheme="minorHAnsi"/>
          <w:sz w:val="24"/>
          <w:szCs w:val="24"/>
        </w:rPr>
        <w:t xml:space="preserve">  Congress subsequently made this consultation requirement statutory, adding State Plan Amendments and demonstration </w:t>
      </w:r>
      <w:r w:rsidRPr="0038741B">
        <w:rPr>
          <w:rFonts w:asciiTheme="minorHAnsi" w:hAnsiTheme="minorHAnsi"/>
          <w:sz w:val="24"/>
          <w:szCs w:val="24"/>
        </w:rPr>
        <w:lastRenderedPageBreak/>
        <w:t>projects as requisite subjects of tribal consultation.</w:t>
      </w:r>
      <w:r w:rsidRPr="0038741B">
        <w:rPr>
          <w:rStyle w:val="FootnoteReference"/>
          <w:rFonts w:asciiTheme="minorHAnsi" w:hAnsiTheme="minorHAnsi"/>
          <w:sz w:val="24"/>
          <w:szCs w:val="24"/>
        </w:rPr>
        <w:footnoteReference w:id="51"/>
      </w:r>
      <w:r w:rsidRPr="0038741B">
        <w:rPr>
          <w:rFonts w:asciiTheme="minorHAnsi" w:hAnsiTheme="minorHAnsi"/>
          <w:sz w:val="24"/>
          <w:szCs w:val="24"/>
        </w:rPr>
        <w:t xml:space="preserve">  CMS informed the States of this consultation requirement on several occasions and codified the 2001 policy statement.</w:t>
      </w:r>
      <w:r w:rsidRPr="0038741B">
        <w:rPr>
          <w:rStyle w:val="FootnoteReference"/>
          <w:rFonts w:asciiTheme="minorHAnsi" w:hAnsiTheme="minorHAnsi"/>
          <w:sz w:val="24"/>
          <w:szCs w:val="24"/>
        </w:rPr>
        <w:footnoteReference w:id="52"/>
      </w:r>
      <w:r w:rsidRPr="0038741B">
        <w:rPr>
          <w:rFonts w:asciiTheme="minorHAnsi" w:hAnsiTheme="minorHAnsi"/>
          <w:sz w:val="24"/>
          <w:szCs w:val="24"/>
        </w:rPr>
        <w:t xml:space="preserve">  In May of 2012, CMS announced that it would not accept the waiver applications submitted by New Mexico and Kansas until they met the tribal consultation requirements.</w:t>
      </w:r>
    </w:p>
    <w:p w:rsidR="00000010" w:rsidRPr="0038741B" w:rsidRDefault="00000010" w:rsidP="00000010">
      <w:pPr>
        <w:pStyle w:val="ListParagraph"/>
        <w:tabs>
          <w:tab w:val="left" w:pos="720"/>
        </w:tabs>
        <w:rPr>
          <w:rFonts w:asciiTheme="minorHAnsi" w:hAnsiTheme="minorHAnsi"/>
          <w:sz w:val="24"/>
          <w:szCs w:val="24"/>
        </w:rPr>
      </w:pPr>
    </w:p>
    <w:p w:rsidR="00000010" w:rsidRPr="0038741B" w:rsidRDefault="00000010" w:rsidP="00000010">
      <w:pPr>
        <w:pStyle w:val="ListParagraph"/>
        <w:numPr>
          <w:ilvl w:val="0"/>
          <w:numId w:val="14"/>
        </w:numPr>
        <w:tabs>
          <w:tab w:val="left" w:pos="720"/>
        </w:tabs>
        <w:rPr>
          <w:rFonts w:asciiTheme="minorHAnsi" w:hAnsiTheme="minorHAnsi"/>
          <w:sz w:val="24"/>
          <w:szCs w:val="24"/>
        </w:rPr>
      </w:pPr>
      <w:r w:rsidRPr="0038741B">
        <w:rPr>
          <w:rFonts w:asciiTheme="minorHAnsi" w:hAnsiTheme="minorHAnsi"/>
          <w:i/>
          <w:sz w:val="24"/>
          <w:szCs w:val="24"/>
          <w:u w:val="single"/>
        </w:rPr>
        <w:t>CMS Tribal Technical Advisory Group</w:t>
      </w:r>
      <w:r w:rsidRPr="0038741B">
        <w:rPr>
          <w:rFonts w:asciiTheme="minorHAnsi" w:hAnsiTheme="minorHAnsi"/>
          <w:sz w:val="24"/>
          <w:szCs w:val="24"/>
        </w:rPr>
        <w:t>.  In 2003, CMS chartered a Tribal Technical Advisory Group comprised of tribal officials and tribal employees to advise the agency on Medicare, Medicaid, and CHIP issues that impact Indian health programs.  CMS</w:t>
      </w:r>
      <w:r w:rsidR="00683DE8" w:rsidRPr="0038741B">
        <w:rPr>
          <w:rFonts w:asciiTheme="minorHAnsi" w:hAnsiTheme="minorHAnsi"/>
          <w:sz w:val="24"/>
          <w:szCs w:val="24"/>
        </w:rPr>
        <w:t>’</w:t>
      </w:r>
      <w:r w:rsidRPr="0038741B">
        <w:rPr>
          <w:rFonts w:asciiTheme="minorHAnsi" w:hAnsiTheme="minorHAnsi"/>
          <w:sz w:val="24"/>
          <w:szCs w:val="24"/>
        </w:rPr>
        <w:t xml:space="preserve">s foresight was met with approval by Congress, which granted the </w:t>
      </w:r>
      <w:proofErr w:type="spellStart"/>
      <w:r w:rsidRPr="0038741B">
        <w:rPr>
          <w:rFonts w:asciiTheme="minorHAnsi" w:hAnsiTheme="minorHAnsi"/>
          <w:sz w:val="24"/>
          <w:szCs w:val="24"/>
        </w:rPr>
        <w:t>TTAG</w:t>
      </w:r>
      <w:proofErr w:type="spellEnd"/>
      <w:r w:rsidRPr="0038741B">
        <w:rPr>
          <w:rFonts w:asciiTheme="minorHAnsi" w:hAnsiTheme="minorHAnsi"/>
          <w:sz w:val="24"/>
          <w:szCs w:val="24"/>
        </w:rPr>
        <w:t xml:space="preserve"> explicit statutory status in 2009 and added representatives of the IHS and urban Indian organizations to the </w:t>
      </w:r>
      <w:proofErr w:type="spellStart"/>
      <w:r w:rsidRPr="0038741B">
        <w:rPr>
          <w:rFonts w:asciiTheme="minorHAnsi" w:hAnsiTheme="minorHAnsi"/>
          <w:sz w:val="24"/>
          <w:szCs w:val="24"/>
        </w:rPr>
        <w:t>TTAG</w:t>
      </w:r>
      <w:r w:rsidR="00683DE8" w:rsidRPr="0038741B">
        <w:rPr>
          <w:rFonts w:asciiTheme="minorHAnsi" w:hAnsiTheme="minorHAnsi"/>
          <w:sz w:val="24"/>
          <w:szCs w:val="24"/>
        </w:rPr>
        <w:t>’</w:t>
      </w:r>
      <w:r w:rsidRPr="0038741B">
        <w:rPr>
          <w:rFonts w:asciiTheme="minorHAnsi" w:hAnsiTheme="minorHAnsi"/>
          <w:sz w:val="24"/>
          <w:szCs w:val="24"/>
        </w:rPr>
        <w:t>s</w:t>
      </w:r>
      <w:proofErr w:type="spellEnd"/>
      <w:r w:rsidRPr="0038741B">
        <w:rPr>
          <w:rFonts w:asciiTheme="minorHAnsi" w:hAnsiTheme="minorHAnsi"/>
          <w:sz w:val="24"/>
          <w:szCs w:val="24"/>
        </w:rPr>
        <w:t xml:space="preserve"> membership.  42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xml:space="preserve">. §1320b-24.  </w:t>
      </w:r>
    </w:p>
    <w:p w:rsidR="00000010" w:rsidRPr="0038741B" w:rsidRDefault="00000010" w:rsidP="00000010">
      <w:pPr>
        <w:pStyle w:val="ListParagraph"/>
        <w:tabs>
          <w:tab w:val="left" w:pos="720"/>
        </w:tabs>
        <w:rPr>
          <w:rFonts w:asciiTheme="minorHAnsi" w:hAnsiTheme="minorHAnsi"/>
          <w:sz w:val="24"/>
          <w:szCs w:val="24"/>
        </w:rPr>
      </w:pPr>
    </w:p>
    <w:p w:rsidR="00000010" w:rsidRPr="0038741B" w:rsidRDefault="00000010" w:rsidP="00000010">
      <w:pPr>
        <w:pStyle w:val="ListParagraph"/>
        <w:numPr>
          <w:ilvl w:val="0"/>
          <w:numId w:val="14"/>
        </w:numPr>
        <w:tabs>
          <w:tab w:val="left" w:pos="720"/>
        </w:tabs>
        <w:rPr>
          <w:rFonts w:asciiTheme="minorHAnsi" w:hAnsiTheme="minorHAnsi"/>
          <w:sz w:val="24"/>
          <w:szCs w:val="24"/>
        </w:rPr>
      </w:pPr>
      <w:r w:rsidRPr="0038741B">
        <w:rPr>
          <w:rFonts w:asciiTheme="minorHAnsi" w:hAnsiTheme="minorHAnsi"/>
          <w:i/>
          <w:sz w:val="24"/>
          <w:szCs w:val="24"/>
          <w:u w:val="single"/>
        </w:rPr>
        <w:t>Indian Health Addendum Required for Medicare Part D Pharmacy Contracts.</w:t>
      </w:r>
      <w:r w:rsidRPr="0038741B">
        <w:rPr>
          <w:rFonts w:asciiTheme="minorHAnsi" w:hAnsiTheme="minorHAnsi"/>
          <w:sz w:val="24"/>
          <w:szCs w:val="24"/>
        </w:rPr>
        <w:t xml:space="preserve">  When implementing the Medicare Part D drug benefit, CMS recognized that special terms and conditions in pharmacy contracts would be needed to assure that IHS, tribal</w:t>
      </w:r>
      <w:r w:rsidR="00B16F06" w:rsidRPr="0038741B">
        <w:rPr>
          <w:rFonts w:asciiTheme="minorHAnsi" w:hAnsiTheme="minorHAnsi"/>
          <w:sz w:val="24"/>
          <w:szCs w:val="24"/>
        </w:rPr>
        <w:t>,</w:t>
      </w:r>
      <w:r w:rsidRPr="0038741B">
        <w:rPr>
          <w:rFonts w:asciiTheme="minorHAnsi" w:hAnsiTheme="minorHAnsi"/>
          <w:sz w:val="24"/>
          <w:szCs w:val="24"/>
        </w:rPr>
        <w:t xml:space="preserve"> and urban Indian organization pharmacies would be able to participate in the Part D program.  The agency requires Part D plans to include the CMS-approved text of an Indian Health addendum in contracts offered to those pharmacies.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§423.120(a</w:t>
      </w:r>
      <w:proofErr w:type="gramStart"/>
      <w:r w:rsidRPr="0038741B">
        <w:rPr>
          <w:rFonts w:asciiTheme="minorHAnsi" w:hAnsiTheme="minorHAnsi"/>
          <w:sz w:val="24"/>
          <w:szCs w:val="24"/>
        </w:rPr>
        <w:t>)(</w:t>
      </w:r>
      <w:proofErr w:type="gramEnd"/>
      <w:r w:rsidRPr="0038741B">
        <w:rPr>
          <w:rFonts w:asciiTheme="minorHAnsi" w:hAnsiTheme="minorHAnsi"/>
          <w:sz w:val="24"/>
          <w:szCs w:val="24"/>
        </w:rPr>
        <w:t>6).  The addendum addresses several aspects of federal law and regulations applicable to those pharmacies, such as Federal Tort Claims Act coverage (obviating the need for privately-purchased professional liability insurance).</w:t>
      </w:r>
      <w:r w:rsidRPr="0038741B">
        <w:rPr>
          <w:rStyle w:val="FootnoteReference"/>
          <w:rFonts w:asciiTheme="minorHAnsi" w:hAnsiTheme="minorHAnsi"/>
          <w:sz w:val="24"/>
          <w:szCs w:val="24"/>
        </w:rPr>
        <w:footnoteReference w:id="53"/>
      </w:r>
    </w:p>
    <w:p w:rsidR="00000010" w:rsidRPr="0038741B" w:rsidRDefault="00000010" w:rsidP="00000010">
      <w:pPr>
        <w:pStyle w:val="ListParagraph"/>
        <w:tabs>
          <w:tab w:val="left" w:pos="720"/>
        </w:tabs>
        <w:rPr>
          <w:rFonts w:asciiTheme="minorHAnsi" w:hAnsiTheme="minorHAnsi"/>
          <w:sz w:val="24"/>
          <w:szCs w:val="24"/>
        </w:rPr>
      </w:pPr>
    </w:p>
    <w:p w:rsidR="00000010" w:rsidRPr="0038741B" w:rsidRDefault="00000010" w:rsidP="00000010">
      <w:pPr>
        <w:pStyle w:val="ListParagraph"/>
        <w:numPr>
          <w:ilvl w:val="0"/>
          <w:numId w:val="14"/>
        </w:numPr>
        <w:tabs>
          <w:tab w:val="left" w:pos="720"/>
        </w:tabs>
        <w:spacing w:after="0"/>
        <w:rPr>
          <w:rFonts w:asciiTheme="minorHAnsi" w:hAnsiTheme="minorHAnsi"/>
          <w:sz w:val="24"/>
          <w:szCs w:val="24"/>
        </w:rPr>
      </w:pPr>
      <w:r w:rsidRPr="0038741B">
        <w:rPr>
          <w:rFonts w:asciiTheme="minorHAnsi" w:hAnsiTheme="minorHAnsi"/>
          <w:i/>
          <w:sz w:val="24"/>
          <w:szCs w:val="24"/>
          <w:u w:val="single"/>
        </w:rPr>
        <w:t>Approval of Indian-specific State Medicaid Plan Provision</w:t>
      </w:r>
      <w:r w:rsidRPr="0038741B">
        <w:rPr>
          <w:rFonts w:asciiTheme="minorHAnsi" w:hAnsiTheme="minorHAnsi"/>
          <w:sz w:val="24"/>
          <w:szCs w:val="24"/>
        </w:rPr>
        <w:t>.  In April of 2012, CMS approved an Arizona Medicaid waiver request through which several optional Medicaid services can continue to be covered at IHS and tribal facilities</w:t>
      </w:r>
      <w:r w:rsidR="00B16F06" w:rsidRPr="0038741B">
        <w:rPr>
          <w:rFonts w:asciiTheme="minorHAnsi" w:hAnsiTheme="minorHAnsi"/>
          <w:sz w:val="24"/>
          <w:szCs w:val="24"/>
        </w:rPr>
        <w:t>,</w:t>
      </w:r>
      <w:r w:rsidRPr="0038741B">
        <w:rPr>
          <w:rFonts w:asciiTheme="minorHAnsi" w:hAnsiTheme="minorHAnsi"/>
          <w:sz w:val="24"/>
          <w:szCs w:val="24"/>
        </w:rPr>
        <w:t xml:space="preserve"> although they are otherwise discontinued from coverage in the State</w:t>
      </w:r>
      <w:r w:rsidR="00683DE8" w:rsidRPr="0038741B">
        <w:rPr>
          <w:rFonts w:asciiTheme="minorHAnsi" w:hAnsiTheme="minorHAnsi"/>
          <w:sz w:val="24"/>
          <w:szCs w:val="24"/>
        </w:rPr>
        <w:t>’</w:t>
      </w:r>
      <w:r w:rsidRPr="0038741B">
        <w:rPr>
          <w:rFonts w:asciiTheme="minorHAnsi" w:hAnsiTheme="minorHAnsi"/>
          <w:sz w:val="24"/>
          <w:szCs w:val="24"/>
        </w:rPr>
        <w:t xml:space="preserve">s plan.  When these services are provided to Indian patients at IHS and tribal facilities, the 100 percent </w:t>
      </w:r>
      <w:proofErr w:type="spellStart"/>
      <w:r w:rsidRPr="0038741B">
        <w:rPr>
          <w:rFonts w:asciiTheme="minorHAnsi" w:hAnsiTheme="minorHAnsi"/>
          <w:sz w:val="24"/>
          <w:szCs w:val="24"/>
        </w:rPr>
        <w:t>FMAP</w:t>
      </w:r>
      <w:proofErr w:type="spellEnd"/>
      <w:r w:rsidRPr="0038741B">
        <w:rPr>
          <w:rFonts w:asciiTheme="minorHAnsi" w:hAnsiTheme="minorHAnsi"/>
          <w:sz w:val="24"/>
          <w:szCs w:val="24"/>
        </w:rPr>
        <w:t xml:space="preserve"> continues to apply.  This action is a significant acknowledgement by CMS that it has the authority and the obligation to carry out its trust responsibility for Indian health.  </w:t>
      </w:r>
    </w:p>
    <w:p w:rsidR="00000010" w:rsidRPr="0038741B" w:rsidRDefault="00000010" w:rsidP="00000010">
      <w:pPr>
        <w:pStyle w:val="ListParagraph"/>
        <w:tabs>
          <w:tab w:val="left" w:pos="720"/>
        </w:tabs>
        <w:spacing w:after="0"/>
        <w:rPr>
          <w:rFonts w:asciiTheme="minorHAnsi" w:hAnsiTheme="minorHAnsi"/>
          <w:sz w:val="24"/>
          <w:szCs w:val="24"/>
        </w:rPr>
      </w:pP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lastRenderedPageBreak/>
        <w:t>Carrying out the trust responsibility to Indians in these and other ways coincides with and compliments CMS</w:t>
      </w:r>
      <w:r w:rsidR="00683DE8" w:rsidRPr="0038741B">
        <w:rPr>
          <w:rFonts w:asciiTheme="minorHAnsi" w:hAnsiTheme="minorHAnsi"/>
          <w:sz w:val="24"/>
          <w:szCs w:val="24"/>
        </w:rPr>
        <w:t>’</w:t>
      </w:r>
      <w:r w:rsidRPr="0038741B">
        <w:rPr>
          <w:rFonts w:asciiTheme="minorHAnsi" w:hAnsiTheme="minorHAnsi"/>
          <w:sz w:val="24"/>
          <w:szCs w:val="24"/>
        </w:rPr>
        <w:t xml:space="preserve">s stated program objectives.  </w:t>
      </w:r>
    </w:p>
    <w:p w:rsidR="00000010" w:rsidRPr="0038741B" w:rsidRDefault="00000010" w:rsidP="00000010">
      <w:pPr>
        <w:rPr>
          <w:rFonts w:asciiTheme="minorHAnsi" w:hAnsiTheme="minorHAnsi"/>
          <w:b/>
          <w:sz w:val="24"/>
          <w:szCs w:val="24"/>
        </w:rPr>
      </w:pPr>
      <w:r w:rsidRPr="0038741B">
        <w:rPr>
          <w:rFonts w:asciiTheme="minorHAnsi" w:hAnsiTheme="minorHAnsi"/>
          <w:b/>
          <w:sz w:val="24"/>
          <w:szCs w:val="24"/>
        </w:rPr>
        <w:t>V.</w:t>
      </w:r>
      <w:r w:rsidRPr="0038741B">
        <w:rPr>
          <w:rFonts w:asciiTheme="minorHAnsi" w:hAnsiTheme="minorHAnsi"/>
          <w:b/>
          <w:sz w:val="24"/>
          <w:szCs w:val="24"/>
        </w:rPr>
        <w:tab/>
        <w:t>The Unique Nature of the Indian Health System</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The IHS-funded system for providing health services to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is one-of-a kind; it is unlike any other mainstream health delivery system.  In fact, the federal government created and designed the system in use today for the specific purpose of serving Indian people in the communities in which they live.  Overall, the Indian health programs have a community-based approach and seek to provide culturally-appropriate services.   As demonstrated in this Plan, the IHS system was created for Indian people as a political class, not as a racial group.  These circumstances require unique rules and policies from CMS to enable IHS-funded programs to fully access Medicare, Medicaid, and CHIP and to achieve the agency</w:t>
      </w:r>
      <w:r w:rsidR="00683DE8" w:rsidRPr="0038741B">
        <w:rPr>
          <w:rFonts w:asciiTheme="minorHAnsi" w:hAnsiTheme="minorHAnsi"/>
          <w:sz w:val="24"/>
          <w:szCs w:val="24"/>
        </w:rPr>
        <w:t>’</w:t>
      </w:r>
      <w:r w:rsidRPr="0038741B">
        <w:rPr>
          <w:rFonts w:asciiTheme="minorHAnsi" w:hAnsiTheme="minorHAnsi"/>
          <w:sz w:val="24"/>
          <w:szCs w:val="24"/>
        </w:rPr>
        <w:t>s health disparities elimination objective.</w:t>
      </w: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We outline below some of the unique circumstances of this health system and of Indian </w:t>
      </w:r>
      <w:r w:rsidR="00666371" w:rsidRPr="0038741B">
        <w:rPr>
          <w:rFonts w:asciiTheme="minorHAnsi" w:hAnsiTheme="minorHAnsi"/>
          <w:sz w:val="24"/>
          <w:szCs w:val="24"/>
        </w:rPr>
        <w:t>Tribe</w:t>
      </w:r>
      <w:r w:rsidRPr="0038741B">
        <w:rPr>
          <w:rFonts w:asciiTheme="minorHAnsi" w:hAnsiTheme="minorHAnsi"/>
          <w:sz w:val="24"/>
          <w:szCs w:val="24"/>
        </w:rPr>
        <w:t>s that have been established or recognized by federal law and regulations:</w:t>
      </w:r>
    </w:p>
    <w:p w:rsidR="00000010" w:rsidRPr="0038741B" w:rsidRDefault="00000010" w:rsidP="00000010">
      <w:pPr>
        <w:pStyle w:val="ListParagraph"/>
        <w:numPr>
          <w:ilvl w:val="0"/>
          <w:numId w:val="15"/>
        </w:numPr>
        <w:spacing w:after="0"/>
        <w:ind w:left="720"/>
        <w:rPr>
          <w:rFonts w:asciiTheme="minorHAnsi" w:hAnsiTheme="minorHAnsi"/>
          <w:sz w:val="24"/>
          <w:szCs w:val="24"/>
        </w:rPr>
      </w:pPr>
      <w:r w:rsidRPr="0038741B">
        <w:rPr>
          <w:rFonts w:asciiTheme="minorHAnsi" w:hAnsiTheme="minorHAnsi"/>
          <w:i/>
          <w:sz w:val="24"/>
          <w:szCs w:val="24"/>
          <w:u w:val="single"/>
        </w:rPr>
        <w:t>Limited service population.</w:t>
      </w:r>
      <w:r w:rsidRPr="0038741B">
        <w:rPr>
          <w:rFonts w:asciiTheme="minorHAnsi" w:hAnsiTheme="minorHAnsi"/>
          <w:i/>
          <w:sz w:val="24"/>
          <w:szCs w:val="24"/>
        </w:rPr>
        <w:t xml:space="preserve"> </w:t>
      </w:r>
      <w:r w:rsidRPr="0038741B">
        <w:rPr>
          <w:rFonts w:asciiTheme="minorHAnsi" w:hAnsiTheme="minorHAnsi"/>
          <w:sz w:val="24"/>
          <w:szCs w:val="24"/>
        </w:rPr>
        <w:t xml:space="preserve"> The IHS health care system is not open to the public.  It is established to serve AI/</w:t>
      </w:r>
      <w:proofErr w:type="gramStart"/>
      <w:r w:rsidRPr="0038741B">
        <w:rPr>
          <w:rFonts w:asciiTheme="minorHAnsi" w:hAnsiTheme="minorHAnsi"/>
          <w:sz w:val="24"/>
          <w:szCs w:val="24"/>
        </w:rPr>
        <w:t>AN</w:t>
      </w:r>
      <w:proofErr w:type="gramEnd"/>
      <w:r w:rsidRPr="0038741B">
        <w:rPr>
          <w:rFonts w:asciiTheme="minorHAnsi" w:hAnsiTheme="minorHAnsi"/>
          <w:sz w:val="24"/>
          <w:szCs w:val="24"/>
        </w:rPr>
        <w:t xml:space="preserve"> beneficiaries who fall within the eligibility criteria established by the IHS.  </w:t>
      </w:r>
      <w:r w:rsidRPr="0038741B">
        <w:rPr>
          <w:rFonts w:asciiTheme="minorHAnsi" w:hAnsiTheme="minorHAnsi"/>
          <w:i/>
          <w:sz w:val="24"/>
          <w:szCs w:val="24"/>
        </w:rPr>
        <w:t>See</w:t>
      </w:r>
      <w:r w:rsidRPr="0038741B">
        <w:rPr>
          <w:rFonts w:asciiTheme="minorHAnsi" w:hAnsiTheme="minorHAnsi"/>
          <w:sz w:val="24"/>
          <w:szCs w:val="24"/>
        </w:rPr>
        <w:t xml:space="preserve">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§136.12.</w:t>
      </w:r>
      <w:r w:rsidRPr="0038741B">
        <w:rPr>
          <w:rStyle w:val="FootnoteReference"/>
          <w:rFonts w:asciiTheme="minorHAnsi" w:hAnsiTheme="minorHAnsi"/>
          <w:sz w:val="24"/>
          <w:szCs w:val="24"/>
        </w:rPr>
        <w:footnoteReference w:id="54"/>
      </w:r>
      <w:r w:rsidRPr="0038741B">
        <w:rPr>
          <w:rFonts w:asciiTheme="minorHAnsi" w:hAnsiTheme="minorHAnsi"/>
          <w:sz w:val="24"/>
          <w:szCs w:val="24"/>
        </w:rPr>
        <w:t xml:space="preserve">  The IHS estimates the service population served by IHS and tribally-operated programs in more than 30 states is </w:t>
      </w:r>
      <w:proofErr w:type="gramStart"/>
      <w:r w:rsidRPr="0038741B">
        <w:rPr>
          <w:rFonts w:asciiTheme="minorHAnsi" w:hAnsiTheme="minorHAnsi"/>
          <w:sz w:val="24"/>
          <w:szCs w:val="24"/>
        </w:rPr>
        <w:t>approximately 2.1 million AI/A</w:t>
      </w:r>
      <w:r w:rsidR="00683DE8" w:rsidRPr="0038741B">
        <w:rPr>
          <w:rFonts w:asciiTheme="minorHAnsi" w:hAnsiTheme="minorHAnsi"/>
          <w:sz w:val="24"/>
          <w:szCs w:val="24"/>
        </w:rPr>
        <w:t>n</w:t>
      </w:r>
      <w:r w:rsidRPr="0038741B">
        <w:rPr>
          <w:rFonts w:asciiTheme="minorHAnsi" w:hAnsiTheme="minorHAnsi"/>
          <w:sz w:val="24"/>
          <w:szCs w:val="24"/>
        </w:rPr>
        <w:t>s.</w:t>
      </w:r>
      <w:proofErr w:type="gramEnd"/>
      <w:r w:rsidRPr="0038741B">
        <w:rPr>
          <w:rFonts w:asciiTheme="minorHAnsi" w:hAnsiTheme="minorHAnsi"/>
          <w:sz w:val="24"/>
          <w:szCs w:val="24"/>
        </w:rPr>
        <w:t xml:space="preserve">  </w:t>
      </w:r>
    </w:p>
    <w:p w:rsidR="00000010" w:rsidRPr="0038741B" w:rsidRDefault="00000010" w:rsidP="00000010">
      <w:pPr>
        <w:spacing w:after="0" w:line="240" w:lineRule="auto"/>
        <w:ind w:left="360"/>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No cost assessed to patients</w:t>
      </w:r>
      <w:r w:rsidRPr="0038741B">
        <w:rPr>
          <w:rFonts w:asciiTheme="minorHAnsi" w:hAnsiTheme="minorHAnsi"/>
          <w:sz w:val="24"/>
          <w:szCs w:val="24"/>
        </w:rPr>
        <w:t>.  IHS serves AI/</w:t>
      </w:r>
      <w:proofErr w:type="gramStart"/>
      <w:r w:rsidRPr="0038741B">
        <w:rPr>
          <w:rFonts w:asciiTheme="minorHAnsi" w:hAnsiTheme="minorHAnsi"/>
          <w:sz w:val="24"/>
          <w:szCs w:val="24"/>
        </w:rPr>
        <w:t>AN</w:t>
      </w:r>
      <w:proofErr w:type="gramEnd"/>
      <w:r w:rsidRPr="0038741B">
        <w:rPr>
          <w:rFonts w:asciiTheme="minorHAnsi" w:hAnsiTheme="minorHAnsi"/>
          <w:sz w:val="24"/>
          <w:szCs w:val="24"/>
        </w:rPr>
        <w:t xml:space="preserve"> beneficiaries without cost.  For several years, Congress reinforced this policy with language in the annual IHS appropriations act that prohibited the agency to charge for services without Congressional consent.</w:t>
      </w:r>
      <w:r w:rsidRPr="0038741B">
        <w:rPr>
          <w:rStyle w:val="FootnoteReference"/>
          <w:rFonts w:asciiTheme="minorHAnsi" w:hAnsiTheme="minorHAnsi"/>
          <w:sz w:val="24"/>
          <w:szCs w:val="24"/>
        </w:rPr>
        <w:footnoteReference w:id="55"/>
      </w:r>
      <w:r w:rsidRPr="0038741B">
        <w:rPr>
          <w:rFonts w:asciiTheme="minorHAnsi" w:hAnsiTheme="minorHAnsi"/>
          <w:sz w:val="24"/>
          <w:szCs w:val="24"/>
        </w:rPr>
        <w:t xml:space="preserve">  IHS services at no cost to the Indian patient remains IHS policy today.  Some members of Congress have described the IHS as a pre-paid health plan – pre-paid with land ceded by </w:t>
      </w:r>
      <w:r w:rsidR="00666371" w:rsidRPr="0038741B">
        <w:rPr>
          <w:rFonts w:asciiTheme="minorHAnsi" w:hAnsiTheme="minorHAnsi"/>
          <w:sz w:val="24"/>
          <w:szCs w:val="24"/>
        </w:rPr>
        <w:t>Tribe</w:t>
      </w:r>
      <w:r w:rsidRPr="0038741B">
        <w:rPr>
          <w:rFonts w:asciiTheme="minorHAnsi" w:hAnsiTheme="minorHAnsi"/>
          <w:sz w:val="24"/>
          <w:szCs w:val="24"/>
        </w:rPr>
        <w:t>s to the U.S. government.</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lastRenderedPageBreak/>
        <w:t>Indian preference in employment</w:t>
      </w:r>
      <w:r w:rsidRPr="0038741B">
        <w:rPr>
          <w:rFonts w:asciiTheme="minorHAnsi" w:hAnsiTheme="minorHAnsi"/>
          <w:sz w:val="24"/>
          <w:szCs w:val="24"/>
        </w:rPr>
        <w:t xml:space="preserve">.  Indian preference in hiring applies to the Indian Health Service.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§136.41-.43.</w:t>
      </w:r>
      <w:r w:rsidRPr="0038741B">
        <w:rPr>
          <w:rStyle w:val="FootnoteReference"/>
          <w:rFonts w:asciiTheme="minorHAnsi" w:hAnsiTheme="minorHAnsi"/>
          <w:sz w:val="24"/>
          <w:szCs w:val="24"/>
        </w:rPr>
        <w:footnoteReference w:id="56"/>
      </w:r>
      <w:r w:rsidRPr="0038741B">
        <w:rPr>
          <w:rFonts w:asciiTheme="minorHAnsi" w:hAnsiTheme="minorHAnsi"/>
          <w:sz w:val="24"/>
          <w:szCs w:val="24"/>
        </w:rPr>
        <w:t xml:space="preserve">  Such preference also applies to tribally-operated programs through the requirement that, to the greatest extent feasible, preference for training and employment must be given to Indians in connection with administration of any contract or grant authorized by any federal law to Indian organizations or for the benefit of Indians.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w:t>
      </w:r>
      <w:proofErr w:type="gramStart"/>
      <w:r w:rsidRPr="0038741B">
        <w:rPr>
          <w:rFonts w:asciiTheme="minorHAnsi" w:hAnsiTheme="minorHAnsi"/>
          <w:sz w:val="24"/>
          <w:szCs w:val="24"/>
        </w:rPr>
        <w:t>450e(</w:t>
      </w:r>
      <w:proofErr w:type="gramEnd"/>
      <w:r w:rsidRPr="0038741B">
        <w:rPr>
          <w:rFonts w:asciiTheme="minorHAnsi" w:hAnsiTheme="minorHAnsi"/>
          <w:sz w:val="24"/>
          <w:szCs w:val="24"/>
        </w:rPr>
        <w:t>b).</w:t>
      </w:r>
    </w:p>
    <w:p w:rsidR="00000010" w:rsidRPr="0038741B" w:rsidRDefault="00000010" w:rsidP="00000010">
      <w:pPr>
        <w:pStyle w:val="ListParagraph"/>
        <w:tabs>
          <w:tab w:val="left" w:pos="360"/>
        </w:tabs>
        <w:rPr>
          <w:rFonts w:asciiTheme="minorHAnsi" w:hAnsiTheme="minorHAnsi"/>
          <w:sz w:val="24"/>
          <w:szCs w:val="24"/>
        </w:rPr>
      </w:pPr>
    </w:p>
    <w:p w:rsidR="00000010"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 xml:space="preserve">Only </w:t>
      </w:r>
      <w:r w:rsidR="00666371" w:rsidRPr="0038741B">
        <w:rPr>
          <w:rFonts w:asciiTheme="minorHAnsi" w:hAnsiTheme="minorHAnsi"/>
          <w:i/>
          <w:sz w:val="24"/>
          <w:szCs w:val="24"/>
          <w:u w:val="single"/>
        </w:rPr>
        <w:t>Tribe</w:t>
      </w:r>
      <w:r w:rsidRPr="0038741B">
        <w:rPr>
          <w:rFonts w:asciiTheme="minorHAnsi" w:hAnsiTheme="minorHAnsi"/>
          <w:i/>
          <w:sz w:val="24"/>
          <w:szCs w:val="24"/>
          <w:u w:val="single"/>
        </w:rPr>
        <w:t xml:space="preserve">s have rights under </w:t>
      </w:r>
      <w:proofErr w:type="spellStart"/>
      <w:r w:rsidRPr="0038741B">
        <w:rPr>
          <w:rFonts w:asciiTheme="minorHAnsi" w:hAnsiTheme="minorHAnsi"/>
          <w:i/>
          <w:sz w:val="24"/>
          <w:szCs w:val="24"/>
          <w:u w:val="single"/>
        </w:rPr>
        <w:t>ISDEAA</w:t>
      </w:r>
      <w:proofErr w:type="spellEnd"/>
      <w:r w:rsidRPr="0038741B">
        <w:rPr>
          <w:rFonts w:asciiTheme="minorHAnsi" w:hAnsiTheme="minorHAnsi"/>
          <w:sz w:val="24"/>
          <w:szCs w:val="24"/>
        </w:rPr>
        <w:t xml:space="preserve">.  Indian </w:t>
      </w:r>
      <w:r w:rsidR="00666371" w:rsidRPr="0038741B">
        <w:rPr>
          <w:rFonts w:asciiTheme="minorHAnsi" w:hAnsiTheme="minorHAnsi"/>
          <w:sz w:val="24"/>
          <w:szCs w:val="24"/>
        </w:rPr>
        <w:t>Tribe</w:t>
      </w:r>
      <w:r w:rsidRPr="0038741B">
        <w:rPr>
          <w:rFonts w:asciiTheme="minorHAnsi" w:hAnsiTheme="minorHAnsi"/>
          <w:sz w:val="24"/>
          <w:szCs w:val="24"/>
        </w:rPr>
        <w:t xml:space="preserve">s (and </w:t>
      </w:r>
      <w:r w:rsidR="00666371" w:rsidRPr="0038741B">
        <w:rPr>
          <w:rFonts w:asciiTheme="minorHAnsi" w:hAnsiTheme="minorHAnsi"/>
          <w:sz w:val="24"/>
          <w:szCs w:val="24"/>
        </w:rPr>
        <w:t>Tribal Organization</w:t>
      </w:r>
      <w:r w:rsidRPr="0038741B">
        <w:rPr>
          <w:rFonts w:asciiTheme="minorHAnsi" w:hAnsiTheme="minorHAnsi"/>
          <w:sz w:val="24"/>
          <w:szCs w:val="24"/>
        </w:rPr>
        <w:t xml:space="preserve">s sanctioned by one/more </w:t>
      </w:r>
      <w:r w:rsidR="00666371" w:rsidRPr="0038741B">
        <w:rPr>
          <w:rFonts w:asciiTheme="minorHAnsi" w:hAnsiTheme="minorHAnsi"/>
          <w:sz w:val="24"/>
          <w:szCs w:val="24"/>
        </w:rPr>
        <w:t>Tribe</w:t>
      </w:r>
      <w:r w:rsidRPr="0038741B">
        <w:rPr>
          <w:rFonts w:asciiTheme="minorHAnsi" w:hAnsiTheme="minorHAnsi"/>
          <w:sz w:val="24"/>
          <w:szCs w:val="24"/>
        </w:rPr>
        <w:t xml:space="preserve">s) </w:t>
      </w:r>
      <w:r w:rsidR="00683DE8" w:rsidRPr="0038741B">
        <w:rPr>
          <w:rFonts w:asciiTheme="minorHAnsi" w:hAnsiTheme="minorHAnsi"/>
          <w:sz w:val="24"/>
          <w:szCs w:val="24"/>
        </w:rPr>
        <w:t>–</w:t>
      </w:r>
      <w:r w:rsidRPr="0038741B">
        <w:rPr>
          <w:rFonts w:asciiTheme="minorHAnsi" w:hAnsiTheme="minorHAnsi"/>
          <w:sz w:val="24"/>
          <w:szCs w:val="24"/>
        </w:rPr>
        <w:t xml:space="preserve"> and only those entities </w:t>
      </w:r>
      <w:r w:rsidR="00683DE8" w:rsidRPr="0038741B">
        <w:rPr>
          <w:rFonts w:asciiTheme="minorHAnsi" w:hAnsiTheme="minorHAnsi"/>
          <w:sz w:val="24"/>
          <w:szCs w:val="24"/>
        </w:rPr>
        <w:t>–</w:t>
      </w:r>
      <w:r w:rsidRPr="0038741B">
        <w:rPr>
          <w:rFonts w:asciiTheme="minorHAnsi" w:hAnsiTheme="minorHAnsi"/>
          <w:sz w:val="24"/>
          <w:szCs w:val="24"/>
        </w:rPr>
        <w:t xml:space="preserve"> can elect to directly operate an IHS-funded program through a contract or compact from the Indian Health Service issued pursuant to the Indian Self-Determination and Education Assistance Act (</w:t>
      </w:r>
      <w:proofErr w:type="spellStart"/>
      <w:r w:rsidRPr="0038741B">
        <w:rPr>
          <w:rFonts w:asciiTheme="minorHAnsi" w:hAnsiTheme="minorHAnsi"/>
          <w:sz w:val="24"/>
          <w:szCs w:val="24"/>
        </w:rPr>
        <w:t>ISDEAA</w:t>
      </w:r>
      <w:proofErr w:type="spellEnd"/>
      <w:r w:rsidRPr="0038741B">
        <w:rPr>
          <w:rFonts w:asciiTheme="minorHAnsi" w:hAnsiTheme="minorHAnsi"/>
          <w:sz w:val="24"/>
          <w:szCs w:val="24"/>
        </w:rPr>
        <w:t xml:space="preserve">).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xml:space="preserve">. §450 </w:t>
      </w:r>
      <w:r w:rsidRPr="0038741B">
        <w:rPr>
          <w:rFonts w:asciiTheme="minorHAnsi" w:hAnsiTheme="minorHAnsi"/>
          <w:i/>
          <w:sz w:val="24"/>
          <w:szCs w:val="24"/>
        </w:rPr>
        <w:t>et seq.</w:t>
      </w:r>
      <w:r w:rsidRPr="0038741B">
        <w:rPr>
          <w:rFonts w:asciiTheme="minorHAnsi" w:hAnsiTheme="minorHAnsi"/>
          <w:sz w:val="24"/>
          <w:szCs w:val="24"/>
        </w:rPr>
        <w:t xml:space="preserve">  The tribal operator receives the program funds the IHS would have used and additional funding for administrative costs.  A tribal operator directly hires its staff and has the authority to re-design the program(s) it offers.</w:t>
      </w:r>
    </w:p>
    <w:p w:rsidR="0038741B" w:rsidRPr="0038741B" w:rsidRDefault="0038741B" w:rsidP="0038741B">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Federal Tort Claims Act coverage</w:t>
      </w:r>
      <w:r w:rsidRPr="0038741B">
        <w:rPr>
          <w:rFonts w:asciiTheme="minorHAnsi" w:hAnsiTheme="minorHAnsi"/>
          <w:sz w:val="24"/>
          <w:szCs w:val="24"/>
        </w:rPr>
        <w:t>.  Pursuant to federal law, tribal health programs and their employees are covered by the Federal Tort Claims Act (</w:t>
      </w:r>
      <w:proofErr w:type="spellStart"/>
      <w:r w:rsidRPr="0038741B">
        <w:rPr>
          <w:rFonts w:asciiTheme="minorHAnsi" w:hAnsiTheme="minorHAnsi"/>
          <w:sz w:val="24"/>
          <w:szCs w:val="24"/>
        </w:rPr>
        <w:t>FTCA</w:t>
      </w:r>
      <w:proofErr w:type="spellEnd"/>
      <w:r w:rsidRPr="0038741B">
        <w:rPr>
          <w:rFonts w:asciiTheme="minorHAnsi" w:hAnsiTheme="minorHAnsi"/>
          <w:sz w:val="24"/>
          <w:szCs w:val="24"/>
        </w:rPr>
        <w:t xml:space="preserve">).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xml:space="preserve">. §450f, note.  For this reason, it is often unnecessary for </w:t>
      </w:r>
      <w:r w:rsidR="00666371" w:rsidRPr="0038741B">
        <w:rPr>
          <w:rFonts w:asciiTheme="minorHAnsi" w:hAnsiTheme="minorHAnsi"/>
          <w:sz w:val="24"/>
          <w:szCs w:val="24"/>
        </w:rPr>
        <w:t>Tribe</w:t>
      </w:r>
      <w:r w:rsidRPr="0038741B">
        <w:rPr>
          <w:rFonts w:asciiTheme="minorHAnsi" w:hAnsiTheme="minorHAnsi"/>
          <w:sz w:val="24"/>
          <w:szCs w:val="24"/>
        </w:rPr>
        <w:t>s to purchase liability insurance for the health services they operate with federal funding.</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 xml:space="preserve">Use of </w:t>
      </w:r>
      <w:proofErr w:type="spellStart"/>
      <w:r w:rsidRPr="0038741B">
        <w:rPr>
          <w:rFonts w:asciiTheme="minorHAnsi" w:hAnsiTheme="minorHAnsi"/>
          <w:i/>
          <w:sz w:val="24"/>
          <w:szCs w:val="24"/>
          <w:u w:val="single"/>
        </w:rPr>
        <w:t>HHS</w:t>
      </w:r>
      <w:proofErr w:type="spellEnd"/>
      <w:r w:rsidRPr="0038741B">
        <w:rPr>
          <w:rFonts w:asciiTheme="minorHAnsi" w:hAnsiTheme="minorHAnsi"/>
          <w:i/>
          <w:sz w:val="24"/>
          <w:szCs w:val="24"/>
          <w:u w:val="single"/>
        </w:rPr>
        <w:t xml:space="preserve"> personnel</w:t>
      </w:r>
      <w:r w:rsidRPr="0038741B">
        <w:rPr>
          <w:rFonts w:asciiTheme="minorHAnsi" w:hAnsiTheme="minorHAnsi"/>
          <w:sz w:val="24"/>
          <w:szCs w:val="24"/>
        </w:rPr>
        <w:t xml:space="preserve">.  To help staff their programs, </w:t>
      </w:r>
      <w:r w:rsidR="00666371" w:rsidRPr="0038741B">
        <w:rPr>
          <w:rFonts w:asciiTheme="minorHAnsi" w:hAnsiTheme="minorHAnsi"/>
          <w:sz w:val="24"/>
          <w:szCs w:val="24"/>
        </w:rPr>
        <w:t>Tribe</w:t>
      </w:r>
      <w:r w:rsidRPr="0038741B">
        <w:rPr>
          <w:rFonts w:asciiTheme="minorHAnsi" w:hAnsiTheme="minorHAnsi"/>
          <w:sz w:val="24"/>
          <w:szCs w:val="24"/>
        </w:rPr>
        <w:t xml:space="preserve">s and </w:t>
      </w:r>
      <w:r w:rsidR="00666371" w:rsidRPr="0038741B">
        <w:rPr>
          <w:rFonts w:asciiTheme="minorHAnsi" w:hAnsiTheme="minorHAnsi"/>
          <w:sz w:val="24"/>
          <w:szCs w:val="24"/>
        </w:rPr>
        <w:t>Tribal Organization</w:t>
      </w:r>
      <w:r w:rsidRPr="0038741B">
        <w:rPr>
          <w:rFonts w:asciiTheme="minorHAnsi" w:hAnsiTheme="minorHAnsi"/>
          <w:sz w:val="24"/>
          <w:szCs w:val="24"/>
        </w:rPr>
        <w:t xml:space="preserve">s are authorized by law to utilize employees of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under Intergovernmental Personnel Act assignments and commissioned officers of </w:t>
      </w:r>
      <w:proofErr w:type="spellStart"/>
      <w:r w:rsidRPr="0038741B">
        <w:rPr>
          <w:rFonts w:asciiTheme="minorHAnsi" w:hAnsiTheme="minorHAnsi"/>
          <w:sz w:val="24"/>
          <w:szCs w:val="24"/>
        </w:rPr>
        <w:t>HHS</w:t>
      </w:r>
      <w:proofErr w:type="spellEnd"/>
      <w:r w:rsidRPr="0038741B">
        <w:rPr>
          <w:rFonts w:asciiTheme="minorHAnsi" w:hAnsiTheme="minorHAnsi"/>
          <w:sz w:val="24"/>
          <w:szCs w:val="24"/>
        </w:rPr>
        <w:t xml:space="preserve"> under Memoranda of Agreement.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§450i.</w:t>
      </w:r>
    </w:p>
    <w:p w:rsidR="00000010" w:rsidRPr="0038741B" w:rsidRDefault="00000010" w:rsidP="00000010">
      <w:pPr>
        <w:pStyle w:val="ListParagraph"/>
        <w:tabs>
          <w:tab w:val="left" w:pos="360"/>
        </w:tabs>
        <w:rPr>
          <w:rFonts w:asciiTheme="minorHAnsi" w:hAnsiTheme="minorHAnsi"/>
          <w:sz w:val="24"/>
          <w:szCs w:val="24"/>
        </w:rPr>
      </w:pPr>
    </w:p>
    <w:p w:rsidR="00683DE8" w:rsidRPr="0038741B" w:rsidRDefault="00000010" w:rsidP="00683DE8">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Creation of specific health care providers</w:t>
      </w:r>
      <w:r w:rsidRPr="0038741B">
        <w:rPr>
          <w:rFonts w:asciiTheme="minorHAnsi" w:hAnsiTheme="minorHAnsi"/>
          <w:sz w:val="24"/>
          <w:szCs w:val="24"/>
        </w:rPr>
        <w:t xml:space="preserve">.  Federal law has created health care delivery providers found only in the Indian health care system.  </w:t>
      </w:r>
      <w:r w:rsidRPr="0038741B">
        <w:rPr>
          <w:rFonts w:asciiTheme="minorHAnsi" w:hAnsiTheme="minorHAnsi"/>
          <w:i/>
          <w:sz w:val="24"/>
          <w:szCs w:val="24"/>
        </w:rPr>
        <w:t>See</w:t>
      </w:r>
      <w:r w:rsidRPr="0038741B">
        <w:rPr>
          <w:rFonts w:asciiTheme="minorHAnsi" w:hAnsiTheme="minorHAnsi"/>
          <w:sz w:val="24"/>
          <w:szCs w:val="24"/>
        </w:rPr>
        <w:t xml:space="preserve"> Community Health Representative Program,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xml:space="preserve">. §1616; Community Health Aide Program (CHAP) for Alaska,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§1616</w:t>
      </w:r>
      <w:r w:rsidRPr="0038741B">
        <w:rPr>
          <w:rFonts w:asciiTheme="minorHAnsi" w:hAnsiTheme="minorHAnsi"/>
          <w:i/>
          <w:sz w:val="24"/>
          <w:szCs w:val="24"/>
        </w:rPr>
        <w:t>l</w:t>
      </w:r>
      <w:r w:rsidRPr="0038741B">
        <w:rPr>
          <w:rFonts w:asciiTheme="minorHAnsi" w:hAnsiTheme="minorHAnsi"/>
          <w:sz w:val="24"/>
          <w:szCs w:val="24"/>
        </w:rPr>
        <w:t xml:space="preserve">.  The Alaska Medicaid Plan reimburses Indian health programs for covered services provided by </w:t>
      </w:r>
      <w:proofErr w:type="spellStart"/>
      <w:r w:rsidRPr="0038741B">
        <w:rPr>
          <w:rFonts w:asciiTheme="minorHAnsi" w:hAnsiTheme="minorHAnsi"/>
          <w:sz w:val="24"/>
          <w:szCs w:val="24"/>
        </w:rPr>
        <w:t>CHAPs</w:t>
      </w:r>
      <w:proofErr w:type="spellEnd"/>
      <w:r w:rsidRPr="0038741B">
        <w:rPr>
          <w:rFonts w:asciiTheme="minorHAnsi" w:hAnsiTheme="minorHAnsi"/>
          <w:sz w:val="24"/>
          <w:szCs w:val="24"/>
        </w:rPr>
        <w:t xml:space="preserve"> in Alaska.  Through a 2010 amendment to the </w:t>
      </w:r>
      <w:proofErr w:type="spellStart"/>
      <w:r w:rsidRPr="0038741B">
        <w:rPr>
          <w:rFonts w:asciiTheme="minorHAnsi" w:hAnsiTheme="minorHAnsi"/>
          <w:sz w:val="24"/>
          <w:szCs w:val="24"/>
        </w:rPr>
        <w:t>IHCIA</w:t>
      </w:r>
      <w:proofErr w:type="spellEnd"/>
      <w:r w:rsidRPr="0038741B">
        <w:rPr>
          <w:rFonts w:asciiTheme="minorHAnsi" w:hAnsiTheme="minorHAnsi"/>
          <w:sz w:val="24"/>
          <w:szCs w:val="24"/>
        </w:rPr>
        <w:t xml:space="preserve">, the Secretary is authorized to implement a CHAP program for </w:t>
      </w:r>
      <w:r w:rsidR="00666371" w:rsidRPr="0038741B">
        <w:rPr>
          <w:rFonts w:asciiTheme="minorHAnsi" w:hAnsiTheme="minorHAnsi"/>
          <w:sz w:val="24"/>
          <w:szCs w:val="24"/>
        </w:rPr>
        <w:t>Tribe</w:t>
      </w:r>
      <w:r w:rsidRPr="0038741B">
        <w:rPr>
          <w:rFonts w:asciiTheme="minorHAnsi" w:hAnsiTheme="minorHAnsi"/>
          <w:sz w:val="24"/>
          <w:szCs w:val="24"/>
        </w:rPr>
        <w:t>s in the lower 48 states.</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lastRenderedPageBreak/>
        <w:t>IHS as payer of last resort.</w:t>
      </w:r>
      <w:r w:rsidRPr="0038741B">
        <w:rPr>
          <w:rFonts w:asciiTheme="minorHAnsi" w:hAnsiTheme="minorHAnsi"/>
          <w:sz w:val="24"/>
          <w:szCs w:val="24"/>
        </w:rPr>
        <w:t xml:space="preserve">  A longstanding IHS regulation makes IHS programs the payer of last resort for eligible Indian beneficiaries, notwithstanding any state or local law to the contrary.  42 </w:t>
      </w:r>
      <w:proofErr w:type="spellStart"/>
      <w:r w:rsidRPr="0038741B">
        <w:rPr>
          <w:rFonts w:asciiTheme="minorHAnsi" w:hAnsiTheme="minorHAnsi"/>
          <w:sz w:val="24"/>
          <w:szCs w:val="24"/>
        </w:rPr>
        <w:t>C.F.R</w:t>
      </w:r>
      <w:proofErr w:type="spellEnd"/>
      <w:r w:rsidRPr="0038741B">
        <w:rPr>
          <w:rFonts w:asciiTheme="minorHAnsi" w:hAnsiTheme="minorHAnsi"/>
          <w:sz w:val="24"/>
          <w:szCs w:val="24"/>
        </w:rPr>
        <w:t>. §136.61.  Congress has made this payer of last resort status a statutory requirement for IHS, tribal</w:t>
      </w:r>
      <w:r w:rsidR="00632B12" w:rsidRPr="0038741B">
        <w:rPr>
          <w:rFonts w:asciiTheme="minorHAnsi" w:hAnsiTheme="minorHAnsi"/>
          <w:sz w:val="24"/>
          <w:szCs w:val="24"/>
        </w:rPr>
        <w:t>,</w:t>
      </w:r>
      <w:r w:rsidRPr="0038741B">
        <w:rPr>
          <w:rFonts w:asciiTheme="minorHAnsi" w:hAnsiTheme="minorHAnsi"/>
          <w:sz w:val="24"/>
          <w:szCs w:val="24"/>
        </w:rPr>
        <w:t xml:space="preserve"> and urban Indian organization programs.</w:t>
      </w:r>
      <w:r w:rsidRPr="0038741B">
        <w:rPr>
          <w:rStyle w:val="FootnoteReference"/>
          <w:rFonts w:asciiTheme="minorHAnsi" w:hAnsiTheme="minorHAnsi"/>
          <w:sz w:val="24"/>
          <w:szCs w:val="24"/>
        </w:rPr>
        <w:footnoteReference w:id="57"/>
      </w:r>
      <w:r w:rsidRPr="0038741B">
        <w:rPr>
          <w:rFonts w:asciiTheme="minorHAnsi" w:hAnsiTheme="minorHAnsi"/>
          <w:sz w:val="24"/>
          <w:szCs w:val="24"/>
        </w:rPr>
        <w:t xml:space="preserve">  </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IHS-specific Medicar</w:t>
      </w:r>
      <w:r w:rsidR="00632B12" w:rsidRPr="0038741B">
        <w:rPr>
          <w:rFonts w:asciiTheme="minorHAnsi" w:hAnsiTheme="minorHAnsi"/>
          <w:i/>
          <w:sz w:val="24"/>
          <w:szCs w:val="24"/>
          <w:u w:val="single"/>
        </w:rPr>
        <w:t xml:space="preserve">e and </w:t>
      </w:r>
      <w:r w:rsidRPr="0038741B">
        <w:rPr>
          <w:rFonts w:asciiTheme="minorHAnsi" w:hAnsiTheme="minorHAnsi"/>
          <w:i/>
          <w:sz w:val="24"/>
          <w:szCs w:val="24"/>
          <w:u w:val="single"/>
        </w:rPr>
        <w:t>Medicaid reimbursement rates.</w:t>
      </w:r>
      <w:r w:rsidRPr="0038741B">
        <w:rPr>
          <w:rFonts w:asciiTheme="minorHAnsi" w:hAnsiTheme="minorHAnsi"/>
          <w:i/>
          <w:sz w:val="24"/>
          <w:szCs w:val="24"/>
        </w:rPr>
        <w:t xml:space="preserve"> </w:t>
      </w:r>
      <w:r w:rsidRPr="0038741B">
        <w:rPr>
          <w:rFonts w:asciiTheme="minorHAnsi" w:hAnsiTheme="minorHAnsi"/>
          <w:sz w:val="24"/>
          <w:szCs w:val="24"/>
        </w:rPr>
        <w:t xml:space="preserve"> On an annual basis, the IHS (in consultation with CMS) establishes the rates at which Medicare outpatient and Medicaid inpatient and outpatient services provided to eligible Indians shall be reimbursed to IHS facilities.  </w:t>
      </w:r>
      <w:r w:rsidRPr="0038741B">
        <w:rPr>
          <w:rFonts w:asciiTheme="minorHAnsi" w:hAnsiTheme="minorHAnsi"/>
          <w:i/>
          <w:sz w:val="24"/>
          <w:szCs w:val="24"/>
        </w:rPr>
        <w:t>See, e.g.</w:t>
      </w:r>
      <w:proofErr w:type="gramStart"/>
      <w:r w:rsidRPr="0038741B">
        <w:rPr>
          <w:rFonts w:asciiTheme="minorHAnsi" w:hAnsiTheme="minorHAnsi"/>
          <w:i/>
          <w:sz w:val="24"/>
          <w:szCs w:val="24"/>
        </w:rPr>
        <w:t>,</w:t>
      </w:r>
      <w:r w:rsidRPr="0038741B">
        <w:rPr>
          <w:rFonts w:asciiTheme="minorHAnsi" w:hAnsiTheme="minorHAnsi"/>
          <w:sz w:val="24"/>
          <w:szCs w:val="24"/>
        </w:rPr>
        <w:t>77</w:t>
      </w:r>
      <w:proofErr w:type="gramEnd"/>
      <w:r w:rsidRPr="0038741B">
        <w:rPr>
          <w:rFonts w:asciiTheme="minorHAnsi" w:hAnsiTheme="minorHAnsi"/>
          <w:sz w:val="24"/>
          <w:szCs w:val="24"/>
        </w:rPr>
        <w:t xml:space="preserve"> Fed. Reg. 33470 (June 6, 2012).  This is an all-inclusive encounter rate which is unique to Indian health care.  Tribal clinics may instead elect to bill for services as a Federally Qualified Health Center (</w:t>
      </w:r>
      <w:proofErr w:type="spellStart"/>
      <w:r w:rsidRPr="0038741B">
        <w:rPr>
          <w:rFonts w:asciiTheme="minorHAnsi" w:hAnsiTheme="minorHAnsi"/>
          <w:sz w:val="24"/>
          <w:szCs w:val="24"/>
        </w:rPr>
        <w:t>FQHC</w:t>
      </w:r>
      <w:proofErr w:type="spellEnd"/>
      <w:r w:rsidRPr="0038741B">
        <w:rPr>
          <w:rFonts w:asciiTheme="minorHAnsi" w:hAnsiTheme="minorHAnsi"/>
          <w:sz w:val="24"/>
          <w:szCs w:val="24"/>
        </w:rPr>
        <w:t>).</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100 Percent Federal Medical Assistance Percentage</w:t>
      </w:r>
      <w:r w:rsidRPr="0038741B">
        <w:rPr>
          <w:rFonts w:asciiTheme="minorHAnsi" w:hAnsiTheme="minorHAnsi"/>
          <w:sz w:val="24"/>
          <w:szCs w:val="24"/>
        </w:rPr>
        <w:t>.  The cost of Medicaid covered services provided to AI/</w:t>
      </w:r>
      <w:proofErr w:type="spellStart"/>
      <w:r w:rsidRPr="0038741B">
        <w:rPr>
          <w:rFonts w:asciiTheme="minorHAnsi" w:hAnsiTheme="minorHAnsi"/>
          <w:sz w:val="24"/>
          <w:szCs w:val="24"/>
        </w:rPr>
        <w:t>A</w:t>
      </w:r>
      <w:r w:rsidR="008636A2" w:rsidRPr="0038741B">
        <w:rPr>
          <w:rFonts w:asciiTheme="minorHAnsi" w:hAnsiTheme="minorHAnsi"/>
          <w:sz w:val="24"/>
          <w:szCs w:val="24"/>
        </w:rPr>
        <w:t>N</w:t>
      </w:r>
      <w:r w:rsidRPr="0038741B">
        <w:rPr>
          <w:rFonts w:asciiTheme="minorHAnsi" w:hAnsiTheme="minorHAnsi"/>
          <w:sz w:val="24"/>
          <w:szCs w:val="24"/>
        </w:rPr>
        <w:t>s</w:t>
      </w:r>
      <w:proofErr w:type="spellEnd"/>
      <w:r w:rsidRPr="0038741B">
        <w:rPr>
          <w:rFonts w:asciiTheme="minorHAnsi" w:hAnsiTheme="minorHAnsi"/>
          <w:sz w:val="24"/>
          <w:szCs w:val="24"/>
        </w:rPr>
        <w:t xml:space="preserve"> in IHS and tribal facilities are reimbursed to the States at 100 percent </w:t>
      </w:r>
      <w:proofErr w:type="spellStart"/>
      <w:r w:rsidRPr="0038741B">
        <w:rPr>
          <w:rFonts w:asciiTheme="minorHAnsi" w:hAnsiTheme="minorHAnsi"/>
          <w:sz w:val="24"/>
          <w:szCs w:val="24"/>
        </w:rPr>
        <w:t>FMAP</w:t>
      </w:r>
      <w:proofErr w:type="spellEnd"/>
      <w:r w:rsidRPr="0038741B">
        <w:rPr>
          <w:rFonts w:asciiTheme="minorHAnsi" w:hAnsiTheme="minorHAnsi"/>
          <w:sz w:val="24"/>
          <w:szCs w:val="24"/>
        </w:rPr>
        <w:t xml:space="preserve"> in recognition that the responsibility for Indian health care is </w:t>
      </w:r>
      <w:r w:rsidR="00D54879" w:rsidRPr="0038741B">
        <w:rPr>
          <w:rFonts w:asciiTheme="minorHAnsi" w:hAnsiTheme="minorHAnsi"/>
          <w:sz w:val="24"/>
          <w:szCs w:val="24"/>
        </w:rPr>
        <w:t>a federal</w:t>
      </w:r>
      <w:r w:rsidRPr="0038741B">
        <w:rPr>
          <w:rFonts w:asciiTheme="minorHAnsi" w:hAnsiTheme="minorHAnsi"/>
          <w:sz w:val="24"/>
          <w:szCs w:val="24"/>
        </w:rPr>
        <w:t xml:space="preserve"> obligation.  Sec. 1905(b) of </w:t>
      </w:r>
      <w:proofErr w:type="spellStart"/>
      <w:r w:rsidRPr="0038741B">
        <w:rPr>
          <w:rFonts w:asciiTheme="minorHAnsi" w:hAnsiTheme="minorHAnsi"/>
          <w:sz w:val="24"/>
          <w:szCs w:val="24"/>
        </w:rPr>
        <w:t>SSA</w:t>
      </w:r>
      <w:proofErr w:type="spellEnd"/>
      <w:r w:rsidRPr="0038741B">
        <w:rPr>
          <w:rFonts w:asciiTheme="minorHAnsi" w:hAnsiTheme="minorHAnsi"/>
          <w:sz w:val="24"/>
          <w:szCs w:val="24"/>
        </w:rPr>
        <w:t xml:space="preserve">; 42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w:t>
      </w:r>
      <w:proofErr w:type="gramStart"/>
      <w:r w:rsidRPr="0038741B">
        <w:rPr>
          <w:rFonts w:asciiTheme="minorHAnsi" w:hAnsiTheme="minorHAnsi"/>
          <w:sz w:val="24"/>
          <w:szCs w:val="24"/>
        </w:rPr>
        <w:t>1396d(</w:t>
      </w:r>
      <w:proofErr w:type="gramEnd"/>
      <w:r w:rsidRPr="0038741B">
        <w:rPr>
          <w:rFonts w:asciiTheme="minorHAnsi" w:hAnsiTheme="minorHAnsi"/>
          <w:sz w:val="24"/>
          <w:szCs w:val="24"/>
        </w:rPr>
        <w:t xml:space="preserve">b).  </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ind w:left="720"/>
        <w:rPr>
          <w:rFonts w:asciiTheme="minorHAnsi" w:hAnsiTheme="minorHAnsi"/>
          <w:sz w:val="24"/>
          <w:szCs w:val="24"/>
        </w:rPr>
      </w:pPr>
      <w:r w:rsidRPr="0038741B">
        <w:rPr>
          <w:rFonts w:asciiTheme="minorHAnsi" w:hAnsiTheme="minorHAnsi"/>
          <w:i/>
          <w:sz w:val="24"/>
          <w:szCs w:val="24"/>
          <w:u w:val="single"/>
        </w:rPr>
        <w:t xml:space="preserve">No U.S. right of recovery from </w:t>
      </w:r>
      <w:r w:rsidR="00666371" w:rsidRPr="0038741B">
        <w:rPr>
          <w:rFonts w:asciiTheme="minorHAnsi" w:hAnsiTheme="minorHAnsi"/>
          <w:i/>
          <w:sz w:val="24"/>
          <w:szCs w:val="24"/>
          <w:u w:val="single"/>
        </w:rPr>
        <w:t>Tribe</w:t>
      </w:r>
      <w:r w:rsidRPr="0038741B">
        <w:rPr>
          <w:rFonts w:asciiTheme="minorHAnsi" w:hAnsiTheme="minorHAnsi"/>
          <w:i/>
          <w:sz w:val="24"/>
          <w:szCs w:val="24"/>
          <w:u w:val="single"/>
        </w:rPr>
        <w:t>s</w:t>
      </w:r>
      <w:r w:rsidRPr="0038741B">
        <w:rPr>
          <w:rFonts w:asciiTheme="minorHAnsi" w:hAnsiTheme="minorHAnsi"/>
          <w:sz w:val="24"/>
          <w:szCs w:val="24"/>
        </w:rPr>
        <w:t xml:space="preserve">.  If an Indian </w:t>
      </w:r>
      <w:r w:rsidR="00666371" w:rsidRPr="0038741B">
        <w:rPr>
          <w:rFonts w:asciiTheme="minorHAnsi" w:hAnsiTheme="minorHAnsi"/>
          <w:sz w:val="24"/>
          <w:szCs w:val="24"/>
        </w:rPr>
        <w:t>Tribe</w:t>
      </w:r>
      <w:r w:rsidRPr="0038741B">
        <w:rPr>
          <w:rFonts w:asciiTheme="minorHAnsi" w:hAnsiTheme="minorHAnsi"/>
          <w:sz w:val="24"/>
          <w:szCs w:val="24"/>
        </w:rPr>
        <w:t xml:space="preserve"> (or a </w:t>
      </w:r>
      <w:r w:rsidR="00666371" w:rsidRPr="0038741B">
        <w:rPr>
          <w:rFonts w:asciiTheme="minorHAnsi" w:hAnsiTheme="minorHAnsi"/>
          <w:sz w:val="24"/>
          <w:szCs w:val="24"/>
        </w:rPr>
        <w:t>Tribal Organization</w:t>
      </w:r>
      <w:r w:rsidRPr="0038741B">
        <w:rPr>
          <w:rFonts w:asciiTheme="minorHAnsi" w:hAnsiTheme="minorHAnsi"/>
          <w:sz w:val="24"/>
          <w:szCs w:val="24"/>
        </w:rPr>
        <w:t xml:space="preserve"> sanctioned by one/more </w:t>
      </w:r>
      <w:r w:rsidR="00666371" w:rsidRPr="0038741B">
        <w:rPr>
          <w:rFonts w:asciiTheme="minorHAnsi" w:hAnsiTheme="minorHAnsi"/>
          <w:sz w:val="24"/>
          <w:szCs w:val="24"/>
        </w:rPr>
        <w:t>Tribe</w:t>
      </w:r>
      <w:r w:rsidRPr="0038741B">
        <w:rPr>
          <w:rFonts w:asciiTheme="minorHAnsi" w:hAnsiTheme="minorHAnsi"/>
          <w:sz w:val="24"/>
          <w:szCs w:val="24"/>
        </w:rPr>
        <w:t xml:space="preserve">s) has a self-insured health plan for its employees, the United States is prohibited by law from recovering from that plan the cost of services provided unless the sponsoring </w:t>
      </w:r>
      <w:r w:rsidR="00666371" w:rsidRPr="0038741B">
        <w:rPr>
          <w:rFonts w:asciiTheme="minorHAnsi" w:hAnsiTheme="minorHAnsi"/>
          <w:sz w:val="24"/>
          <w:szCs w:val="24"/>
        </w:rPr>
        <w:t>Tribe</w:t>
      </w:r>
      <w:r w:rsidRPr="0038741B">
        <w:rPr>
          <w:rFonts w:asciiTheme="minorHAnsi" w:hAnsiTheme="minorHAnsi"/>
          <w:sz w:val="24"/>
          <w:szCs w:val="24"/>
        </w:rPr>
        <w:t>/</w:t>
      </w:r>
      <w:r w:rsidR="00666371" w:rsidRPr="0038741B">
        <w:rPr>
          <w:rFonts w:asciiTheme="minorHAnsi" w:hAnsiTheme="minorHAnsi"/>
          <w:sz w:val="24"/>
          <w:szCs w:val="24"/>
        </w:rPr>
        <w:t>Tribal Organization</w:t>
      </w:r>
      <w:r w:rsidRPr="0038741B">
        <w:rPr>
          <w:rFonts w:asciiTheme="minorHAnsi" w:hAnsiTheme="minorHAnsi"/>
          <w:sz w:val="24"/>
          <w:szCs w:val="24"/>
        </w:rPr>
        <w:t xml:space="preserve"> expressly authorizes such recovery.  25 </w:t>
      </w:r>
      <w:proofErr w:type="spellStart"/>
      <w:r w:rsidRPr="0038741B">
        <w:rPr>
          <w:rFonts w:asciiTheme="minorHAnsi" w:hAnsiTheme="minorHAnsi"/>
          <w:sz w:val="24"/>
          <w:szCs w:val="24"/>
        </w:rPr>
        <w:t>U.S.C</w:t>
      </w:r>
      <w:proofErr w:type="spellEnd"/>
      <w:r w:rsidRPr="0038741B">
        <w:rPr>
          <w:rFonts w:asciiTheme="minorHAnsi" w:hAnsiTheme="minorHAnsi"/>
          <w:sz w:val="24"/>
          <w:szCs w:val="24"/>
        </w:rPr>
        <w:t>. §</w:t>
      </w:r>
      <w:proofErr w:type="gramStart"/>
      <w:r w:rsidRPr="0038741B">
        <w:rPr>
          <w:rFonts w:asciiTheme="minorHAnsi" w:hAnsiTheme="minorHAnsi"/>
          <w:sz w:val="24"/>
          <w:szCs w:val="24"/>
        </w:rPr>
        <w:t>1621e(</w:t>
      </w:r>
      <w:proofErr w:type="gramEnd"/>
      <w:r w:rsidRPr="0038741B">
        <w:rPr>
          <w:rFonts w:asciiTheme="minorHAnsi" w:hAnsiTheme="minorHAnsi"/>
          <w:sz w:val="24"/>
          <w:szCs w:val="24"/>
        </w:rPr>
        <w:t>f).</w:t>
      </w:r>
    </w:p>
    <w:p w:rsidR="00000010" w:rsidRPr="0038741B" w:rsidRDefault="00000010" w:rsidP="00000010">
      <w:pPr>
        <w:pStyle w:val="ListParagraph"/>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 xml:space="preserve">Indian </w:t>
      </w:r>
      <w:r w:rsidR="00666371" w:rsidRPr="0038741B">
        <w:rPr>
          <w:rFonts w:asciiTheme="minorHAnsi" w:hAnsiTheme="minorHAnsi"/>
          <w:i/>
          <w:sz w:val="24"/>
          <w:szCs w:val="24"/>
          <w:u w:val="single"/>
        </w:rPr>
        <w:t>Tribe</w:t>
      </w:r>
      <w:r w:rsidRPr="0038741B">
        <w:rPr>
          <w:rFonts w:asciiTheme="minorHAnsi" w:hAnsiTheme="minorHAnsi"/>
          <w:i/>
          <w:sz w:val="24"/>
          <w:szCs w:val="24"/>
          <w:u w:val="single"/>
        </w:rPr>
        <w:t>s are governments</w:t>
      </w:r>
      <w:r w:rsidRPr="0038741B">
        <w:rPr>
          <w:rFonts w:asciiTheme="minorHAnsi" w:hAnsiTheme="minorHAnsi"/>
          <w:sz w:val="24"/>
          <w:szCs w:val="24"/>
        </w:rPr>
        <w:t xml:space="preserve">.  Upon achieving federal recognition, an Indian </w:t>
      </w:r>
      <w:r w:rsidR="00666371" w:rsidRPr="0038741B">
        <w:rPr>
          <w:rFonts w:asciiTheme="minorHAnsi" w:hAnsiTheme="minorHAnsi"/>
          <w:sz w:val="24"/>
          <w:szCs w:val="24"/>
        </w:rPr>
        <w:t>Tribe</w:t>
      </w:r>
      <w:r w:rsidRPr="0038741B">
        <w:rPr>
          <w:rFonts w:asciiTheme="minorHAnsi" w:hAnsiTheme="minorHAnsi"/>
          <w:sz w:val="24"/>
          <w:szCs w:val="24"/>
        </w:rPr>
        <w:t xml:space="preserve"> is acknowledged to be and is treated as a </w:t>
      </w:r>
      <w:r w:rsidRPr="0038741B">
        <w:rPr>
          <w:rFonts w:asciiTheme="minorHAnsi" w:hAnsiTheme="minorHAnsi"/>
          <w:i/>
          <w:sz w:val="24"/>
          <w:szCs w:val="24"/>
        </w:rPr>
        <w:t>government</w:t>
      </w:r>
      <w:r w:rsidRPr="0038741B">
        <w:rPr>
          <w:rFonts w:asciiTheme="minorHAnsi" w:hAnsiTheme="minorHAnsi"/>
          <w:sz w:val="24"/>
          <w:szCs w:val="24"/>
        </w:rPr>
        <w:t xml:space="preserve"> by the United States.  The U.S. deals with Indian </w:t>
      </w:r>
      <w:r w:rsidR="00666371" w:rsidRPr="0038741B">
        <w:rPr>
          <w:rFonts w:asciiTheme="minorHAnsi" w:hAnsiTheme="minorHAnsi"/>
          <w:sz w:val="24"/>
          <w:szCs w:val="24"/>
        </w:rPr>
        <w:t>Tribe</w:t>
      </w:r>
      <w:r w:rsidRPr="0038741B">
        <w:rPr>
          <w:rFonts w:asciiTheme="minorHAnsi" w:hAnsiTheme="minorHAnsi"/>
          <w:sz w:val="24"/>
          <w:szCs w:val="24"/>
        </w:rPr>
        <w:t>s on a government-to-government basis that is recognized in Executive Orders and consultation policies adopted by federal agencies.</w:t>
      </w:r>
      <w:r w:rsidRPr="0038741B">
        <w:rPr>
          <w:rStyle w:val="FootnoteReference"/>
          <w:rFonts w:asciiTheme="minorHAnsi" w:hAnsiTheme="minorHAnsi"/>
          <w:sz w:val="24"/>
          <w:szCs w:val="24"/>
        </w:rPr>
        <w:footnoteReference w:id="58"/>
      </w:r>
      <w:r w:rsidRPr="0038741B">
        <w:rPr>
          <w:rFonts w:asciiTheme="minorHAnsi" w:hAnsiTheme="minorHAnsi"/>
          <w:sz w:val="24"/>
          <w:szCs w:val="24"/>
        </w:rPr>
        <w:t xml:space="preserve">  Indian </w:t>
      </w:r>
      <w:r w:rsidR="00666371" w:rsidRPr="0038741B">
        <w:rPr>
          <w:rFonts w:asciiTheme="minorHAnsi" w:hAnsiTheme="minorHAnsi"/>
          <w:sz w:val="24"/>
          <w:szCs w:val="24"/>
        </w:rPr>
        <w:t>Tribe</w:t>
      </w:r>
      <w:r w:rsidRPr="0038741B">
        <w:rPr>
          <w:rFonts w:asciiTheme="minorHAnsi" w:hAnsiTheme="minorHAnsi"/>
          <w:sz w:val="24"/>
          <w:szCs w:val="24"/>
        </w:rPr>
        <w:t>s determine their own governmental structure.  They are not required to follow the U.S. model of separate legislative, executive, and judicial branches.</w:t>
      </w:r>
    </w:p>
    <w:p w:rsidR="00000010" w:rsidRPr="0038741B" w:rsidRDefault="00000010" w:rsidP="00000010">
      <w:pPr>
        <w:pStyle w:val="ListParagraph"/>
        <w:tabs>
          <w:tab w:val="left" w:pos="360"/>
        </w:tabs>
        <w:rPr>
          <w:rFonts w:asciiTheme="minorHAnsi" w:hAnsiTheme="minorHAnsi"/>
          <w:sz w:val="24"/>
          <w:szCs w:val="24"/>
        </w:rPr>
      </w:pPr>
    </w:p>
    <w:p w:rsidR="00683DE8" w:rsidRPr="0038741B" w:rsidRDefault="00000010" w:rsidP="00683DE8">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lastRenderedPageBreak/>
        <w:t>State law does not apply</w:t>
      </w:r>
      <w:r w:rsidRPr="0038741B">
        <w:rPr>
          <w:rFonts w:asciiTheme="minorHAnsi" w:hAnsiTheme="minorHAnsi"/>
          <w:sz w:val="24"/>
          <w:szCs w:val="24"/>
        </w:rPr>
        <w:t>.  By virtue of the Supremacy Clause, state laws generally do not apply to the IHS system.</w:t>
      </w:r>
      <w:r w:rsidRPr="0038741B">
        <w:rPr>
          <w:rStyle w:val="FootnoteReference"/>
          <w:rFonts w:asciiTheme="minorHAnsi" w:hAnsiTheme="minorHAnsi"/>
          <w:sz w:val="24"/>
          <w:szCs w:val="24"/>
        </w:rPr>
        <w:footnoteReference w:id="59"/>
      </w:r>
      <w:r w:rsidRPr="0038741B">
        <w:rPr>
          <w:rFonts w:asciiTheme="minorHAnsi" w:hAnsiTheme="minorHAnsi"/>
          <w:sz w:val="24"/>
          <w:szCs w:val="24"/>
        </w:rPr>
        <w:t xml:space="preserve">  The Supreme Court has recognized that Indian tribal governments are not subject to state laws, including tax laws, unless those laws are made expressly applicable by federal law.  </w:t>
      </w:r>
      <w:r w:rsidRPr="0038741B">
        <w:rPr>
          <w:rFonts w:asciiTheme="minorHAnsi" w:hAnsiTheme="minorHAnsi"/>
          <w:i/>
          <w:sz w:val="24"/>
          <w:szCs w:val="24"/>
        </w:rPr>
        <w:t>See,</w:t>
      </w:r>
      <w:r w:rsidRPr="0038741B">
        <w:rPr>
          <w:rFonts w:asciiTheme="minorHAnsi" w:hAnsiTheme="minorHAnsi"/>
          <w:sz w:val="24"/>
          <w:szCs w:val="24"/>
        </w:rPr>
        <w:t xml:space="preserve"> </w:t>
      </w:r>
      <w:r w:rsidRPr="0038741B">
        <w:rPr>
          <w:rFonts w:asciiTheme="minorHAnsi" w:hAnsiTheme="minorHAnsi"/>
          <w:i/>
          <w:sz w:val="24"/>
          <w:szCs w:val="24"/>
        </w:rPr>
        <w:t>e.g</w:t>
      </w:r>
      <w:r w:rsidRPr="0038741B">
        <w:rPr>
          <w:rFonts w:asciiTheme="minorHAnsi" w:hAnsiTheme="minorHAnsi"/>
          <w:sz w:val="24"/>
          <w:szCs w:val="24"/>
        </w:rPr>
        <w:t xml:space="preserve">., </w:t>
      </w:r>
      <w:r w:rsidRPr="0038741B">
        <w:rPr>
          <w:rFonts w:asciiTheme="minorHAnsi" w:hAnsiTheme="minorHAnsi"/>
          <w:i/>
          <w:sz w:val="24"/>
          <w:szCs w:val="24"/>
        </w:rPr>
        <w:t xml:space="preserve">McClanahan v. Arizona State Tax </w:t>
      </w:r>
      <w:proofErr w:type="spellStart"/>
      <w:r w:rsidRPr="0038741B">
        <w:rPr>
          <w:rFonts w:asciiTheme="minorHAnsi" w:hAnsiTheme="minorHAnsi"/>
          <w:i/>
          <w:sz w:val="24"/>
          <w:szCs w:val="24"/>
        </w:rPr>
        <w:t>Comm</w:t>
      </w:r>
      <w:r w:rsidR="00683DE8" w:rsidRPr="0038741B">
        <w:rPr>
          <w:rFonts w:asciiTheme="minorHAnsi" w:hAnsiTheme="minorHAnsi"/>
          <w:i/>
          <w:sz w:val="24"/>
          <w:szCs w:val="24"/>
        </w:rPr>
        <w:t>’</w:t>
      </w:r>
      <w:r w:rsidRPr="0038741B">
        <w:rPr>
          <w:rFonts w:asciiTheme="minorHAnsi" w:hAnsiTheme="minorHAnsi"/>
          <w:i/>
          <w:sz w:val="24"/>
          <w:szCs w:val="24"/>
        </w:rPr>
        <w:t>n</w:t>
      </w:r>
      <w:proofErr w:type="spellEnd"/>
      <w:r w:rsidRPr="0038741B">
        <w:rPr>
          <w:rFonts w:asciiTheme="minorHAnsi" w:hAnsiTheme="minorHAnsi"/>
          <w:sz w:val="24"/>
          <w:szCs w:val="24"/>
        </w:rPr>
        <w:t>, 411 U.S. 1641 (1973).  Indian tribal governments are not political subdivisions of states.  Tribal facilities and their employees may not be required to have state licensure to perform their duties.</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Federal trust responsibility</w:t>
      </w:r>
      <w:r w:rsidRPr="0038741B">
        <w:rPr>
          <w:rFonts w:asciiTheme="minorHAnsi" w:hAnsiTheme="minorHAnsi"/>
          <w:sz w:val="24"/>
          <w:szCs w:val="24"/>
        </w:rPr>
        <w:t xml:space="preserve">.  The United States has a trust responsibility to Indian </w:t>
      </w:r>
      <w:r w:rsidR="00666371" w:rsidRPr="0038741B">
        <w:rPr>
          <w:rFonts w:asciiTheme="minorHAnsi" w:hAnsiTheme="minorHAnsi"/>
          <w:sz w:val="24"/>
          <w:szCs w:val="24"/>
        </w:rPr>
        <w:t>Tribe</w:t>
      </w:r>
      <w:r w:rsidRPr="0038741B">
        <w:rPr>
          <w:rFonts w:asciiTheme="minorHAnsi" w:hAnsiTheme="minorHAnsi"/>
          <w:sz w:val="24"/>
          <w:szCs w:val="24"/>
        </w:rPr>
        <w:t>s (described above).</w:t>
      </w:r>
    </w:p>
    <w:p w:rsidR="00000010" w:rsidRPr="0038741B" w:rsidRDefault="00000010" w:rsidP="00000010">
      <w:pPr>
        <w:pStyle w:val="ListParagraph"/>
        <w:tabs>
          <w:tab w:val="left" w:pos="360"/>
        </w:tabs>
        <w:rPr>
          <w:rFonts w:asciiTheme="minorHAnsi" w:hAnsiTheme="minorHAnsi"/>
          <w:sz w:val="24"/>
          <w:szCs w:val="24"/>
        </w:rPr>
      </w:pPr>
    </w:p>
    <w:p w:rsidR="00000010" w:rsidRPr="0038741B" w:rsidRDefault="00000010" w:rsidP="00000010">
      <w:pPr>
        <w:pStyle w:val="ListParagraph"/>
        <w:numPr>
          <w:ilvl w:val="0"/>
          <w:numId w:val="15"/>
        </w:numPr>
        <w:tabs>
          <w:tab w:val="left" w:pos="360"/>
        </w:tabs>
        <w:ind w:left="720"/>
        <w:rPr>
          <w:rFonts w:asciiTheme="minorHAnsi" w:hAnsiTheme="minorHAnsi"/>
          <w:sz w:val="24"/>
          <w:szCs w:val="24"/>
        </w:rPr>
      </w:pPr>
      <w:r w:rsidRPr="0038741B">
        <w:rPr>
          <w:rFonts w:asciiTheme="minorHAnsi" w:hAnsiTheme="minorHAnsi"/>
          <w:i/>
          <w:sz w:val="24"/>
          <w:szCs w:val="24"/>
          <w:u w:val="single"/>
        </w:rPr>
        <w:t>Tribal sovereign immunity</w:t>
      </w:r>
      <w:r w:rsidRPr="0038741B">
        <w:rPr>
          <w:rFonts w:asciiTheme="minorHAnsi" w:hAnsiTheme="minorHAnsi"/>
          <w:sz w:val="24"/>
          <w:szCs w:val="24"/>
        </w:rPr>
        <w:t xml:space="preserve">.  Indian tribal governments enjoy sovereign immunity except vis-à-vis the United States government, the superior sovereign.  </w:t>
      </w:r>
      <w:r w:rsidRPr="0038741B">
        <w:rPr>
          <w:rFonts w:asciiTheme="minorHAnsi" w:hAnsiTheme="minorHAnsi"/>
          <w:i/>
          <w:sz w:val="24"/>
          <w:szCs w:val="24"/>
        </w:rPr>
        <w:t>See, e.g.,</w:t>
      </w:r>
      <w:r w:rsidRPr="0038741B">
        <w:rPr>
          <w:rFonts w:asciiTheme="minorHAnsi" w:hAnsiTheme="minorHAnsi"/>
          <w:sz w:val="24"/>
          <w:szCs w:val="24"/>
        </w:rPr>
        <w:t xml:space="preserve"> </w:t>
      </w:r>
      <w:r w:rsidRPr="0038741B">
        <w:rPr>
          <w:rFonts w:asciiTheme="minorHAnsi" w:hAnsiTheme="minorHAnsi"/>
          <w:i/>
          <w:sz w:val="24"/>
          <w:szCs w:val="24"/>
        </w:rPr>
        <w:t>United States v. United States Fidelity &amp; Guaranty Co.,</w:t>
      </w:r>
      <w:r w:rsidRPr="0038741B">
        <w:rPr>
          <w:rFonts w:asciiTheme="minorHAnsi" w:hAnsiTheme="minorHAnsi"/>
          <w:sz w:val="24"/>
          <w:szCs w:val="24"/>
        </w:rPr>
        <w:t xml:space="preserve"> 309 U.S. 506 (1940).</w:t>
      </w:r>
    </w:p>
    <w:p w:rsidR="00683DE8" w:rsidRPr="0038741B" w:rsidRDefault="00683DE8" w:rsidP="00683DE8">
      <w:pPr>
        <w:pStyle w:val="ListParagraph"/>
        <w:rPr>
          <w:rFonts w:asciiTheme="minorHAnsi" w:hAnsiTheme="minorHAnsi"/>
          <w:sz w:val="24"/>
          <w:szCs w:val="24"/>
        </w:rPr>
      </w:pPr>
    </w:p>
    <w:p w:rsidR="00000010" w:rsidRPr="0038741B" w:rsidRDefault="00000010" w:rsidP="00000010">
      <w:pPr>
        <w:rPr>
          <w:rFonts w:asciiTheme="minorHAnsi" w:hAnsiTheme="minorHAnsi"/>
          <w:sz w:val="24"/>
          <w:szCs w:val="24"/>
        </w:rPr>
      </w:pPr>
      <w:r w:rsidRPr="0038741B">
        <w:rPr>
          <w:rFonts w:asciiTheme="minorHAnsi" w:hAnsiTheme="minorHAnsi"/>
          <w:sz w:val="24"/>
          <w:szCs w:val="24"/>
        </w:rPr>
        <w:t xml:space="preserve">In sum, an Indian </w:t>
      </w:r>
      <w:r w:rsidR="00666371" w:rsidRPr="0038741B">
        <w:rPr>
          <w:rFonts w:asciiTheme="minorHAnsi" w:hAnsiTheme="minorHAnsi"/>
          <w:sz w:val="24"/>
          <w:szCs w:val="24"/>
        </w:rPr>
        <w:t>Tribe</w:t>
      </w:r>
      <w:r w:rsidRPr="0038741B">
        <w:rPr>
          <w:rFonts w:asciiTheme="minorHAnsi" w:hAnsiTheme="minorHAnsi"/>
          <w:sz w:val="24"/>
          <w:szCs w:val="24"/>
        </w:rPr>
        <w:t xml:space="preserve"> that has elected to directly operate its health care program can simultaneously serve in several capacities: as a sovereign government; as beneficiary of IHS-funded health care; as a direct provider of health care (including the right of recovery from third party payers); as administrator of a health program with responsibilities for advising its patients about eligibility for Medicare, Medicaid, and CHIP; and as a sponsor of a health insurance plan for its employees (and the </w:t>
      </w:r>
      <w:proofErr w:type="spellStart"/>
      <w:r w:rsidRPr="0038741B">
        <w:rPr>
          <w:rFonts w:asciiTheme="minorHAnsi" w:hAnsiTheme="minorHAnsi"/>
          <w:sz w:val="24"/>
          <w:szCs w:val="24"/>
        </w:rPr>
        <w:t>payor</w:t>
      </w:r>
      <w:proofErr w:type="spellEnd"/>
      <w:r w:rsidRPr="0038741B">
        <w:rPr>
          <w:rFonts w:asciiTheme="minorHAnsi" w:hAnsiTheme="minorHAnsi"/>
          <w:sz w:val="24"/>
          <w:szCs w:val="24"/>
        </w:rPr>
        <w:t xml:space="preserve"> under such a plan if it is a self-insured plan).  CMS must take these multiple roles into account and fashion special policies to effectively implement Medicare, Medicaid, and CHIP in </w:t>
      </w:r>
      <w:r w:rsidR="0068459F" w:rsidRPr="0038741B">
        <w:rPr>
          <w:rFonts w:asciiTheme="minorHAnsi" w:hAnsiTheme="minorHAnsi"/>
          <w:sz w:val="24"/>
          <w:szCs w:val="24"/>
        </w:rPr>
        <w:t>Indian communities</w:t>
      </w:r>
      <w:r w:rsidRPr="0038741B">
        <w:rPr>
          <w:rFonts w:asciiTheme="minorHAnsi" w:hAnsiTheme="minorHAnsi"/>
          <w:sz w:val="24"/>
          <w:szCs w:val="24"/>
        </w:rPr>
        <w:t xml:space="preserve"> in ways that assure full access by Indian beneficiaries and IHS/tribal providers.</w:t>
      </w:r>
    </w:p>
    <w:p w:rsidR="0031411F" w:rsidRPr="0038741B" w:rsidRDefault="0031411F" w:rsidP="0031411F">
      <w:pPr>
        <w:spacing w:after="0" w:line="240" w:lineRule="auto"/>
        <w:jc w:val="center"/>
        <w:rPr>
          <w:rFonts w:asciiTheme="minorHAnsi" w:hAnsiTheme="minorHAnsi"/>
          <w:b/>
          <w:sz w:val="36"/>
          <w:szCs w:val="36"/>
        </w:rPr>
      </w:pPr>
    </w:p>
    <w:p w:rsidR="00000010" w:rsidRPr="0038741B" w:rsidRDefault="00000010" w:rsidP="0031411F">
      <w:pPr>
        <w:spacing w:after="0" w:line="240" w:lineRule="auto"/>
        <w:jc w:val="center"/>
        <w:rPr>
          <w:rFonts w:asciiTheme="minorHAnsi" w:hAnsiTheme="minorHAnsi"/>
          <w:b/>
          <w:sz w:val="36"/>
          <w:szCs w:val="36"/>
        </w:rPr>
      </w:pPr>
    </w:p>
    <w:p w:rsidR="00B57AAB" w:rsidRPr="00B86ABA" w:rsidRDefault="00B57AAB" w:rsidP="00B86ABA">
      <w:pPr>
        <w:rPr>
          <w:rFonts w:asciiTheme="minorHAnsi" w:hAnsiTheme="minorHAnsi"/>
        </w:rPr>
        <w:sectPr w:rsidR="00B57AAB" w:rsidRPr="00B86ABA" w:rsidSect="00AE48D5">
          <w:pgSz w:w="12240" w:h="15840"/>
          <w:pgMar w:top="1080" w:right="1080" w:bottom="1080" w:left="1080" w:header="720" w:footer="720" w:gutter="0"/>
          <w:cols w:space="720"/>
          <w:docGrid w:linePitch="360"/>
        </w:sectPr>
      </w:pPr>
    </w:p>
    <w:p w:rsidR="00A81A6F" w:rsidRPr="0038741B" w:rsidRDefault="00AE48D5" w:rsidP="00683DE8">
      <w:pPr>
        <w:spacing w:after="0" w:line="240" w:lineRule="auto"/>
        <w:jc w:val="center"/>
        <w:rPr>
          <w:rFonts w:asciiTheme="minorHAnsi" w:hAnsiTheme="minorHAnsi"/>
          <w:b/>
          <w:sz w:val="36"/>
          <w:szCs w:val="36"/>
        </w:rPr>
      </w:pPr>
      <w:r w:rsidRPr="0038741B">
        <w:rPr>
          <w:rFonts w:asciiTheme="minorHAnsi" w:hAnsiTheme="minorHAnsi"/>
          <w:b/>
          <w:noProof/>
          <w:sz w:val="36"/>
          <w:szCs w:val="36"/>
        </w:rPr>
        <w:lastRenderedPageBreak/>
        <w:drawing>
          <wp:anchor distT="0" distB="0" distL="114300" distR="114300" simplePos="0" relativeHeight="251664384" behindDoc="0" locked="0" layoutInCell="1" allowOverlap="1">
            <wp:simplePos x="0" y="0"/>
            <wp:positionH relativeFrom="column">
              <wp:posOffset>600075</wp:posOffset>
            </wp:positionH>
            <wp:positionV relativeFrom="paragraph">
              <wp:posOffset>553085</wp:posOffset>
            </wp:positionV>
            <wp:extent cx="7423150" cy="5751195"/>
            <wp:effectExtent l="0" t="0" r="635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3150" cy="5751195"/>
                    </a:xfrm>
                    <a:prstGeom prst="rect">
                      <a:avLst/>
                    </a:prstGeom>
                    <a:noFill/>
                    <a:ln>
                      <a:noFill/>
                    </a:ln>
                  </pic:spPr>
                </pic:pic>
              </a:graphicData>
            </a:graphic>
          </wp:anchor>
        </w:drawing>
      </w:r>
      <w:r w:rsidR="00683DE8" w:rsidRPr="0038741B">
        <w:rPr>
          <w:rFonts w:asciiTheme="minorHAnsi" w:hAnsiTheme="minorHAnsi"/>
          <w:b/>
          <w:sz w:val="36"/>
          <w:szCs w:val="36"/>
        </w:rPr>
        <w:t>APPENDIX</w:t>
      </w:r>
      <w:r w:rsidR="008D0FF7">
        <w:rPr>
          <w:rFonts w:asciiTheme="minorHAnsi" w:hAnsiTheme="minorHAnsi"/>
          <w:b/>
          <w:sz w:val="36"/>
          <w:szCs w:val="36"/>
        </w:rPr>
        <w:t xml:space="preserve"> C:  CMS ORGANIZATION CHART </w:t>
      </w:r>
    </w:p>
    <w:p w:rsidR="00B57AAB" w:rsidRPr="0038741B" w:rsidRDefault="00B57AAB" w:rsidP="00683DE8">
      <w:pPr>
        <w:spacing w:after="0" w:line="240" w:lineRule="auto"/>
        <w:jc w:val="center"/>
        <w:rPr>
          <w:rFonts w:asciiTheme="minorHAnsi" w:hAnsiTheme="minorHAnsi"/>
          <w:b/>
          <w:sz w:val="36"/>
          <w:szCs w:val="36"/>
        </w:rPr>
        <w:sectPr w:rsidR="00B57AAB" w:rsidRPr="0038741B" w:rsidSect="00AE48D5">
          <w:pgSz w:w="15840" w:h="12240" w:orient="landscape"/>
          <w:pgMar w:top="1008" w:right="1080" w:bottom="1008" w:left="1080" w:header="720" w:footer="720" w:gutter="0"/>
          <w:cols w:space="720"/>
          <w:docGrid w:linePitch="360"/>
        </w:sectPr>
      </w:pPr>
    </w:p>
    <w:p w:rsidR="0090766C" w:rsidRPr="0038741B" w:rsidRDefault="00CB3E82" w:rsidP="0090766C">
      <w:pPr>
        <w:pStyle w:val="Title"/>
        <w:spacing w:line="276" w:lineRule="auto"/>
        <w:jc w:val="center"/>
        <w:rPr>
          <w:rFonts w:asciiTheme="minorHAnsi" w:hAnsiTheme="minorHAnsi"/>
          <w:sz w:val="24"/>
          <w:szCs w:val="24"/>
        </w:rPr>
      </w:pPr>
      <w:r w:rsidRPr="0038741B">
        <w:rPr>
          <w:rFonts w:asciiTheme="minorHAnsi" w:hAnsiTheme="minorHAnsi"/>
        </w:rPr>
        <w:lastRenderedPageBreak/>
        <w:t>Appendix D: Common Terms &amp; Acronyms</w:t>
      </w:r>
      <w:r w:rsidR="0090766C" w:rsidRPr="0038741B">
        <w:rPr>
          <w:rFonts w:asciiTheme="minorHAnsi" w:hAnsiTheme="minorHAnsi"/>
        </w:rPr>
        <w:br/>
      </w:r>
      <w:proofErr w:type="gramStart"/>
      <w:r w:rsidR="00A51C1F" w:rsidRPr="0038741B">
        <w:rPr>
          <w:rFonts w:asciiTheme="minorHAnsi" w:hAnsiTheme="minorHAnsi"/>
          <w:sz w:val="24"/>
          <w:szCs w:val="24"/>
        </w:rPr>
        <w:t>All</w:t>
      </w:r>
      <w:proofErr w:type="gramEnd"/>
      <w:r w:rsidR="00A51C1F" w:rsidRPr="0038741B">
        <w:rPr>
          <w:rFonts w:asciiTheme="minorHAnsi" w:hAnsiTheme="minorHAnsi"/>
          <w:sz w:val="24"/>
          <w:szCs w:val="24"/>
        </w:rPr>
        <w:t xml:space="preserve"> agencies are in CMS unless otherwise indicated.</w:t>
      </w:r>
    </w:p>
    <w:p w:rsidR="0090766C" w:rsidRPr="0038741B" w:rsidRDefault="0090766C" w:rsidP="00CB3E82">
      <w:pPr>
        <w:spacing w:after="240"/>
        <w:ind w:left="720" w:hanging="720"/>
        <w:rPr>
          <w:rFonts w:asciiTheme="minorHAnsi" w:hAnsiTheme="minorHAnsi"/>
        </w:rPr>
        <w:sectPr w:rsidR="0090766C" w:rsidRPr="0038741B" w:rsidSect="0090766C">
          <w:pgSz w:w="12240" w:h="15840"/>
          <w:pgMar w:top="1440" w:right="1440" w:bottom="1440" w:left="1440" w:header="720" w:footer="720" w:gutter="0"/>
          <w:cols w:space="360"/>
          <w:docGrid w:linePitch="360"/>
        </w:sectPr>
      </w:pPr>
    </w:p>
    <w:p w:rsidR="003D5FCE"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lastRenderedPageBreak/>
        <w:t>ACA</w:t>
      </w:r>
      <w:proofErr w:type="spellEnd"/>
      <w:r w:rsidRPr="0038741B">
        <w:rPr>
          <w:rFonts w:asciiTheme="minorHAnsi" w:hAnsiTheme="minorHAnsi"/>
        </w:rPr>
        <w:tab/>
        <w:t>Patient Protection and Affordable Care Act (</w:t>
      </w:r>
      <w:proofErr w:type="spellStart"/>
      <w:r w:rsidRPr="0038741B">
        <w:rPr>
          <w:rFonts w:asciiTheme="minorHAnsi" w:hAnsiTheme="minorHAnsi"/>
        </w:rPr>
        <w:t>P.L</w:t>
      </w:r>
      <w:proofErr w:type="spellEnd"/>
      <w:r w:rsidRPr="0038741B">
        <w:rPr>
          <w:rFonts w:asciiTheme="minorHAnsi" w:hAnsiTheme="minorHAnsi"/>
        </w:rPr>
        <w:t>. 111-148)</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AI/AN </w:t>
      </w:r>
      <w:r w:rsidRPr="0038741B">
        <w:rPr>
          <w:rFonts w:asciiTheme="minorHAnsi" w:hAnsiTheme="minorHAnsi"/>
        </w:rPr>
        <w:tab/>
        <w:t>American Indians and Alaska Natives</w:t>
      </w:r>
    </w:p>
    <w:p w:rsidR="006067DE" w:rsidRPr="0038741B" w:rsidRDefault="006067DE" w:rsidP="0041256C">
      <w:pPr>
        <w:spacing w:after="180" w:line="240" w:lineRule="auto"/>
        <w:ind w:left="720" w:hanging="720"/>
        <w:rPr>
          <w:rFonts w:asciiTheme="minorHAnsi" w:hAnsiTheme="minorHAnsi"/>
        </w:rPr>
      </w:pPr>
      <w:r w:rsidRPr="0038741B">
        <w:rPr>
          <w:rFonts w:asciiTheme="minorHAnsi" w:hAnsiTheme="minorHAnsi"/>
        </w:rPr>
        <w:t>ACL</w:t>
      </w:r>
      <w:r w:rsidRPr="0038741B">
        <w:rPr>
          <w:rFonts w:asciiTheme="minorHAnsi" w:hAnsiTheme="minorHAnsi"/>
        </w:rPr>
        <w:tab/>
        <w:t xml:space="preserve">Administration for Community Living (in </w:t>
      </w:r>
      <w:proofErr w:type="spellStart"/>
      <w:r w:rsidRPr="0038741B">
        <w:rPr>
          <w:rFonts w:asciiTheme="minorHAnsi" w:hAnsiTheme="minorHAnsi"/>
        </w:rPr>
        <w:t>HHS</w:t>
      </w:r>
      <w:proofErr w:type="spellEnd"/>
      <w:r w:rsidRPr="0038741B">
        <w:rPr>
          <w:rFonts w:asciiTheme="minorHAnsi" w:hAnsiTheme="minorHAnsi"/>
        </w:rPr>
        <w:t>)</w:t>
      </w:r>
    </w:p>
    <w:p w:rsidR="003D5FCE"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t>ARRA</w:t>
      </w:r>
      <w:proofErr w:type="spellEnd"/>
      <w:r w:rsidRPr="0038741B">
        <w:rPr>
          <w:rFonts w:asciiTheme="minorHAnsi" w:hAnsiTheme="minorHAnsi"/>
        </w:rPr>
        <w:tab/>
        <w:t>American Recovery and Reinvestment Act of 2009 (</w:t>
      </w:r>
      <w:proofErr w:type="spellStart"/>
      <w:r w:rsidRPr="0038741B">
        <w:rPr>
          <w:rFonts w:asciiTheme="minorHAnsi" w:hAnsiTheme="minorHAnsi"/>
        </w:rPr>
        <w:t>P.L</w:t>
      </w:r>
      <w:proofErr w:type="spellEnd"/>
      <w:r w:rsidRPr="0038741B">
        <w:rPr>
          <w:rFonts w:asciiTheme="minorHAnsi" w:hAnsiTheme="minorHAnsi"/>
        </w:rPr>
        <w:t>. 111-5)</w:t>
      </w:r>
    </w:p>
    <w:p w:rsidR="003D5FCE"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t>CCIIO</w:t>
      </w:r>
      <w:proofErr w:type="spellEnd"/>
      <w:r w:rsidRPr="0038741B">
        <w:rPr>
          <w:rFonts w:asciiTheme="minorHAnsi" w:hAnsiTheme="minorHAnsi"/>
        </w:rPr>
        <w:tab/>
        <w:t xml:space="preserve">Center for Consumer Information and Insurance Oversight </w:t>
      </w:r>
      <w:r w:rsidR="00A51C1F" w:rsidRPr="0038741B">
        <w:rPr>
          <w:rFonts w:asciiTheme="minorHAnsi" w:hAnsiTheme="minorHAnsi"/>
        </w:rPr>
        <w:t xml:space="preserve"> </w:t>
      </w:r>
    </w:p>
    <w:p w:rsidR="00CB3E82" w:rsidRPr="0038741B" w:rsidRDefault="006067DE" w:rsidP="0041256C">
      <w:pPr>
        <w:spacing w:after="180" w:line="240" w:lineRule="auto"/>
        <w:ind w:left="720" w:hanging="720"/>
        <w:rPr>
          <w:rFonts w:asciiTheme="minorHAnsi" w:hAnsiTheme="minorHAnsi"/>
        </w:rPr>
      </w:pPr>
      <w:r w:rsidRPr="0038741B">
        <w:rPr>
          <w:rFonts w:asciiTheme="minorHAnsi" w:hAnsiTheme="minorHAnsi"/>
        </w:rPr>
        <w:t xml:space="preserve">CHS </w:t>
      </w:r>
      <w:r w:rsidRPr="0038741B">
        <w:rPr>
          <w:rFonts w:asciiTheme="minorHAnsi" w:hAnsiTheme="minorHAnsi"/>
        </w:rPr>
        <w:tab/>
        <w:t xml:space="preserve">Contract Health </w:t>
      </w:r>
      <w:r w:rsidR="00D54879" w:rsidRPr="0038741B">
        <w:rPr>
          <w:rFonts w:asciiTheme="minorHAnsi" w:hAnsiTheme="minorHAnsi"/>
        </w:rPr>
        <w:t>Services,</w:t>
      </w:r>
      <w:r w:rsidRPr="0038741B">
        <w:rPr>
          <w:rFonts w:asciiTheme="minorHAnsi" w:hAnsiTheme="minorHAnsi"/>
        </w:rPr>
        <w:t xml:space="preserve"> (</w:t>
      </w:r>
      <w:r w:rsidR="00CB3E82" w:rsidRPr="0038741B">
        <w:rPr>
          <w:rFonts w:asciiTheme="minorHAnsi" w:hAnsiTheme="minorHAnsi"/>
        </w:rPr>
        <w:t>IHS program to purchase services)</w:t>
      </w:r>
    </w:p>
    <w:p w:rsidR="003D5FCE" w:rsidRPr="0038741B" w:rsidRDefault="003D5FCE" w:rsidP="0041256C">
      <w:pPr>
        <w:spacing w:after="180" w:line="240" w:lineRule="auto"/>
        <w:ind w:left="720" w:hanging="720"/>
        <w:rPr>
          <w:rFonts w:asciiTheme="minorHAnsi" w:hAnsiTheme="minorHAnsi"/>
        </w:rPr>
      </w:pPr>
      <w:r w:rsidRPr="0038741B">
        <w:rPr>
          <w:rFonts w:asciiTheme="minorHAnsi" w:hAnsiTheme="minorHAnsi"/>
        </w:rPr>
        <w:t>CHIP</w:t>
      </w:r>
      <w:r w:rsidRPr="0038741B">
        <w:rPr>
          <w:rFonts w:asciiTheme="minorHAnsi" w:hAnsiTheme="minorHAnsi"/>
        </w:rPr>
        <w:tab/>
        <w:t>Child Health Insurance Program</w:t>
      </w:r>
    </w:p>
    <w:p w:rsidR="00C72E34" w:rsidRPr="0038741B" w:rsidRDefault="00C72E34" w:rsidP="0041256C">
      <w:pPr>
        <w:spacing w:after="180" w:line="240" w:lineRule="auto"/>
        <w:ind w:left="720" w:hanging="720"/>
        <w:rPr>
          <w:rFonts w:asciiTheme="minorHAnsi" w:hAnsiTheme="minorHAnsi"/>
        </w:rPr>
      </w:pPr>
      <w:proofErr w:type="spellStart"/>
      <w:proofErr w:type="gramStart"/>
      <w:r w:rsidRPr="0038741B">
        <w:rPr>
          <w:rFonts w:asciiTheme="minorHAnsi" w:hAnsiTheme="minorHAnsi"/>
        </w:rPr>
        <w:t>CHIPRA</w:t>
      </w:r>
      <w:proofErr w:type="spellEnd"/>
      <w:r w:rsidRPr="0038741B">
        <w:rPr>
          <w:rFonts w:asciiTheme="minorHAnsi" w:hAnsiTheme="minorHAnsi"/>
        </w:rPr>
        <w:t xml:space="preserve">  Children’s</w:t>
      </w:r>
      <w:proofErr w:type="gramEnd"/>
      <w:r w:rsidRPr="0038741B">
        <w:rPr>
          <w:rFonts w:asciiTheme="minorHAnsi" w:hAnsiTheme="minorHAnsi"/>
        </w:rPr>
        <w:t xml:space="preserve"> Health Insurance Program Reauthorization Act of 2009 (</w:t>
      </w:r>
      <w:proofErr w:type="spellStart"/>
      <w:r w:rsidRPr="0038741B">
        <w:rPr>
          <w:rFonts w:asciiTheme="minorHAnsi" w:hAnsiTheme="minorHAnsi"/>
        </w:rPr>
        <w:t>P.L</w:t>
      </w:r>
      <w:proofErr w:type="spellEnd"/>
      <w:r w:rsidRPr="0038741B">
        <w:rPr>
          <w:rFonts w:asciiTheme="minorHAnsi" w:hAnsiTheme="minorHAnsi"/>
        </w:rPr>
        <w:t>.</w:t>
      </w:r>
      <w:r w:rsidR="00D66C90" w:rsidRPr="0038741B">
        <w:rPr>
          <w:rFonts w:asciiTheme="minorHAnsi" w:hAnsiTheme="minorHAnsi"/>
        </w:rPr>
        <w:t xml:space="preserve"> </w:t>
      </w:r>
      <w:r w:rsidRPr="0038741B">
        <w:rPr>
          <w:rFonts w:asciiTheme="minorHAnsi" w:hAnsiTheme="minorHAnsi"/>
        </w:rPr>
        <w:t>111-3)</w:t>
      </w:r>
    </w:p>
    <w:p w:rsidR="00E10889"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t>CMCS</w:t>
      </w:r>
      <w:proofErr w:type="spellEnd"/>
      <w:r w:rsidRPr="0038741B">
        <w:rPr>
          <w:rFonts w:asciiTheme="minorHAnsi" w:hAnsiTheme="minorHAnsi"/>
        </w:rPr>
        <w:tab/>
        <w:t>Center for Medicaid and CHIP Service</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CMM</w:t>
      </w:r>
      <w:proofErr w:type="spellEnd"/>
      <w:r w:rsidRPr="0038741B">
        <w:rPr>
          <w:rFonts w:asciiTheme="minorHAnsi" w:hAnsiTheme="minorHAnsi"/>
        </w:rPr>
        <w:t xml:space="preserve"> </w:t>
      </w:r>
      <w:r w:rsidRPr="0038741B">
        <w:rPr>
          <w:rFonts w:asciiTheme="minorHAnsi" w:hAnsiTheme="minorHAnsi"/>
        </w:rPr>
        <w:tab/>
        <w:t xml:space="preserve"> Center for Medicare Management </w:t>
      </w:r>
    </w:p>
    <w:p w:rsidR="003D5FCE"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t>CMMI</w:t>
      </w:r>
      <w:proofErr w:type="spellEnd"/>
      <w:r w:rsidRPr="0038741B">
        <w:rPr>
          <w:rFonts w:asciiTheme="minorHAnsi" w:hAnsiTheme="minorHAnsi"/>
        </w:rPr>
        <w:tab/>
        <w:t>Center for Medicare and Medicaid Innovation</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CMS </w:t>
      </w:r>
      <w:r w:rsidRPr="0038741B">
        <w:rPr>
          <w:rFonts w:asciiTheme="minorHAnsi" w:hAnsiTheme="minorHAnsi"/>
        </w:rPr>
        <w:tab/>
        <w:t xml:space="preserve">Centers for Medicare &amp; Medicaid Services </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CMSO</w:t>
      </w:r>
      <w:proofErr w:type="spellEnd"/>
      <w:r w:rsidRPr="0038741B">
        <w:rPr>
          <w:rFonts w:asciiTheme="minorHAnsi" w:hAnsiTheme="minorHAnsi"/>
        </w:rPr>
        <w:t xml:space="preserve"> </w:t>
      </w:r>
      <w:r w:rsidRPr="0038741B">
        <w:rPr>
          <w:rFonts w:asciiTheme="minorHAnsi" w:hAnsiTheme="minorHAnsi"/>
        </w:rPr>
        <w:tab/>
        <w:t xml:space="preserve">Center for Medicaid and State Operations </w:t>
      </w:r>
      <w:r w:rsidRPr="0038741B">
        <w:rPr>
          <w:rFonts w:asciiTheme="minorHAnsi" w:hAnsiTheme="minorHAnsi"/>
          <w:strike/>
        </w:rPr>
        <w:t xml:space="preserve"> </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DHHS</w:t>
      </w:r>
      <w:proofErr w:type="spellEnd"/>
      <w:r w:rsidRPr="0038741B">
        <w:rPr>
          <w:rFonts w:asciiTheme="minorHAnsi" w:hAnsiTheme="minorHAnsi"/>
        </w:rPr>
        <w:t xml:space="preserve"> </w:t>
      </w:r>
      <w:r w:rsidRPr="0038741B">
        <w:rPr>
          <w:rFonts w:asciiTheme="minorHAnsi" w:hAnsiTheme="minorHAnsi"/>
        </w:rPr>
        <w:tab/>
        <w:t xml:space="preserve">Department of Health and Human Services </w:t>
      </w:r>
    </w:p>
    <w:p w:rsidR="006067DE" w:rsidRPr="0038741B" w:rsidRDefault="006067DE" w:rsidP="0041256C">
      <w:pPr>
        <w:spacing w:after="180" w:line="240" w:lineRule="auto"/>
        <w:ind w:left="720" w:hanging="720"/>
        <w:rPr>
          <w:rFonts w:asciiTheme="minorHAnsi" w:hAnsiTheme="minorHAnsi"/>
        </w:rPr>
      </w:pPr>
      <w:proofErr w:type="spellStart"/>
      <w:r w:rsidRPr="0038741B">
        <w:rPr>
          <w:rFonts w:asciiTheme="minorHAnsi" w:hAnsiTheme="minorHAnsi"/>
        </w:rPr>
        <w:t>FFE</w:t>
      </w:r>
      <w:proofErr w:type="spellEnd"/>
      <w:r w:rsidRPr="0038741B">
        <w:rPr>
          <w:rFonts w:asciiTheme="minorHAnsi" w:hAnsiTheme="minorHAnsi"/>
        </w:rPr>
        <w:tab/>
        <w:t>Federally-facilitate</w:t>
      </w:r>
      <w:r w:rsidR="00067459" w:rsidRPr="0038741B">
        <w:rPr>
          <w:rFonts w:asciiTheme="minorHAnsi" w:hAnsiTheme="minorHAnsi"/>
        </w:rPr>
        <w:t>d</w:t>
      </w:r>
      <w:r w:rsidRPr="0038741B">
        <w:rPr>
          <w:rFonts w:asciiTheme="minorHAnsi" w:hAnsiTheme="minorHAnsi"/>
        </w:rPr>
        <w:t xml:space="preserve"> Exchange</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FMAP</w:t>
      </w:r>
      <w:proofErr w:type="spellEnd"/>
      <w:r w:rsidRPr="0038741B">
        <w:rPr>
          <w:rFonts w:asciiTheme="minorHAnsi" w:hAnsiTheme="minorHAnsi"/>
        </w:rPr>
        <w:t xml:space="preserve"> </w:t>
      </w:r>
      <w:r w:rsidRPr="0038741B">
        <w:rPr>
          <w:rFonts w:asciiTheme="minorHAnsi" w:hAnsiTheme="minorHAnsi"/>
        </w:rPr>
        <w:tab/>
        <w:t>Federal Medical Assistance Percentage (for Medicaid)</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FQHC</w:t>
      </w:r>
      <w:proofErr w:type="spellEnd"/>
      <w:r w:rsidRPr="0038741B">
        <w:rPr>
          <w:rFonts w:asciiTheme="minorHAnsi" w:hAnsiTheme="minorHAnsi"/>
        </w:rPr>
        <w:t xml:space="preserve"> </w:t>
      </w:r>
      <w:r w:rsidRPr="0038741B">
        <w:rPr>
          <w:rFonts w:asciiTheme="minorHAnsi" w:hAnsiTheme="minorHAnsi"/>
        </w:rPr>
        <w:tab/>
        <w:t>Federally Qualified Health Centers</w:t>
      </w:r>
    </w:p>
    <w:p w:rsidR="006067DE" w:rsidRPr="0038741B" w:rsidRDefault="006067DE" w:rsidP="0041256C">
      <w:pPr>
        <w:spacing w:after="180" w:line="240" w:lineRule="auto"/>
        <w:ind w:left="720" w:hanging="720"/>
        <w:rPr>
          <w:rFonts w:asciiTheme="minorHAnsi" w:hAnsiTheme="minorHAnsi"/>
        </w:rPr>
      </w:pPr>
      <w:proofErr w:type="spellStart"/>
      <w:r w:rsidRPr="0038741B">
        <w:rPr>
          <w:rFonts w:asciiTheme="minorHAnsi" w:hAnsiTheme="minorHAnsi"/>
        </w:rPr>
        <w:t>HHS</w:t>
      </w:r>
      <w:proofErr w:type="spellEnd"/>
      <w:r w:rsidRPr="0038741B">
        <w:rPr>
          <w:rFonts w:asciiTheme="minorHAnsi" w:hAnsiTheme="minorHAnsi"/>
        </w:rPr>
        <w:tab/>
        <w:t>Department of Health and Human Services</w:t>
      </w:r>
    </w:p>
    <w:p w:rsidR="00CB3E82" w:rsidRPr="0038741B" w:rsidRDefault="0041256C" w:rsidP="0041256C">
      <w:pPr>
        <w:spacing w:after="180" w:line="240" w:lineRule="auto"/>
        <w:ind w:left="720" w:hanging="720"/>
        <w:rPr>
          <w:rFonts w:asciiTheme="minorHAnsi" w:hAnsiTheme="minorHAnsi"/>
        </w:rPr>
      </w:pPr>
      <w:r w:rsidRPr="0038741B">
        <w:rPr>
          <w:rFonts w:asciiTheme="minorHAnsi" w:hAnsiTheme="minorHAnsi"/>
        </w:rPr>
        <w:br w:type="column"/>
      </w:r>
      <w:r w:rsidR="00CB3E82" w:rsidRPr="0038741B">
        <w:rPr>
          <w:rFonts w:asciiTheme="minorHAnsi" w:hAnsiTheme="minorHAnsi"/>
        </w:rPr>
        <w:lastRenderedPageBreak/>
        <w:t xml:space="preserve">I/T/U </w:t>
      </w:r>
      <w:r w:rsidR="00CB3E82" w:rsidRPr="0038741B">
        <w:rPr>
          <w:rFonts w:asciiTheme="minorHAnsi" w:hAnsiTheme="minorHAnsi"/>
        </w:rPr>
        <w:tab/>
        <w:t>Health care services operated by the IHS, Tribes and urban Indian clinics</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IHCIA</w:t>
      </w:r>
      <w:proofErr w:type="spellEnd"/>
      <w:r w:rsidRPr="0038741B">
        <w:rPr>
          <w:rFonts w:asciiTheme="minorHAnsi" w:hAnsiTheme="minorHAnsi"/>
        </w:rPr>
        <w:t xml:space="preserve"> </w:t>
      </w:r>
      <w:r w:rsidRPr="0038741B">
        <w:rPr>
          <w:rFonts w:asciiTheme="minorHAnsi" w:hAnsiTheme="minorHAnsi"/>
        </w:rPr>
        <w:tab/>
        <w:t>Indian Health Care Improvement Act (</w:t>
      </w:r>
      <w:proofErr w:type="spellStart"/>
      <w:r w:rsidRPr="0038741B">
        <w:rPr>
          <w:rFonts w:asciiTheme="minorHAnsi" w:hAnsiTheme="minorHAnsi"/>
        </w:rPr>
        <w:t>P.L</w:t>
      </w:r>
      <w:proofErr w:type="spellEnd"/>
      <w:r w:rsidRPr="0038741B">
        <w:rPr>
          <w:rFonts w:asciiTheme="minorHAnsi" w:hAnsiTheme="minorHAnsi"/>
        </w:rPr>
        <w:t>. 94-437)</w:t>
      </w:r>
    </w:p>
    <w:p w:rsidR="003D5FCE" w:rsidRPr="0038741B" w:rsidRDefault="003D5FCE" w:rsidP="0041256C">
      <w:pPr>
        <w:spacing w:after="180" w:line="240" w:lineRule="auto"/>
        <w:ind w:left="720" w:hanging="720"/>
        <w:rPr>
          <w:rFonts w:asciiTheme="minorHAnsi" w:hAnsiTheme="minorHAnsi"/>
        </w:rPr>
      </w:pPr>
      <w:r w:rsidRPr="0038741B">
        <w:rPr>
          <w:rFonts w:asciiTheme="minorHAnsi" w:hAnsiTheme="minorHAnsi"/>
        </w:rPr>
        <w:t>IHS</w:t>
      </w:r>
      <w:r w:rsidRPr="0038741B">
        <w:rPr>
          <w:rFonts w:asciiTheme="minorHAnsi" w:hAnsiTheme="minorHAnsi"/>
        </w:rPr>
        <w:tab/>
        <w:t xml:space="preserve">Indian Health Service </w:t>
      </w:r>
      <w:r w:rsidR="00C72E34" w:rsidRPr="0038741B">
        <w:rPr>
          <w:rFonts w:asciiTheme="minorHAnsi" w:hAnsiTheme="minorHAnsi"/>
        </w:rPr>
        <w:t>(</w:t>
      </w:r>
      <w:r w:rsidR="00CB3E82" w:rsidRPr="0038741B">
        <w:rPr>
          <w:rFonts w:asciiTheme="minorHAnsi" w:hAnsiTheme="minorHAnsi"/>
        </w:rPr>
        <w:t xml:space="preserve">federal agency in </w:t>
      </w:r>
      <w:proofErr w:type="spellStart"/>
      <w:r w:rsidR="00CB3E82" w:rsidRPr="0038741B">
        <w:rPr>
          <w:rFonts w:asciiTheme="minorHAnsi" w:hAnsiTheme="minorHAnsi"/>
        </w:rPr>
        <w:t>DHHS</w:t>
      </w:r>
      <w:proofErr w:type="spellEnd"/>
      <w:r w:rsidR="00CB3E82" w:rsidRPr="0038741B">
        <w:rPr>
          <w:rFonts w:asciiTheme="minorHAnsi" w:hAnsiTheme="minorHAnsi"/>
        </w:rPr>
        <w:t>)</w:t>
      </w:r>
    </w:p>
    <w:p w:rsidR="00CB3E82" w:rsidRPr="0038741B" w:rsidRDefault="003D5FCE" w:rsidP="0041256C">
      <w:pPr>
        <w:spacing w:after="180" w:line="240" w:lineRule="auto"/>
        <w:ind w:left="720" w:hanging="720"/>
        <w:rPr>
          <w:rFonts w:asciiTheme="minorHAnsi" w:hAnsiTheme="minorHAnsi"/>
        </w:rPr>
      </w:pPr>
      <w:proofErr w:type="spellStart"/>
      <w:r w:rsidRPr="0038741B">
        <w:rPr>
          <w:rFonts w:asciiTheme="minorHAnsi" w:hAnsiTheme="minorHAnsi"/>
        </w:rPr>
        <w:t>LTSS</w:t>
      </w:r>
      <w:proofErr w:type="spellEnd"/>
      <w:r w:rsidRPr="0038741B">
        <w:rPr>
          <w:rFonts w:asciiTheme="minorHAnsi" w:hAnsiTheme="minorHAnsi"/>
        </w:rPr>
        <w:tab/>
        <w:t>Long Te</w:t>
      </w:r>
      <w:r w:rsidR="00242AA5" w:rsidRPr="0038741B">
        <w:rPr>
          <w:rFonts w:asciiTheme="minorHAnsi" w:hAnsiTheme="minorHAnsi"/>
        </w:rPr>
        <w:t>r</w:t>
      </w:r>
      <w:r w:rsidRPr="0038741B">
        <w:rPr>
          <w:rFonts w:asciiTheme="minorHAnsi" w:hAnsiTheme="minorHAnsi"/>
        </w:rPr>
        <w:t>m Services and Support</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MA </w:t>
      </w:r>
      <w:r w:rsidRPr="0038741B">
        <w:rPr>
          <w:rFonts w:asciiTheme="minorHAnsi" w:hAnsiTheme="minorHAnsi"/>
        </w:rPr>
        <w:tab/>
        <w:t>Medicare Advantage (managed care plan)</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MAM </w:t>
      </w:r>
      <w:r w:rsidRPr="0038741B">
        <w:rPr>
          <w:rFonts w:asciiTheme="minorHAnsi" w:hAnsiTheme="minorHAnsi"/>
        </w:rPr>
        <w:tab/>
        <w:t>Medicaid Administrative Match</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MOA </w:t>
      </w:r>
      <w:r w:rsidRPr="0038741B">
        <w:rPr>
          <w:rFonts w:asciiTheme="minorHAnsi" w:hAnsiTheme="minorHAnsi"/>
        </w:rPr>
        <w:tab/>
        <w:t>Memorandum of Agreement</w:t>
      </w:r>
    </w:p>
    <w:p w:rsidR="00CB3E82" w:rsidRPr="0038741B" w:rsidRDefault="006067DE" w:rsidP="0041256C">
      <w:pPr>
        <w:spacing w:after="180" w:line="240" w:lineRule="auto"/>
        <w:ind w:left="720" w:hanging="720"/>
        <w:rPr>
          <w:rFonts w:asciiTheme="minorHAnsi" w:hAnsiTheme="minorHAnsi"/>
        </w:rPr>
      </w:pPr>
      <w:proofErr w:type="spellStart"/>
      <w:r w:rsidRPr="0038741B">
        <w:rPr>
          <w:rFonts w:asciiTheme="minorHAnsi" w:hAnsiTheme="minorHAnsi"/>
        </w:rPr>
        <w:t>NAC</w:t>
      </w:r>
      <w:proofErr w:type="spellEnd"/>
      <w:r w:rsidRPr="0038741B">
        <w:rPr>
          <w:rFonts w:asciiTheme="minorHAnsi" w:hAnsiTheme="minorHAnsi"/>
        </w:rPr>
        <w:tab/>
        <w:t>Native American Contact</w:t>
      </w:r>
      <w:r w:rsidR="00C72E34" w:rsidRPr="0038741B">
        <w:rPr>
          <w:rFonts w:asciiTheme="minorHAnsi" w:hAnsiTheme="minorHAnsi"/>
        </w:rPr>
        <w:t xml:space="preserve"> in CMS Regional Offices</w:t>
      </w:r>
    </w:p>
    <w:p w:rsidR="00CB3E82"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NIHB</w:t>
      </w:r>
      <w:proofErr w:type="spellEnd"/>
      <w:r w:rsidRPr="0038741B">
        <w:rPr>
          <w:rFonts w:asciiTheme="minorHAnsi" w:hAnsiTheme="minorHAnsi"/>
        </w:rPr>
        <w:t xml:space="preserve"> </w:t>
      </w:r>
      <w:r w:rsidRPr="0038741B">
        <w:rPr>
          <w:rFonts w:asciiTheme="minorHAnsi" w:hAnsiTheme="minorHAnsi"/>
        </w:rPr>
        <w:tab/>
        <w:t>National Indian Health Board</w:t>
      </w:r>
    </w:p>
    <w:p w:rsidR="00C72E34"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OGC</w:t>
      </w:r>
      <w:proofErr w:type="spellEnd"/>
      <w:r w:rsidRPr="0038741B">
        <w:rPr>
          <w:rFonts w:asciiTheme="minorHAnsi" w:hAnsiTheme="minorHAnsi"/>
        </w:rPr>
        <w:t xml:space="preserve"> </w:t>
      </w:r>
      <w:r w:rsidRPr="0038741B">
        <w:rPr>
          <w:rFonts w:asciiTheme="minorHAnsi" w:hAnsiTheme="minorHAnsi"/>
        </w:rPr>
        <w:tab/>
        <w:t xml:space="preserve">Office of General Counsel </w:t>
      </w:r>
    </w:p>
    <w:p w:rsidR="00C72E34" w:rsidRPr="0038741B" w:rsidRDefault="00C72E34" w:rsidP="0041256C">
      <w:pPr>
        <w:spacing w:after="180" w:line="240" w:lineRule="auto"/>
        <w:ind w:left="720" w:hanging="720"/>
        <w:rPr>
          <w:rFonts w:asciiTheme="minorHAnsi" w:hAnsiTheme="minorHAnsi"/>
        </w:rPr>
      </w:pPr>
      <w:r w:rsidRPr="0038741B">
        <w:rPr>
          <w:rFonts w:asciiTheme="minorHAnsi" w:hAnsiTheme="minorHAnsi"/>
        </w:rPr>
        <w:t xml:space="preserve">Part </w:t>
      </w:r>
      <w:proofErr w:type="gramStart"/>
      <w:r w:rsidRPr="0038741B">
        <w:rPr>
          <w:rFonts w:asciiTheme="minorHAnsi" w:hAnsiTheme="minorHAnsi"/>
        </w:rPr>
        <w:t>A</w:t>
      </w:r>
      <w:r w:rsidRPr="0038741B">
        <w:rPr>
          <w:rFonts w:asciiTheme="minorHAnsi" w:hAnsiTheme="minorHAnsi"/>
        </w:rPr>
        <w:tab/>
        <w:t>Medicare</w:t>
      </w:r>
      <w:proofErr w:type="gramEnd"/>
      <w:r w:rsidRPr="0038741B">
        <w:rPr>
          <w:rFonts w:asciiTheme="minorHAnsi" w:hAnsiTheme="minorHAnsi"/>
        </w:rPr>
        <w:t xml:space="preserve"> inpatient coverage</w:t>
      </w:r>
    </w:p>
    <w:p w:rsidR="00C72E34" w:rsidRPr="0038741B" w:rsidRDefault="00C72E34" w:rsidP="0041256C">
      <w:pPr>
        <w:spacing w:after="180" w:line="240" w:lineRule="auto"/>
        <w:ind w:left="720" w:hanging="720"/>
        <w:rPr>
          <w:rFonts w:asciiTheme="minorHAnsi" w:hAnsiTheme="minorHAnsi"/>
        </w:rPr>
      </w:pPr>
      <w:r w:rsidRPr="0038741B">
        <w:rPr>
          <w:rFonts w:asciiTheme="minorHAnsi" w:hAnsiTheme="minorHAnsi"/>
        </w:rPr>
        <w:t>Part B</w:t>
      </w:r>
      <w:r w:rsidRPr="0038741B">
        <w:rPr>
          <w:rFonts w:asciiTheme="minorHAnsi" w:hAnsiTheme="minorHAnsi"/>
        </w:rPr>
        <w:tab/>
        <w:t>Medicare outpatient coverage</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 xml:space="preserve">Part C </w:t>
      </w:r>
      <w:r w:rsidRPr="0038741B">
        <w:rPr>
          <w:rFonts w:asciiTheme="minorHAnsi" w:hAnsiTheme="minorHAnsi"/>
        </w:rPr>
        <w:tab/>
        <w:t>Medicare managed care plans, also called Medicare Advantage</w:t>
      </w:r>
    </w:p>
    <w:p w:rsidR="00CB3E82" w:rsidRPr="0038741B" w:rsidRDefault="00CB3E82" w:rsidP="0041256C">
      <w:pPr>
        <w:spacing w:after="180" w:line="240" w:lineRule="auto"/>
        <w:ind w:left="720" w:hanging="720"/>
        <w:rPr>
          <w:rFonts w:asciiTheme="minorHAnsi" w:hAnsiTheme="minorHAnsi"/>
          <w:strike/>
        </w:rPr>
      </w:pPr>
      <w:r w:rsidRPr="0038741B">
        <w:rPr>
          <w:rFonts w:asciiTheme="minorHAnsi" w:hAnsiTheme="minorHAnsi"/>
        </w:rPr>
        <w:t xml:space="preserve">Part D </w:t>
      </w:r>
      <w:r w:rsidRPr="0038741B">
        <w:rPr>
          <w:rFonts w:asciiTheme="minorHAnsi" w:hAnsiTheme="minorHAnsi"/>
        </w:rPr>
        <w:tab/>
        <w:t xml:space="preserve">Medicare prescription drug benefit </w:t>
      </w:r>
    </w:p>
    <w:p w:rsidR="00CB3E82" w:rsidRPr="0038741B" w:rsidRDefault="00CB3E82" w:rsidP="0041256C">
      <w:pPr>
        <w:spacing w:after="180" w:line="240" w:lineRule="auto"/>
        <w:ind w:left="720" w:hanging="720"/>
        <w:rPr>
          <w:rFonts w:asciiTheme="minorHAnsi" w:hAnsiTheme="minorHAnsi"/>
        </w:rPr>
      </w:pPr>
      <w:r w:rsidRPr="0038741B">
        <w:rPr>
          <w:rFonts w:asciiTheme="minorHAnsi" w:hAnsiTheme="minorHAnsi"/>
        </w:rPr>
        <w:t>T</w:t>
      </w:r>
      <w:r w:rsidR="00A51C1F" w:rsidRPr="0038741B">
        <w:rPr>
          <w:rFonts w:asciiTheme="minorHAnsi" w:hAnsiTheme="minorHAnsi"/>
        </w:rPr>
        <w:t>AG</w:t>
      </w:r>
      <w:r w:rsidR="00A51C1F" w:rsidRPr="0038741B">
        <w:rPr>
          <w:rFonts w:asciiTheme="minorHAnsi" w:hAnsiTheme="minorHAnsi"/>
        </w:rPr>
        <w:tab/>
        <w:t xml:space="preserve">Tribal Affairs Group </w:t>
      </w:r>
    </w:p>
    <w:p w:rsidR="00067459" w:rsidRPr="0038741B" w:rsidRDefault="00CB3E82" w:rsidP="0041256C">
      <w:pPr>
        <w:spacing w:after="180" w:line="240" w:lineRule="auto"/>
        <w:ind w:left="720" w:hanging="720"/>
        <w:rPr>
          <w:rFonts w:asciiTheme="minorHAnsi" w:hAnsiTheme="minorHAnsi"/>
        </w:rPr>
      </w:pPr>
      <w:proofErr w:type="spellStart"/>
      <w:r w:rsidRPr="0038741B">
        <w:rPr>
          <w:rFonts w:asciiTheme="minorHAnsi" w:hAnsiTheme="minorHAnsi"/>
        </w:rPr>
        <w:t>TTAG</w:t>
      </w:r>
      <w:proofErr w:type="spellEnd"/>
      <w:r w:rsidRPr="0038741B">
        <w:rPr>
          <w:rFonts w:asciiTheme="minorHAnsi" w:hAnsiTheme="minorHAnsi"/>
        </w:rPr>
        <w:t xml:space="preserve"> </w:t>
      </w:r>
      <w:r w:rsidRPr="0038741B">
        <w:rPr>
          <w:rFonts w:asciiTheme="minorHAnsi" w:hAnsiTheme="minorHAnsi"/>
        </w:rPr>
        <w:tab/>
        <w:t xml:space="preserve">Tribal Technical Advisory Group </w:t>
      </w:r>
    </w:p>
    <w:p w:rsidR="00067459" w:rsidRPr="0038741B" w:rsidRDefault="00067459" w:rsidP="0041256C">
      <w:pPr>
        <w:spacing w:after="180" w:line="240" w:lineRule="auto"/>
        <w:ind w:left="720" w:hanging="720"/>
        <w:rPr>
          <w:rFonts w:asciiTheme="minorHAnsi" w:hAnsiTheme="minorHAnsi"/>
        </w:rPr>
      </w:pPr>
      <w:r w:rsidRPr="0038741B">
        <w:rPr>
          <w:rFonts w:asciiTheme="minorHAnsi" w:hAnsiTheme="minorHAnsi"/>
        </w:rPr>
        <w:t>Title XVIII</w:t>
      </w:r>
      <w:r w:rsidRPr="0038741B">
        <w:rPr>
          <w:rFonts w:asciiTheme="minorHAnsi" w:hAnsiTheme="minorHAnsi"/>
        </w:rPr>
        <w:tab/>
        <w:t>Medicare</w:t>
      </w:r>
      <w:r w:rsidR="00E10889" w:rsidRPr="0038741B">
        <w:rPr>
          <w:rFonts w:asciiTheme="minorHAnsi" w:hAnsiTheme="minorHAnsi"/>
        </w:rPr>
        <w:t>, Social Security Act</w:t>
      </w:r>
    </w:p>
    <w:p w:rsidR="00067459" w:rsidRPr="0038741B" w:rsidRDefault="00067459" w:rsidP="0041256C">
      <w:pPr>
        <w:spacing w:after="180" w:line="240" w:lineRule="auto"/>
        <w:ind w:left="720" w:hanging="720"/>
        <w:rPr>
          <w:rFonts w:asciiTheme="minorHAnsi" w:hAnsiTheme="minorHAnsi"/>
        </w:rPr>
      </w:pPr>
      <w:r w:rsidRPr="0038741B">
        <w:rPr>
          <w:rFonts w:asciiTheme="minorHAnsi" w:hAnsiTheme="minorHAnsi"/>
        </w:rPr>
        <w:t>Title XIX</w:t>
      </w:r>
      <w:r w:rsidRPr="0038741B">
        <w:rPr>
          <w:rFonts w:asciiTheme="minorHAnsi" w:hAnsiTheme="minorHAnsi"/>
        </w:rPr>
        <w:tab/>
        <w:t>Medicaid</w:t>
      </w:r>
      <w:r w:rsidR="00E10889" w:rsidRPr="0038741B">
        <w:rPr>
          <w:rFonts w:asciiTheme="minorHAnsi" w:hAnsiTheme="minorHAnsi"/>
        </w:rPr>
        <w:t>, Social Security Act</w:t>
      </w:r>
    </w:p>
    <w:p w:rsidR="00067459" w:rsidRPr="0038741B" w:rsidRDefault="00067459" w:rsidP="0041256C">
      <w:pPr>
        <w:spacing w:after="180" w:line="240" w:lineRule="auto"/>
        <w:ind w:left="720" w:hanging="720"/>
        <w:rPr>
          <w:rFonts w:asciiTheme="minorHAnsi" w:hAnsiTheme="minorHAnsi"/>
        </w:rPr>
        <w:sectPr w:rsidR="00067459" w:rsidRPr="0038741B" w:rsidSect="0090766C">
          <w:type w:val="continuous"/>
          <w:pgSz w:w="12240" w:h="15840"/>
          <w:pgMar w:top="1440" w:right="1440" w:bottom="1440" w:left="1440" w:header="720" w:footer="720" w:gutter="0"/>
          <w:cols w:num="2" w:space="360"/>
          <w:docGrid w:linePitch="360"/>
        </w:sectPr>
      </w:pPr>
      <w:r w:rsidRPr="0038741B">
        <w:rPr>
          <w:rFonts w:asciiTheme="minorHAnsi" w:hAnsiTheme="minorHAnsi"/>
        </w:rPr>
        <w:t>Title XXI</w:t>
      </w:r>
      <w:r w:rsidRPr="0038741B">
        <w:rPr>
          <w:rFonts w:asciiTheme="minorHAnsi" w:hAnsiTheme="minorHAnsi"/>
        </w:rPr>
        <w:tab/>
        <w:t>Children</w:t>
      </w:r>
      <w:r w:rsidR="00E10889" w:rsidRPr="0038741B">
        <w:rPr>
          <w:rFonts w:asciiTheme="minorHAnsi" w:hAnsiTheme="minorHAnsi"/>
        </w:rPr>
        <w:t>’</w:t>
      </w:r>
      <w:r w:rsidRPr="0038741B">
        <w:rPr>
          <w:rFonts w:asciiTheme="minorHAnsi" w:hAnsiTheme="minorHAnsi"/>
        </w:rPr>
        <w:t xml:space="preserve">s Health Insurance </w:t>
      </w:r>
      <w:r w:rsidR="00E10889" w:rsidRPr="0038741B">
        <w:rPr>
          <w:rFonts w:asciiTheme="minorHAnsi" w:hAnsiTheme="minorHAnsi"/>
        </w:rPr>
        <w:tab/>
      </w:r>
      <w:proofErr w:type="gramStart"/>
      <w:r w:rsidRPr="0038741B">
        <w:rPr>
          <w:rFonts w:asciiTheme="minorHAnsi" w:hAnsiTheme="minorHAnsi"/>
        </w:rPr>
        <w:t xml:space="preserve">Program </w:t>
      </w:r>
      <w:r w:rsidR="00E10889" w:rsidRPr="0038741B">
        <w:rPr>
          <w:rFonts w:asciiTheme="minorHAnsi" w:hAnsiTheme="minorHAnsi"/>
        </w:rPr>
        <w:t>,</w:t>
      </w:r>
      <w:proofErr w:type="gramEnd"/>
      <w:r w:rsidR="00E10889" w:rsidRPr="0038741B">
        <w:rPr>
          <w:rFonts w:asciiTheme="minorHAnsi" w:hAnsiTheme="minorHAnsi"/>
        </w:rPr>
        <w:t xml:space="preserve"> Social Security Act</w:t>
      </w:r>
    </w:p>
    <w:p w:rsidR="004406E8" w:rsidRPr="0038741B" w:rsidRDefault="004406E8" w:rsidP="004406E8">
      <w:pPr>
        <w:pStyle w:val="Title"/>
        <w:rPr>
          <w:rFonts w:asciiTheme="minorHAnsi" w:hAnsiTheme="minorHAnsi"/>
        </w:rPr>
      </w:pPr>
      <w:r w:rsidRPr="0038741B">
        <w:rPr>
          <w:rFonts w:asciiTheme="minorHAnsi" w:hAnsiTheme="minorHAnsi"/>
        </w:rPr>
        <w:lastRenderedPageBreak/>
        <w:t>Acknowledgements</w:t>
      </w:r>
    </w:p>
    <w:p w:rsidR="004406E8" w:rsidRPr="0038741B" w:rsidRDefault="004406E8" w:rsidP="004406E8">
      <w:pPr>
        <w:shd w:val="clear" w:color="auto" w:fill="FFFFFF"/>
        <w:rPr>
          <w:rFonts w:asciiTheme="minorHAnsi" w:hAnsiTheme="minorHAnsi"/>
        </w:rPr>
      </w:pPr>
      <w:r w:rsidRPr="0038741B">
        <w:rPr>
          <w:rFonts w:asciiTheme="minorHAnsi" w:hAnsiTheme="minorHAnsi"/>
        </w:rPr>
        <w:t xml:space="preserve">This </w:t>
      </w:r>
      <w:r w:rsidRPr="0038741B">
        <w:rPr>
          <w:rFonts w:asciiTheme="minorHAnsi" w:hAnsiTheme="minorHAnsi"/>
          <w:i/>
        </w:rPr>
        <w:t>American Indian and Alaska Native Strategic Plan</w:t>
      </w:r>
      <w:r w:rsidRPr="0038741B">
        <w:rPr>
          <w:rFonts w:asciiTheme="minorHAnsi" w:hAnsiTheme="minorHAnsi"/>
        </w:rPr>
        <w:t xml:space="preserve">, </w:t>
      </w:r>
      <w:r w:rsidRPr="0038741B">
        <w:rPr>
          <w:rFonts w:asciiTheme="minorHAnsi" w:hAnsiTheme="minorHAnsi"/>
          <w:i/>
        </w:rPr>
        <w:t>2013-2018</w:t>
      </w:r>
      <w:r w:rsidRPr="0038741B">
        <w:rPr>
          <w:rFonts w:asciiTheme="minorHAnsi" w:hAnsiTheme="minorHAnsi"/>
        </w:rPr>
        <w:t xml:space="preserve"> was developed by the CMS Tribal Technical Advisory Group (</w:t>
      </w:r>
      <w:proofErr w:type="spellStart"/>
      <w:r w:rsidRPr="0038741B">
        <w:rPr>
          <w:rFonts w:asciiTheme="minorHAnsi" w:hAnsiTheme="minorHAnsi"/>
        </w:rPr>
        <w:t>TTAG</w:t>
      </w:r>
      <w:proofErr w:type="spellEnd"/>
      <w:r w:rsidRPr="0038741B">
        <w:rPr>
          <w:rFonts w:asciiTheme="minorHAnsi" w:hAnsiTheme="minorHAnsi"/>
        </w:rPr>
        <w:t>) with assistance from the Northwest Portland Area Indian Health Board</w:t>
      </w:r>
      <w:r w:rsidR="000125B5" w:rsidRPr="0038741B">
        <w:rPr>
          <w:rFonts w:asciiTheme="minorHAnsi" w:hAnsiTheme="minorHAnsi"/>
        </w:rPr>
        <w:t xml:space="preserve"> (NPAIHB)</w:t>
      </w:r>
      <w:r w:rsidRPr="0038741B">
        <w:rPr>
          <w:rFonts w:asciiTheme="minorHAnsi" w:hAnsiTheme="minorHAnsi"/>
        </w:rPr>
        <w:t>.</w:t>
      </w:r>
      <w:r w:rsidRPr="0038741B">
        <w:rPr>
          <w:rFonts w:asciiTheme="minorHAnsi" w:hAnsiTheme="minorHAnsi" w:cs="Arial"/>
          <w:sz w:val="20"/>
          <w:szCs w:val="20"/>
        </w:rPr>
        <w:t xml:space="preserve"> </w:t>
      </w:r>
      <w:r w:rsidRPr="0038741B">
        <w:rPr>
          <w:rFonts w:asciiTheme="minorHAnsi" w:hAnsiTheme="minorHAnsi"/>
        </w:rPr>
        <w:t>Funding for this project was provided by CMS through an Interagency Agreement with the Indian Health Service and a subcontract from the National Indian Health Board</w:t>
      </w:r>
      <w:r w:rsidR="000125B5" w:rsidRPr="0038741B">
        <w:rPr>
          <w:rFonts w:asciiTheme="minorHAnsi" w:hAnsiTheme="minorHAnsi"/>
        </w:rPr>
        <w:t xml:space="preserve"> (</w:t>
      </w:r>
      <w:proofErr w:type="spellStart"/>
      <w:r w:rsidR="000125B5" w:rsidRPr="0038741B">
        <w:rPr>
          <w:rFonts w:asciiTheme="minorHAnsi" w:hAnsiTheme="minorHAnsi"/>
        </w:rPr>
        <w:t>NIHB</w:t>
      </w:r>
      <w:proofErr w:type="spellEnd"/>
      <w:r w:rsidR="000125B5" w:rsidRPr="0038741B">
        <w:rPr>
          <w:rFonts w:asciiTheme="minorHAnsi" w:hAnsiTheme="minorHAnsi"/>
        </w:rPr>
        <w:t>)</w:t>
      </w:r>
      <w:r w:rsidRPr="0038741B">
        <w:rPr>
          <w:rFonts w:asciiTheme="minorHAnsi" w:hAnsiTheme="minorHAnsi"/>
        </w:rPr>
        <w:t>.</w:t>
      </w:r>
    </w:p>
    <w:p w:rsidR="004406E8" w:rsidRPr="0038741B" w:rsidRDefault="004406E8" w:rsidP="004406E8">
      <w:pPr>
        <w:rPr>
          <w:rFonts w:asciiTheme="minorHAnsi" w:hAnsiTheme="minorHAnsi"/>
        </w:rPr>
      </w:pPr>
      <w:r w:rsidRPr="0038741B">
        <w:rPr>
          <w:rFonts w:asciiTheme="minorHAnsi" w:hAnsiTheme="minorHAnsi"/>
        </w:rPr>
        <w:t xml:space="preserve">This plan was developed over a period of six months, beginning in June 2012. The </w:t>
      </w:r>
      <w:proofErr w:type="spellStart"/>
      <w:r w:rsidRPr="0038741B">
        <w:rPr>
          <w:rFonts w:asciiTheme="minorHAnsi" w:hAnsiTheme="minorHAnsi"/>
        </w:rPr>
        <w:t>TTAG</w:t>
      </w:r>
      <w:proofErr w:type="spellEnd"/>
      <w:r w:rsidRPr="0038741B">
        <w:rPr>
          <w:rFonts w:asciiTheme="minorHAnsi" w:hAnsiTheme="minorHAnsi"/>
        </w:rPr>
        <w:t xml:space="preserve"> Strategic Plan Subcommittee met in-person and by conference call to develop n</w:t>
      </w:r>
      <w:r w:rsidR="00131342" w:rsidRPr="0038741B">
        <w:rPr>
          <w:rFonts w:asciiTheme="minorHAnsi" w:hAnsiTheme="minorHAnsi"/>
        </w:rPr>
        <w:t>ew goals, objectives, and tasks</w:t>
      </w:r>
      <w:r w:rsidRPr="0038741B">
        <w:rPr>
          <w:rFonts w:asciiTheme="minorHAnsi" w:hAnsiTheme="minorHAnsi"/>
        </w:rPr>
        <w:t xml:space="preserve">. </w:t>
      </w:r>
      <w:proofErr w:type="spellStart"/>
      <w:r w:rsidRPr="0038741B">
        <w:rPr>
          <w:rFonts w:asciiTheme="minorHAnsi" w:hAnsiTheme="minorHAnsi"/>
        </w:rPr>
        <w:t>TTAG’s</w:t>
      </w:r>
      <w:proofErr w:type="spellEnd"/>
      <w:r w:rsidRPr="0038741B">
        <w:rPr>
          <w:rFonts w:asciiTheme="minorHAnsi" w:hAnsiTheme="minorHAnsi"/>
        </w:rPr>
        <w:t xml:space="preserve"> subcommittees for Tribal Consultation, Long Term Care, Data, and Outreach &amp; </w:t>
      </w:r>
      <w:r w:rsidR="00131342" w:rsidRPr="0038741B">
        <w:rPr>
          <w:rFonts w:asciiTheme="minorHAnsi" w:hAnsiTheme="minorHAnsi"/>
        </w:rPr>
        <w:t>Education provided</w:t>
      </w:r>
      <w:r w:rsidRPr="0038741B">
        <w:rPr>
          <w:rFonts w:asciiTheme="minorHAnsi" w:hAnsiTheme="minorHAnsi"/>
        </w:rPr>
        <w:t xml:space="preserve"> essential input related to their visions for future activities and outcomes. </w:t>
      </w:r>
      <w:proofErr w:type="spellStart"/>
      <w:r w:rsidRPr="0038741B">
        <w:rPr>
          <w:rFonts w:asciiTheme="minorHAnsi" w:hAnsiTheme="minorHAnsi"/>
        </w:rPr>
        <w:t>TTAG</w:t>
      </w:r>
      <w:proofErr w:type="spellEnd"/>
      <w:r w:rsidRPr="0038741B">
        <w:rPr>
          <w:rFonts w:asciiTheme="minorHAnsi" w:hAnsiTheme="minorHAnsi"/>
        </w:rPr>
        <w:t xml:space="preserve"> approved the plan for nationwide tribal comment and review in September 2012.  </w:t>
      </w:r>
    </w:p>
    <w:p w:rsidR="004406E8" w:rsidRPr="0038741B" w:rsidRDefault="004406E8" w:rsidP="004406E8">
      <w:pPr>
        <w:rPr>
          <w:rFonts w:asciiTheme="minorHAnsi" w:hAnsiTheme="minorHAnsi"/>
        </w:rPr>
      </w:pPr>
      <w:r w:rsidRPr="0038741B">
        <w:rPr>
          <w:rFonts w:asciiTheme="minorHAnsi" w:hAnsiTheme="minorHAnsi"/>
        </w:rPr>
        <w:t xml:space="preserve">This is the third AI/AN Strategic Plan developed by </w:t>
      </w:r>
      <w:proofErr w:type="spellStart"/>
      <w:r w:rsidRPr="0038741B">
        <w:rPr>
          <w:rFonts w:asciiTheme="minorHAnsi" w:hAnsiTheme="minorHAnsi"/>
        </w:rPr>
        <w:t>TTAG</w:t>
      </w:r>
      <w:proofErr w:type="spellEnd"/>
      <w:r w:rsidRPr="0038741B">
        <w:rPr>
          <w:rFonts w:asciiTheme="minorHAnsi" w:hAnsiTheme="minorHAnsi"/>
        </w:rPr>
        <w:t xml:space="preserve">.  </w:t>
      </w:r>
      <w:r w:rsidR="00131342" w:rsidRPr="0038741B">
        <w:rPr>
          <w:rFonts w:asciiTheme="minorHAnsi" w:hAnsiTheme="minorHAnsi"/>
        </w:rPr>
        <w:t>Each plan has built on the work of the preceding plan</w:t>
      </w:r>
      <w:r w:rsidR="005E7530" w:rsidRPr="0038741B">
        <w:rPr>
          <w:rFonts w:asciiTheme="minorHAnsi" w:hAnsiTheme="minorHAnsi"/>
        </w:rPr>
        <w:t>, although much of the background information in previous plans has been dropped from this version to make it shorter</w:t>
      </w:r>
      <w:r w:rsidR="00131342" w:rsidRPr="0038741B">
        <w:rPr>
          <w:rFonts w:asciiTheme="minorHAnsi" w:hAnsiTheme="minorHAnsi"/>
        </w:rPr>
        <w:t xml:space="preserve">.  </w:t>
      </w:r>
      <w:r w:rsidRPr="0038741B">
        <w:rPr>
          <w:rFonts w:asciiTheme="minorHAnsi" w:hAnsiTheme="minorHAnsi"/>
        </w:rPr>
        <w:t xml:space="preserve">The first plan, for the period 2005-2010, was developed under the </w:t>
      </w:r>
      <w:proofErr w:type="spellStart"/>
      <w:r w:rsidRPr="0038741B">
        <w:rPr>
          <w:rFonts w:asciiTheme="minorHAnsi" w:hAnsiTheme="minorHAnsi"/>
        </w:rPr>
        <w:t>TTAG</w:t>
      </w:r>
      <w:proofErr w:type="spellEnd"/>
      <w:r w:rsidRPr="0038741B">
        <w:rPr>
          <w:rFonts w:asciiTheme="minorHAnsi" w:hAnsiTheme="minorHAnsi"/>
        </w:rPr>
        <w:t xml:space="preserve"> Strategic Plan Chairmanship of Margaret Terrance, Nashville Area Representative to </w:t>
      </w:r>
      <w:proofErr w:type="spellStart"/>
      <w:r w:rsidRPr="0038741B">
        <w:rPr>
          <w:rFonts w:asciiTheme="minorHAnsi" w:hAnsiTheme="minorHAnsi"/>
        </w:rPr>
        <w:t>TTAG</w:t>
      </w:r>
      <w:proofErr w:type="spellEnd"/>
      <w:r w:rsidRPr="0038741B">
        <w:rPr>
          <w:rFonts w:asciiTheme="minorHAnsi" w:hAnsiTheme="minorHAnsi"/>
        </w:rPr>
        <w:t xml:space="preserve">, and was staffed by </w:t>
      </w:r>
      <w:proofErr w:type="spellStart"/>
      <w:r w:rsidRPr="0038741B">
        <w:rPr>
          <w:rFonts w:asciiTheme="minorHAnsi" w:hAnsiTheme="minorHAnsi"/>
        </w:rPr>
        <w:t>Mim</w:t>
      </w:r>
      <w:proofErr w:type="spellEnd"/>
      <w:r w:rsidRPr="0038741B">
        <w:rPr>
          <w:rFonts w:asciiTheme="minorHAnsi" w:hAnsiTheme="minorHAnsi"/>
        </w:rPr>
        <w:t xml:space="preserve"> Dixon, consultant.  The second plan, for the period from 2010- 2015, was developed under the </w:t>
      </w:r>
      <w:proofErr w:type="spellStart"/>
      <w:r w:rsidRPr="0038741B">
        <w:rPr>
          <w:rFonts w:asciiTheme="minorHAnsi" w:hAnsiTheme="minorHAnsi"/>
        </w:rPr>
        <w:t>TTAG</w:t>
      </w:r>
      <w:proofErr w:type="spellEnd"/>
      <w:r w:rsidRPr="0038741B">
        <w:rPr>
          <w:rFonts w:asciiTheme="minorHAnsi" w:hAnsiTheme="minorHAnsi"/>
        </w:rPr>
        <w:t xml:space="preserve"> Strategic Plan</w:t>
      </w:r>
      <w:r w:rsidR="00131342" w:rsidRPr="0038741B">
        <w:rPr>
          <w:rFonts w:asciiTheme="minorHAnsi" w:hAnsiTheme="minorHAnsi"/>
        </w:rPr>
        <w:t xml:space="preserve"> Subcommittee, chaired by the Honorable W. Ron Allen, Chair of the Jamestown S’Klallam Tribe, and Tribal Self-Governance Advisory Committee representative to the </w:t>
      </w:r>
      <w:proofErr w:type="spellStart"/>
      <w:r w:rsidR="00131342" w:rsidRPr="0038741B">
        <w:rPr>
          <w:rFonts w:asciiTheme="minorHAnsi" w:hAnsiTheme="minorHAnsi"/>
        </w:rPr>
        <w:t>TTAG</w:t>
      </w:r>
      <w:proofErr w:type="spellEnd"/>
      <w:r w:rsidR="00131342" w:rsidRPr="0038741B">
        <w:rPr>
          <w:rFonts w:asciiTheme="minorHAnsi" w:hAnsiTheme="minorHAnsi"/>
        </w:rPr>
        <w:t xml:space="preserve">.  The staff for the second plan included Craig Carter and Stephanie Craig Rushing from NPAIHB, as well as Kitty Marx and Caitlin </w:t>
      </w:r>
      <w:proofErr w:type="spellStart"/>
      <w:r w:rsidR="00131342" w:rsidRPr="0038741B">
        <w:rPr>
          <w:rFonts w:asciiTheme="minorHAnsi" w:hAnsiTheme="minorHAnsi"/>
        </w:rPr>
        <w:t>Wesaw</w:t>
      </w:r>
      <w:proofErr w:type="spellEnd"/>
      <w:r w:rsidR="00131342" w:rsidRPr="0038741B">
        <w:rPr>
          <w:rFonts w:asciiTheme="minorHAnsi" w:hAnsiTheme="minorHAnsi"/>
        </w:rPr>
        <w:t xml:space="preserve"> who were then at </w:t>
      </w:r>
      <w:proofErr w:type="spellStart"/>
      <w:r w:rsidR="00131342" w:rsidRPr="0038741B">
        <w:rPr>
          <w:rFonts w:asciiTheme="minorHAnsi" w:hAnsiTheme="minorHAnsi"/>
        </w:rPr>
        <w:t>NIHB</w:t>
      </w:r>
      <w:proofErr w:type="spellEnd"/>
      <w:r w:rsidR="00131342" w:rsidRPr="0038741B">
        <w:rPr>
          <w:rFonts w:asciiTheme="minorHAnsi" w:hAnsiTheme="minorHAnsi"/>
        </w:rPr>
        <w:t>.</w:t>
      </w:r>
    </w:p>
    <w:p w:rsidR="00131342" w:rsidRPr="0038741B" w:rsidRDefault="00131342" w:rsidP="004406E8">
      <w:pPr>
        <w:rPr>
          <w:rFonts w:asciiTheme="minorHAnsi" w:hAnsiTheme="minorHAnsi"/>
        </w:rPr>
      </w:pPr>
      <w:proofErr w:type="spellStart"/>
      <w:r w:rsidRPr="0038741B">
        <w:rPr>
          <w:rFonts w:asciiTheme="minorHAnsi" w:hAnsiTheme="minorHAnsi"/>
        </w:rPr>
        <w:t>TTAG</w:t>
      </w:r>
      <w:proofErr w:type="spellEnd"/>
      <w:r w:rsidRPr="0038741B">
        <w:rPr>
          <w:rFonts w:asciiTheme="minorHAnsi" w:hAnsiTheme="minorHAnsi"/>
        </w:rPr>
        <w:t xml:space="preserve"> would like to thank the many people in CMS who participated in interviews and provided their insights for the development of this plan.  While we are keeping their names and comments confidential, we hope they will see the wisdom they shared reflect</w:t>
      </w:r>
      <w:r w:rsidR="000125B5" w:rsidRPr="0038741B">
        <w:rPr>
          <w:rFonts w:asciiTheme="minorHAnsi" w:hAnsiTheme="minorHAnsi"/>
        </w:rPr>
        <w:t xml:space="preserve">ed on these pages.  </w:t>
      </w:r>
      <w:proofErr w:type="spellStart"/>
      <w:r w:rsidR="00C43B62" w:rsidRPr="0038741B">
        <w:rPr>
          <w:rFonts w:asciiTheme="minorHAnsi" w:hAnsiTheme="minorHAnsi"/>
        </w:rPr>
        <w:t>Mim</w:t>
      </w:r>
      <w:proofErr w:type="spellEnd"/>
      <w:r w:rsidR="00C43B62" w:rsidRPr="0038741B">
        <w:rPr>
          <w:rFonts w:asciiTheme="minorHAnsi" w:hAnsiTheme="minorHAnsi"/>
        </w:rPr>
        <w:t xml:space="preserve"> </w:t>
      </w:r>
      <w:proofErr w:type="gramStart"/>
      <w:r w:rsidR="00C43B62" w:rsidRPr="0038741B">
        <w:rPr>
          <w:rFonts w:asciiTheme="minorHAnsi" w:hAnsiTheme="minorHAnsi"/>
        </w:rPr>
        <w:t>Dixon  and</w:t>
      </w:r>
      <w:proofErr w:type="gramEnd"/>
      <w:r w:rsidR="00C43B62" w:rsidRPr="0038741B">
        <w:rPr>
          <w:rFonts w:asciiTheme="minorHAnsi" w:hAnsiTheme="minorHAnsi"/>
        </w:rPr>
        <w:t xml:space="preserve"> Jim Roberts</w:t>
      </w:r>
      <w:r w:rsidRPr="0038741B">
        <w:rPr>
          <w:rFonts w:asciiTheme="minorHAnsi" w:hAnsiTheme="minorHAnsi"/>
        </w:rPr>
        <w:t xml:space="preserve"> staffed this plan</w:t>
      </w:r>
      <w:r w:rsidR="005E7530" w:rsidRPr="0038741B">
        <w:rPr>
          <w:rFonts w:asciiTheme="minorHAnsi" w:hAnsiTheme="minorHAnsi"/>
        </w:rPr>
        <w:t xml:space="preserve">, with assistance from </w:t>
      </w:r>
      <w:r w:rsidR="00C43B62" w:rsidRPr="0038741B">
        <w:rPr>
          <w:rFonts w:asciiTheme="minorHAnsi" w:hAnsiTheme="minorHAnsi"/>
        </w:rPr>
        <w:t xml:space="preserve">Lisa Griggs (NPAIHB), </w:t>
      </w:r>
      <w:r w:rsidR="005E7530" w:rsidRPr="0038741B">
        <w:rPr>
          <w:rFonts w:asciiTheme="minorHAnsi" w:hAnsiTheme="minorHAnsi"/>
        </w:rPr>
        <w:t>Tyra Baer (</w:t>
      </w:r>
      <w:proofErr w:type="spellStart"/>
      <w:r w:rsidR="005E7530" w:rsidRPr="0038741B">
        <w:rPr>
          <w:rFonts w:asciiTheme="minorHAnsi" w:hAnsiTheme="minorHAnsi"/>
        </w:rPr>
        <w:t>NIHB</w:t>
      </w:r>
      <w:proofErr w:type="spellEnd"/>
      <w:r w:rsidR="005E7530" w:rsidRPr="0038741B">
        <w:rPr>
          <w:rFonts w:asciiTheme="minorHAnsi" w:hAnsiTheme="minorHAnsi"/>
        </w:rPr>
        <w:t xml:space="preserve">), </w:t>
      </w:r>
      <w:r w:rsidR="00AE5220" w:rsidRPr="0038741B">
        <w:rPr>
          <w:rFonts w:asciiTheme="minorHAnsi" w:hAnsiTheme="minorHAnsi"/>
        </w:rPr>
        <w:t xml:space="preserve">and </w:t>
      </w:r>
      <w:r w:rsidR="00C43B62" w:rsidRPr="0038741B">
        <w:rPr>
          <w:rFonts w:asciiTheme="minorHAnsi" w:hAnsiTheme="minorHAnsi"/>
        </w:rPr>
        <w:t xml:space="preserve">Liz </w:t>
      </w:r>
      <w:proofErr w:type="spellStart"/>
      <w:r w:rsidR="00C43B62" w:rsidRPr="0038741B">
        <w:rPr>
          <w:rFonts w:asciiTheme="minorHAnsi" w:hAnsiTheme="minorHAnsi"/>
        </w:rPr>
        <w:t>Heintzman</w:t>
      </w:r>
      <w:proofErr w:type="spellEnd"/>
      <w:r w:rsidR="00C43B62" w:rsidRPr="0038741B">
        <w:rPr>
          <w:rFonts w:asciiTheme="minorHAnsi" w:hAnsiTheme="minorHAnsi"/>
        </w:rPr>
        <w:t xml:space="preserve"> (</w:t>
      </w:r>
      <w:proofErr w:type="spellStart"/>
      <w:r w:rsidR="00C43B62" w:rsidRPr="0038741B">
        <w:rPr>
          <w:rFonts w:asciiTheme="minorHAnsi" w:hAnsiTheme="minorHAnsi"/>
        </w:rPr>
        <w:t>NIHB</w:t>
      </w:r>
      <w:proofErr w:type="spellEnd"/>
      <w:r w:rsidR="00C43B62" w:rsidRPr="0038741B">
        <w:rPr>
          <w:rFonts w:asciiTheme="minorHAnsi" w:hAnsiTheme="minorHAnsi"/>
        </w:rPr>
        <w:t>)</w:t>
      </w:r>
      <w:r w:rsidR="005E7530" w:rsidRPr="0038741B">
        <w:rPr>
          <w:rFonts w:asciiTheme="minorHAnsi" w:hAnsiTheme="minorHAnsi"/>
        </w:rPr>
        <w:t xml:space="preserve">.  </w:t>
      </w:r>
    </w:p>
    <w:p w:rsidR="001E16CC" w:rsidRPr="0038741B" w:rsidRDefault="001E16CC">
      <w:pPr>
        <w:rPr>
          <w:rFonts w:asciiTheme="minorHAnsi" w:hAnsiTheme="minorHAnsi"/>
        </w:rPr>
      </w:pPr>
    </w:p>
    <w:p w:rsidR="00683DE8" w:rsidRPr="0038741B" w:rsidRDefault="005E7530">
      <w:pPr>
        <w:rPr>
          <w:rFonts w:asciiTheme="minorHAnsi" w:hAnsiTheme="minorHAnsi"/>
          <w:sz w:val="28"/>
          <w:szCs w:val="28"/>
        </w:rPr>
      </w:pPr>
      <w:r w:rsidRPr="0038741B">
        <w:rPr>
          <w:rFonts w:asciiTheme="minorHAnsi" w:hAnsiTheme="minorHAnsi"/>
          <w:b/>
          <w:sz w:val="28"/>
          <w:szCs w:val="28"/>
        </w:rPr>
        <w:t>Strategic Plan Subcommittee</w:t>
      </w:r>
    </w:p>
    <w:p w:rsidR="005E7530" w:rsidRPr="0038741B" w:rsidRDefault="005E7530">
      <w:pPr>
        <w:rPr>
          <w:rFonts w:asciiTheme="minorHAnsi" w:hAnsiTheme="minorHAnsi"/>
        </w:rPr>
      </w:pPr>
      <w:r w:rsidRPr="0038741B">
        <w:rPr>
          <w:rFonts w:asciiTheme="minorHAnsi" w:hAnsiTheme="minorHAnsi"/>
        </w:rPr>
        <w:t xml:space="preserve">W. Ron Allen, </w:t>
      </w:r>
      <w:r w:rsidR="00C43B62" w:rsidRPr="0038741B">
        <w:rPr>
          <w:rFonts w:asciiTheme="minorHAnsi" w:hAnsiTheme="minorHAnsi"/>
        </w:rPr>
        <w:t>Tribal Chairman</w:t>
      </w:r>
      <w:proofErr w:type="gramStart"/>
      <w:r w:rsidR="00C43B62" w:rsidRPr="0038741B">
        <w:rPr>
          <w:rFonts w:asciiTheme="minorHAnsi" w:hAnsiTheme="minorHAnsi"/>
        </w:rPr>
        <w:t xml:space="preserve">, </w:t>
      </w:r>
      <w:r w:rsidRPr="0038741B">
        <w:rPr>
          <w:rFonts w:asciiTheme="minorHAnsi" w:hAnsiTheme="minorHAnsi"/>
        </w:rPr>
        <w:t xml:space="preserve"> Jamestown</w:t>
      </w:r>
      <w:proofErr w:type="gramEnd"/>
      <w:r w:rsidRPr="0038741B">
        <w:rPr>
          <w:rFonts w:asciiTheme="minorHAnsi" w:hAnsiTheme="minorHAnsi"/>
        </w:rPr>
        <w:t xml:space="preserve"> S’Klallam Tribe</w:t>
      </w:r>
      <w:r w:rsidR="00C43B62" w:rsidRPr="0038741B">
        <w:rPr>
          <w:rFonts w:asciiTheme="minorHAnsi" w:hAnsiTheme="minorHAnsi"/>
        </w:rPr>
        <w:t>, Strategic Plan Subcommittee Chair</w:t>
      </w:r>
    </w:p>
    <w:p w:rsidR="00745DBB" w:rsidRPr="0038741B" w:rsidRDefault="00745DBB" w:rsidP="00745DBB">
      <w:pPr>
        <w:rPr>
          <w:rFonts w:asciiTheme="minorHAnsi" w:hAnsiTheme="minorHAnsi"/>
        </w:rPr>
      </w:pPr>
      <w:r w:rsidRPr="0038741B">
        <w:rPr>
          <w:rFonts w:asciiTheme="minorHAnsi" w:hAnsiTheme="minorHAnsi"/>
        </w:rPr>
        <w:t>Jennifer Cooper,</w:t>
      </w:r>
      <w:r w:rsidR="00C43B62" w:rsidRPr="0038741B">
        <w:rPr>
          <w:rFonts w:asciiTheme="minorHAnsi" w:hAnsiTheme="minorHAnsi"/>
        </w:rPr>
        <w:t xml:space="preserve"> JD</w:t>
      </w:r>
      <w:proofErr w:type="gramStart"/>
      <w:r w:rsidR="00C43B62" w:rsidRPr="0038741B">
        <w:rPr>
          <w:rFonts w:asciiTheme="minorHAnsi" w:hAnsiTheme="minorHAnsi"/>
        </w:rPr>
        <w:t xml:space="preserve">, </w:t>
      </w:r>
      <w:r w:rsidRPr="0038741B">
        <w:rPr>
          <w:rFonts w:asciiTheme="minorHAnsi" w:hAnsiTheme="minorHAnsi"/>
        </w:rPr>
        <w:t xml:space="preserve"> National</w:t>
      </w:r>
      <w:proofErr w:type="gramEnd"/>
      <w:r w:rsidRPr="0038741B">
        <w:rPr>
          <w:rFonts w:asciiTheme="minorHAnsi" w:hAnsiTheme="minorHAnsi"/>
        </w:rPr>
        <w:t xml:space="preserve"> Indian Health Board</w:t>
      </w:r>
    </w:p>
    <w:p w:rsidR="00745DBB" w:rsidRPr="0038741B" w:rsidRDefault="00745DBB">
      <w:pPr>
        <w:rPr>
          <w:rFonts w:asciiTheme="minorHAnsi" w:hAnsiTheme="minorHAnsi"/>
        </w:rPr>
      </w:pPr>
      <w:r w:rsidRPr="0038741B">
        <w:rPr>
          <w:rFonts w:asciiTheme="minorHAnsi" w:hAnsiTheme="minorHAnsi"/>
        </w:rPr>
        <w:t xml:space="preserve">Jim Crouch, </w:t>
      </w:r>
      <w:r w:rsidR="00C43B62" w:rsidRPr="0038741B">
        <w:rPr>
          <w:rFonts w:asciiTheme="minorHAnsi" w:hAnsiTheme="minorHAnsi"/>
        </w:rPr>
        <w:t xml:space="preserve">MPH, </w:t>
      </w:r>
      <w:r w:rsidRPr="0038741B">
        <w:rPr>
          <w:rFonts w:asciiTheme="minorHAnsi" w:hAnsiTheme="minorHAnsi"/>
        </w:rPr>
        <w:t>California Rural Indian Health Board</w:t>
      </w:r>
    </w:p>
    <w:p w:rsidR="00D36BBF" w:rsidRPr="0038741B" w:rsidRDefault="00D36BBF">
      <w:pPr>
        <w:rPr>
          <w:rFonts w:asciiTheme="minorHAnsi" w:hAnsiTheme="minorHAnsi"/>
        </w:rPr>
      </w:pPr>
      <w:r w:rsidRPr="0038741B">
        <w:rPr>
          <w:rFonts w:asciiTheme="minorHAnsi" w:hAnsiTheme="minorHAnsi"/>
        </w:rPr>
        <w:t>Valerie Davidson,</w:t>
      </w:r>
      <w:r w:rsidR="00C43B62" w:rsidRPr="0038741B">
        <w:rPr>
          <w:rFonts w:asciiTheme="minorHAnsi" w:hAnsiTheme="minorHAnsi"/>
        </w:rPr>
        <w:t xml:space="preserve"> JD</w:t>
      </w:r>
      <w:proofErr w:type="gramStart"/>
      <w:r w:rsidR="00C43B62" w:rsidRPr="0038741B">
        <w:rPr>
          <w:rFonts w:asciiTheme="minorHAnsi" w:hAnsiTheme="minorHAnsi"/>
        </w:rPr>
        <w:t xml:space="preserve">, </w:t>
      </w:r>
      <w:r w:rsidRPr="0038741B">
        <w:rPr>
          <w:rFonts w:asciiTheme="minorHAnsi" w:hAnsiTheme="minorHAnsi"/>
        </w:rPr>
        <w:t xml:space="preserve"> Alaska</w:t>
      </w:r>
      <w:proofErr w:type="gramEnd"/>
      <w:r w:rsidRPr="0038741B">
        <w:rPr>
          <w:rFonts w:asciiTheme="minorHAnsi" w:hAnsiTheme="minorHAnsi"/>
        </w:rPr>
        <w:t xml:space="preserve"> Native Tribal Health Consortium</w:t>
      </w:r>
    </w:p>
    <w:p w:rsidR="00745DBB" w:rsidRPr="0038741B" w:rsidRDefault="00745DBB">
      <w:pPr>
        <w:rPr>
          <w:rFonts w:asciiTheme="minorHAnsi" w:hAnsiTheme="minorHAnsi"/>
        </w:rPr>
      </w:pPr>
      <w:r w:rsidRPr="0038741B">
        <w:rPr>
          <w:rFonts w:asciiTheme="minorHAnsi" w:hAnsiTheme="minorHAnsi"/>
        </w:rPr>
        <w:lastRenderedPageBreak/>
        <w:t xml:space="preserve">Carol </w:t>
      </w:r>
      <w:proofErr w:type="spellStart"/>
      <w:proofErr w:type="gramStart"/>
      <w:r w:rsidRPr="0038741B">
        <w:rPr>
          <w:rFonts w:asciiTheme="minorHAnsi" w:hAnsiTheme="minorHAnsi"/>
        </w:rPr>
        <w:t>Korenbrot</w:t>
      </w:r>
      <w:proofErr w:type="spellEnd"/>
      <w:r w:rsidRPr="0038741B">
        <w:rPr>
          <w:rFonts w:asciiTheme="minorHAnsi" w:hAnsiTheme="minorHAnsi"/>
        </w:rPr>
        <w:t xml:space="preserve"> ,</w:t>
      </w:r>
      <w:proofErr w:type="gramEnd"/>
      <w:r w:rsidR="00C43B62" w:rsidRPr="0038741B">
        <w:rPr>
          <w:rFonts w:asciiTheme="minorHAnsi" w:hAnsiTheme="minorHAnsi"/>
        </w:rPr>
        <w:t xml:space="preserve"> PhD,</w:t>
      </w:r>
      <w:r w:rsidRPr="0038741B">
        <w:rPr>
          <w:rFonts w:asciiTheme="minorHAnsi" w:hAnsiTheme="minorHAnsi"/>
        </w:rPr>
        <w:t xml:space="preserve"> California Rural Indian Health Board</w:t>
      </w:r>
    </w:p>
    <w:p w:rsidR="005E7530" w:rsidRPr="0038741B" w:rsidRDefault="005E7530">
      <w:pPr>
        <w:rPr>
          <w:rFonts w:asciiTheme="minorHAnsi" w:hAnsiTheme="minorHAnsi"/>
        </w:rPr>
      </w:pPr>
      <w:r w:rsidRPr="0038741B">
        <w:rPr>
          <w:rFonts w:asciiTheme="minorHAnsi" w:hAnsiTheme="minorHAnsi"/>
        </w:rPr>
        <w:t>Jim Lamb, A</w:t>
      </w:r>
      <w:r w:rsidR="00745DBB" w:rsidRPr="0038741B">
        <w:rPr>
          <w:rFonts w:asciiTheme="minorHAnsi" w:hAnsiTheme="minorHAnsi"/>
        </w:rPr>
        <w:t>laska Native Tribal Health Consortium</w:t>
      </w:r>
    </w:p>
    <w:p w:rsidR="00745DBB" w:rsidRPr="0038741B" w:rsidRDefault="00745DBB">
      <w:pPr>
        <w:rPr>
          <w:rFonts w:asciiTheme="minorHAnsi" w:hAnsiTheme="minorHAnsi"/>
        </w:rPr>
      </w:pPr>
      <w:r w:rsidRPr="0038741B">
        <w:rPr>
          <w:rFonts w:asciiTheme="minorHAnsi" w:hAnsiTheme="minorHAnsi"/>
        </w:rPr>
        <w:t xml:space="preserve">Liz </w:t>
      </w:r>
      <w:proofErr w:type="spellStart"/>
      <w:r w:rsidRPr="0038741B">
        <w:rPr>
          <w:rFonts w:asciiTheme="minorHAnsi" w:hAnsiTheme="minorHAnsi"/>
        </w:rPr>
        <w:t>Malerba</w:t>
      </w:r>
      <w:proofErr w:type="spellEnd"/>
      <w:r w:rsidRPr="0038741B">
        <w:rPr>
          <w:rFonts w:asciiTheme="minorHAnsi" w:hAnsiTheme="minorHAnsi"/>
        </w:rPr>
        <w:t>, United South and Eastern Tribes</w:t>
      </w:r>
    </w:p>
    <w:p w:rsidR="005E7530" w:rsidRPr="0038741B" w:rsidRDefault="005E7530">
      <w:pPr>
        <w:rPr>
          <w:rFonts w:asciiTheme="minorHAnsi" w:hAnsiTheme="minorHAnsi"/>
        </w:rPr>
      </w:pPr>
      <w:r w:rsidRPr="0038741B">
        <w:rPr>
          <w:rFonts w:asciiTheme="minorHAnsi" w:hAnsiTheme="minorHAnsi"/>
        </w:rPr>
        <w:t>Elliott Milhollin,</w:t>
      </w:r>
      <w:r w:rsidR="00C43B62" w:rsidRPr="0038741B">
        <w:rPr>
          <w:rFonts w:asciiTheme="minorHAnsi" w:hAnsiTheme="minorHAnsi"/>
        </w:rPr>
        <w:t xml:space="preserve"> JD</w:t>
      </w:r>
      <w:proofErr w:type="gramStart"/>
      <w:r w:rsidR="00C43B62" w:rsidRPr="0038741B">
        <w:rPr>
          <w:rFonts w:asciiTheme="minorHAnsi" w:hAnsiTheme="minorHAnsi"/>
        </w:rPr>
        <w:t xml:space="preserve">, </w:t>
      </w:r>
      <w:r w:rsidRPr="0038741B">
        <w:rPr>
          <w:rFonts w:asciiTheme="minorHAnsi" w:hAnsiTheme="minorHAnsi"/>
        </w:rPr>
        <w:t xml:space="preserve"> Hobbs</w:t>
      </w:r>
      <w:proofErr w:type="gramEnd"/>
      <w:r w:rsidRPr="0038741B">
        <w:rPr>
          <w:rFonts w:asciiTheme="minorHAnsi" w:hAnsiTheme="minorHAnsi"/>
        </w:rPr>
        <w:t>, Strauss Dean and Walker</w:t>
      </w:r>
    </w:p>
    <w:p w:rsidR="00745DBB" w:rsidRPr="0038741B" w:rsidRDefault="00745DBB">
      <w:pPr>
        <w:rPr>
          <w:rFonts w:asciiTheme="minorHAnsi" w:hAnsiTheme="minorHAnsi"/>
        </w:rPr>
      </w:pPr>
      <w:r w:rsidRPr="0038741B">
        <w:rPr>
          <w:rFonts w:asciiTheme="minorHAnsi" w:hAnsiTheme="minorHAnsi"/>
        </w:rPr>
        <w:t xml:space="preserve">Myra Munson, </w:t>
      </w:r>
      <w:r w:rsidR="00C43B62" w:rsidRPr="0038741B">
        <w:rPr>
          <w:rFonts w:asciiTheme="minorHAnsi" w:hAnsiTheme="minorHAnsi"/>
        </w:rPr>
        <w:t xml:space="preserve">JD, </w:t>
      </w:r>
      <w:proofErr w:type="spellStart"/>
      <w:r w:rsidR="00C43B62" w:rsidRPr="0038741B">
        <w:rPr>
          <w:rFonts w:asciiTheme="minorHAnsi" w:hAnsiTheme="minorHAnsi"/>
        </w:rPr>
        <w:t>MSW</w:t>
      </w:r>
      <w:proofErr w:type="spellEnd"/>
      <w:r w:rsidR="00C43B62" w:rsidRPr="0038741B">
        <w:rPr>
          <w:rFonts w:asciiTheme="minorHAnsi" w:hAnsiTheme="minorHAnsi"/>
        </w:rPr>
        <w:t xml:space="preserve">, </w:t>
      </w:r>
      <w:proofErr w:type="spellStart"/>
      <w:r w:rsidRPr="0038741B">
        <w:rPr>
          <w:rFonts w:asciiTheme="minorHAnsi" w:hAnsiTheme="minorHAnsi"/>
        </w:rPr>
        <w:t>Sonosky</w:t>
      </w:r>
      <w:proofErr w:type="spellEnd"/>
      <w:r w:rsidRPr="0038741B">
        <w:rPr>
          <w:rFonts w:asciiTheme="minorHAnsi" w:hAnsiTheme="minorHAnsi"/>
        </w:rPr>
        <w:t>, Chambers, Miller and Munson</w:t>
      </w:r>
    </w:p>
    <w:p w:rsidR="00745DBB" w:rsidRPr="0038741B" w:rsidRDefault="00745DBB">
      <w:pPr>
        <w:rPr>
          <w:rFonts w:asciiTheme="minorHAnsi" w:hAnsiTheme="minorHAnsi"/>
        </w:rPr>
      </w:pPr>
      <w:r w:rsidRPr="0038741B">
        <w:rPr>
          <w:rFonts w:asciiTheme="minorHAnsi" w:hAnsiTheme="minorHAnsi"/>
        </w:rPr>
        <w:t>Raho Ortiz, Indian Health Service</w:t>
      </w:r>
    </w:p>
    <w:p w:rsidR="00745DBB" w:rsidRPr="0038741B" w:rsidRDefault="00745DBB">
      <w:pPr>
        <w:rPr>
          <w:rFonts w:asciiTheme="minorHAnsi" w:hAnsiTheme="minorHAnsi"/>
        </w:rPr>
      </w:pPr>
      <w:r w:rsidRPr="0038741B">
        <w:rPr>
          <w:rFonts w:asciiTheme="minorHAnsi" w:hAnsiTheme="minorHAnsi"/>
        </w:rPr>
        <w:t xml:space="preserve">Judy </w:t>
      </w:r>
      <w:proofErr w:type="spellStart"/>
      <w:r w:rsidRPr="0038741B">
        <w:rPr>
          <w:rFonts w:asciiTheme="minorHAnsi" w:hAnsiTheme="minorHAnsi"/>
        </w:rPr>
        <w:t>G</w:t>
      </w:r>
      <w:r w:rsidR="00C43B62" w:rsidRPr="0038741B">
        <w:rPr>
          <w:rFonts w:asciiTheme="minorHAnsi" w:hAnsiTheme="minorHAnsi"/>
        </w:rPr>
        <w:t>oforth</w:t>
      </w:r>
      <w:proofErr w:type="spellEnd"/>
      <w:r w:rsidR="00C43B62" w:rsidRPr="0038741B">
        <w:rPr>
          <w:rFonts w:asciiTheme="minorHAnsi" w:hAnsiTheme="minorHAnsi"/>
        </w:rPr>
        <w:t xml:space="preserve"> Parker, PhD</w:t>
      </w:r>
      <w:proofErr w:type="gramStart"/>
      <w:r w:rsidRPr="0038741B">
        <w:rPr>
          <w:rFonts w:asciiTheme="minorHAnsi" w:hAnsiTheme="minorHAnsi"/>
        </w:rPr>
        <w:t>,  Chickasaw</w:t>
      </w:r>
      <w:proofErr w:type="gramEnd"/>
      <w:r w:rsidRPr="0038741B">
        <w:rPr>
          <w:rFonts w:asciiTheme="minorHAnsi" w:hAnsiTheme="minorHAnsi"/>
        </w:rPr>
        <w:t xml:space="preserve"> Nation</w:t>
      </w:r>
    </w:p>
    <w:p w:rsidR="005E7530" w:rsidRPr="0038741B" w:rsidRDefault="005E7530">
      <w:pPr>
        <w:rPr>
          <w:rFonts w:asciiTheme="minorHAnsi" w:hAnsiTheme="minorHAnsi"/>
        </w:rPr>
      </w:pPr>
      <w:r w:rsidRPr="0038741B">
        <w:rPr>
          <w:rFonts w:asciiTheme="minorHAnsi" w:hAnsiTheme="minorHAnsi"/>
        </w:rPr>
        <w:t xml:space="preserve">Jim Roberts, </w:t>
      </w:r>
      <w:r w:rsidR="00745DBB" w:rsidRPr="0038741B">
        <w:rPr>
          <w:rFonts w:asciiTheme="minorHAnsi" w:hAnsiTheme="minorHAnsi"/>
        </w:rPr>
        <w:t>Northwest Portland Area Indian Health Board</w:t>
      </w:r>
    </w:p>
    <w:p w:rsidR="00C43B62" w:rsidRPr="0038741B" w:rsidRDefault="00C43B62">
      <w:pPr>
        <w:rPr>
          <w:rFonts w:asciiTheme="minorHAnsi" w:hAnsiTheme="minorHAnsi"/>
        </w:rPr>
      </w:pPr>
      <w:r w:rsidRPr="0038741B">
        <w:rPr>
          <w:rFonts w:asciiTheme="minorHAnsi" w:hAnsiTheme="minorHAnsi"/>
        </w:rPr>
        <w:t>Jay Steiner, JD, National Council for Urban Indian Health</w:t>
      </w:r>
    </w:p>
    <w:p w:rsidR="00C43B62" w:rsidRPr="0038741B" w:rsidRDefault="00C43B62" w:rsidP="00C43B62">
      <w:pPr>
        <w:rPr>
          <w:rFonts w:asciiTheme="minorHAnsi" w:hAnsiTheme="minorHAnsi"/>
        </w:rPr>
      </w:pPr>
      <w:r w:rsidRPr="0038741B">
        <w:rPr>
          <w:rFonts w:asciiTheme="minorHAnsi" w:hAnsiTheme="minorHAnsi"/>
        </w:rPr>
        <w:t xml:space="preserve">Alec </w:t>
      </w:r>
      <w:proofErr w:type="spellStart"/>
      <w:r w:rsidRPr="0038741B">
        <w:rPr>
          <w:rFonts w:asciiTheme="minorHAnsi" w:hAnsiTheme="minorHAnsi"/>
        </w:rPr>
        <w:t>Thurdercloud</w:t>
      </w:r>
      <w:proofErr w:type="spellEnd"/>
      <w:r w:rsidRPr="0038741B">
        <w:rPr>
          <w:rFonts w:asciiTheme="minorHAnsi" w:hAnsiTheme="minorHAnsi"/>
        </w:rPr>
        <w:t>, MD, Ho-Chunk Nation</w:t>
      </w:r>
    </w:p>
    <w:p w:rsidR="00625B55" w:rsidRPr="0038741B" w:rsidRDefault="00625B55" w:rsidP="00625B55">
      <w:pPr>
        <w:spacing w:after="0" w:line="240" w:lineRule="auto"/>
        <w:rPr>
          <w:rFonts w:asciiTheme="minorHAnsi" w:hAnsiTheme="minorHAnsi"/>
          <w:b/>
          <w:sz w:val="28"/>
          <w:szCs w:val="28"/>
        </w:rPr>
      </w:pPr>
    </w:p>
    <w:p w:rsidR="00745DBB" w:rsidRPr="0038741B" w:rsidRDefault="00745DBB" w:rsidP="00745DBB">
      <w:pPr>
        <w:rPr>
          <w:rFonts w:asciiTheme="minorHAnsi" w:hAnsiTheme="minorHAnsi"/>
          <w:b/>
          <w:sz w:val="36"/>
          <w:szCs w:val="36"/>
        </w:rPr>
      </w:pPr>
    </w:p>
    <w:sectPr w:rsidR="00745DBB" w:rsidRPr="0038741B" w:rsidSect="00487CE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5" w:rsidRDefault="00D32F45" w:rsidP="00F42B20">
      <w:pPr>
        <w:spacing w:after="0" w:line="240" w:lineRule="auto"/>
      </w:pPr>
      <w:r>
        <w:separator/>
      </w:r>
    </w:p>
  </w:endnote>
  <w:endnote w:type="continuationSeparator" w:id="0">
    <w:p w:rsidR="00D32F45" w:rsidRDefault="00D32F45" w:rsidP="00F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CA" w:rsidRDefault="00A346CA">
    <w:pPr>
      <w:pStyle w:val="Footer"/>
      <w:jc w:val="center"/>
    </w:pPr>
  </w:p>
  <w:p w:rsidR="00A346CA" w:rsidRDefault="00D32F45">
    <w:pPr>
      <w:pStyle w:val="Footer"/>
      <w:jc w:val="center"/>
    </w:pPr>
    <w:sdt>
      <w:sdtPr>
        <w:id w:val="-304090040"/>
        <w:docPartObj>
          <w:docPartGallery w:val="Page Numbers (Bottom of Page)"/>
          <w:docPartUnique/>
        </w:docPartObj>
      </w:sdtPr>
      <w:sdtEndPr>
        <w:rPr>
          <w:noProof/>
        </w:rPr>
      </w:sdtEndPr>
      <w:sdtContent>
        <w:r w:rsidR="00A346CA">
          <w:fldChar w:fldCharType="begin"/>
        </w:r>
        <w:r w:rsidR="00A346CA">
          <w:instrText xml:space="preserve"> PAGE   \* MERGEFORMAT </w:instrText>
        </w:r>
        <w:r w:rsidR="00A346CA">
          <w:fldChar w:fldCharType="separate"/>
        </w:r>
        <w:r w:rsidR="00F215BB">
          <w:rPr>
            <w:noProof/>
          </w:rPr>
          <w:t>64</w:t>
        </w:r>
        <w:r w:rsidR="00A346CA">
          <w:rPr>
            <w:noProof/>
          </w:rPr>
          <w:fldChar w:fldCharType="end"/>
        </w:r>
      </w:sdtContent>
    </w:sdt>
  </w:p>
  <w:p w:rsidR="00A346CA" w:rsidRDefault="00A34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80091"/>
      <w:docPartObj>
        <w:docPartGallery w:val="Page Numbers (Bottom of Page)"/>
        <w:docPartUnique/>
      </w:docPartObj>
    </w:sdtPr>
    <w:sdtEndPr>
      <w:rPr>
        <w:noProof/>
      </w:rPr>
    </w:sdtEndPr>
    <w:sdtContent>
      <w:p w:rsidR="00A346CA" w:rsidRDefault="00A346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46CA" w:rsidRDefault="00A34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08401"/>
      <w:docPartObj>
        <w:docPartGallery w:val="Page Numbers (Bottom of Page)"/>
        <w:docPartUnique/>
      </w:docPartObj>
    </w:sdtPr>
    <w:sdtEndPr>
      <w:rPr>
        <w:noProof/>
      </w:rPr>
    </w:sdtEndPr>
    <w:sdtContent>
      <w:p w:rsidR="00A346CA" w:rsidRDefault="00A346C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346CA" w:rsidRDefault="00A346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98450"/>
      <w:docPartObj>
        <w:docPartGallery w:val="Page Numbers (Bottom of Page)"/>
        <w:docPartUnique/>
      </w:docPartObj>
    </w:sdtPr>
    <w:sdtEndPr>
      <w:rPr>
        <w:noProof/>
      </w:rPr>
    </w:sdtEndPr>
    <w:sdtContent>
      <w:p w:rsidR="00A346CA" w:rsidRDefault="00A346CA">
        <w:pPr>
          <w:pStyle w:val="Footer"/>
          <w:jc w:val="center"/>
        </w:pPr>
        <w:r>
          <w:fldChar w:fldCharType="begin"/>
        </w:r>
        <w:r>
          <w:instrText xml:space="preserve"> PAGE   \* MERGEFORMAT </w:instrText>
        </w:r>
        <w:r>
          <w:fldChar w:fldCharType="separate"/>
        </w:r>
        <w:r w:rsidR="00F215BB">
          <w:rPr>
            <w:noProof/>
          </w:rPr>
          <w:t>63</w:t>
        </w:r>
        <w:r>
          <w:rPr>
            <w:noProof/>
          </w:rPr>
          <w:fldChar w:fldCharType="end"/>
        </w:r>
      </w:p>
    </w:sdtContent>
  </w:sdt>
  <w:p w:rsidR="00A346CA" w:rsidRDefault="00A346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80111"/>
      <w:docPartObj>
        <w:docPartGallery w:val="Page Numbers (Bottom of Page)"/>
        <w:docPartUnique/>
      </w:docPartObj>
    </w:sdtPr>
    <w:sdtEndPr/>
    <w:sdtContent>
      <w:p w:rsidR="00A346CA" w:rsidRDefault="00A346CA">
        <w:pPr>
          <w:pStyle w:val="Footer"/>
          <w:jc w:val="center"/>
        </w:pPr>
        <w:r>
          <w:fldChar w:fldCharType="begin"/>
        </w:r>
        <w:r>
          <w:instrText xml:space="preserve"> PAGE   \* MERGEFORMAT </w:instrText>
        </w:r>
        <w:r>
          <w:fldChar w:fldCharType="separate"/>
        </w:r>
        <w:r w:rsidR="00F215BB">
          <w:rPr>
            <w:noProof/>
          </w:rPr>
          <w:t>65</w:t>
        </w:r>
        <w:r>
          <w:rPr>
            <w:noProof/>
          </w:rPr>
          <w:fldChar w:fldCharType="end"/>
        </w:r>
      </w:p>
    </w:sdtContent>
  </w:sdt>
  <w:p w:rsidR="00A346CA" w:rsidRDefault="00A34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5" w:rsidRDefault="00D32F45" w:rsidP="00F42B20">
      <w:pPr>
        <w:spacing w:after="0" w:line="240" w:lineRule="auto"/>
      </w:pPr>
      <w:r>
        <w:separator/>
      </w:r>
    </w:p>
  </w:footnote>
  <w:footnote w:type="continuationSeparator" w:id="0">
    <w:p w:rsidR="00D32F45" w:rsidRDefault="00D32F45" w:rsidP="00F42B20">
      <w:pPr>
        <w:spacing w:after="0" w:line="240" w:lineRule="auto"/>
      </w:pPr>
      <w:r>
        <w:continuationSeparator/>
      </w:r>
    </w:p>
  </w:footnote>
  <w:footnote w:id="1">
    <w:p w:rsidR="00A346CA" w:rsidRDefault="00A346CA" w:rsidP="009F7621">
      <w:pPr>
        <w:pStyle w:val="EndnoteText"/>
      </w:pPr>
      <w:r>
        <w:rPr>
          <w:rStyle w:val="FootnoteReference"/>
        </w:rPr>
        <w:footnoteRef/>
      </w:r>
      <w:r>
        <w:t xml:space="preserve"> </w:t>
      </w:r>
      <w:proofErr w:type="gramStart"/>
      <w:r>
        <w:t>American Indian Health Commission for Washington State, Tribal Maternal and Infant Health Strategic Plan, 2010.</w:t>
      </w:r>
      <w:proofErr w:type="gramEnd"/>
      <w:r>
        <w:t xml:space="preserve">  Analysis based on 8 years of data by Laurie </w:t>
      </w:r>
      <w:proofErr w:type="spellStart"/>
      <w:r>
        <w:t>Cawthon</w:t>
      </w:r>
      <w:proofErr w:type="spellEnd"/>
      <w:r>
        <w:t>, MD, MPH, Manager of First Steps Data Base in Washington State Department of Social and Health Services.</w:t>
      </w:r>
    </w:p>
    <w:p w:rsidR="00A346CA" w:rsidRDefault="00A346CA">
      <w:pPr>
        <w:pStyle w:val="FootnoteText"/>
      </w:pPr>
    </w:p>
  </w:footnote>
  <w:footnote w:id="2">
    <w:p w:rsidR="00A346CA" w:rsidRDefault="00A346CA" w:rsidP="00776CB0">
      <w:pPr>
        <w:pStyle w:val="FootnoteText"/>
      </w:pPr>
      <w:r>
        <w:rPr>
          <w:rStyle w:val="FootnoteReference"/>
        </w:rPr>
        <w:footnoteRef/>
      </w:r>
      <w:r>
        <w:t xml:space="preserve"> </w:t>
      </w:r>
      <w:proofErr w:type="gramStart"/>
      <w:r>
        <w:t xml:space="preserve">Website </w:t>
      </w:r>
      <w:hyperlink r:id="rId1" w:history="1">
        <w:r w:rsidRPr="00473AE7">
          <w:rPr>
            <w:rStyle w:val="Hyperlink"/>
          </w:rPr>
          <w:t>http://www.ihs.gov/Public Affairs/</w:t>
        </w:r>
        <w:proofErr w:type="spellStart"/>
        <w:r w:rsidRPr="00473AE7">
          <w:rPr>
            <w:rStyle w:val="Hyperlink"/>
          </w:rPr>
          <w:t>IHSBrochure</w:t>
        </w:r>
        <w:proofErr w:type="spellEnd"/>
        <w:r w:rsidRPr="00473AE7">
          <w:rPr>
            <w:rStyle w:val="Hyperlink"/>
          </w:rPr>
          <w:t>/Disparities.asp</w:t>
        </w:r>
      </w:hyperlink>
      <w:r>
        <w:t>.</w:t>
      </w:r>
      <w:proofErr w:type="gramEnd"/>
      <w:r>
        <w:t xml:space="preserve">  AI/</w:t>
      </w:r>
      <w:proofErr w:type="gramStart"/>
      <w:r>
        <w:t>AN</w:t>
      </w:r>
      <w:proofErr w:type="gramEnd"/>
      <w:r>
        <w:t xml:space="preserve"> data from 2004-2006 are compared with U.S. </w:t>
      </w:r>
      <w:proofErr w:type="gramStart"/>
      <w:r>
        <w:t>All Races data for 2005.</w:t>
      </w:r>
      <w:proofErr w:type="gramEnd"/>
    </w:p>
  </w:footnote>
  <w:footnote w:id="3">
    <w:p w:rsidR="00A346CA" w:rsidRPr="009C38B4" w:rsidRDefault="00A346CA" w:rsidP="00D731E0">
      <w:pPr>
        <w:pStyle w:val="FootnoteText"/>
      </w:pPr>
      <w:r>
        <w:rPr>
          <w:rStyle w:val="FootnoteReference"/>
        </w:rPr>
        <w:footnoteRef/>
      </w:r>
      <w:r>
        <w:t xml:space="preserve"> The IHS calculates funding needs for IHS and tribal health programs by “comparing [IHS] funding to the cost of providing medical insurance for [AI/AN] users in a mainstream health insurance plan such as the Federal Employees Health Plan (</w:t>
      </w:r>
      <w:proofErr w:type="spellStart"/>
      <w:r>
        <w:t>FEHP</w:t>
      </w:r>
      <w:proofErr w:type="spellEnd"/>
      <w:r>
        <w:t xml:space="preserve">).”  </w:t>
      </w:r>
      <w:r>
        <w:rPr>
          <w:i/>
        </w:rPr>
        <w:t>Indian Health Manual</w:t>
      </w:r>
      <w:r>
        <w:t>, Part 6, Chapter 4, Manual Exhibit 6-4-A.  This methodology is commonly referred to as the Federal Disparity Index (</w:t>
      </w:r>
      <w:proofErr w:type="spellStart"/>
      <w:r>
        <w:t>FDI</w:t>
      </w:r>
      <w:proofErr w:type="spellEnd"/>
      <w:r>
        <w:t xml:space="preserve">). Available at: </w:t>
      </w:r>
      <w:hyperlink r:id="rId2" w:history="1">
        <w:r w:rsidRPr="00683B5C">
          <w:rPr>
            <w:rStyle w:val="Hyperlink"/>
          </w:rPr>
          <w:t>http://www.ihs.gov/NonMedicalPrograms/lnf/</w:t>
        </w:r>
      </w:hyperlink>
      <w:r>
        <w:t xml:space="preserve">  </w:t>
      </w:r>
    </w:p>
  </w:footnote>
  <w:footnote w:id="4">
    <w:p w:rsidR="00A346CA" w:rsidRDefault="00A346CA">
      <w:pPr>
        <w:pStyle w:val="FootnoteText"/>
      </w:pPr>
      <w:r>
        <w:rPr>
          <w:rStyle w:val="FootnoteReference"/>
        </w:rPr>
        <w:footnoteRef/>
      </w:r>
      <w:r>
        <w:t xml:space="preserve"> “Indian Addendum” refers to contract terms that are specific to IHS and tribal health programs that </w:t>
      </w:r>
      <w:proofErr w:type="gramStart"/>
      <w:r>
        <w:t>was</w:t>
      </w:r>
      <w:proofErr w:type="gramEnd"/>
      <w:r>
        <w:t xml:space="preserve"> approved by CMS and that Medicare Part D pharmacy plans must include in preferred provider arrangements with IHS and tribal health programs.  </w:t>
      </w:r>
    </w:p>
  </w:footnote>
  <w:footnote w:id="5">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The initial version of this Appendix D appeared in the first Strategic Plan submitted to CMS in 2005 by the CMS Tribal Technical Advisory Group.  In that submission, the author acknowledged the Northwest Portland Area Indian Health Board (NPAIHB) and its member tribes for their generous support of the author’s earlier work which provided foundation for that paper.  That earlier paper, titled "The Federal Trust Responsibility:  Justification for Indian-Specific Health Policy," was presented at the National Roundtable on the Indian Health System and Medicaid Reform sponsored by the NPAIHB at the Urban Institute on August 31, 2005.  This Appendix D has been updated to reflect significant Indian-specific health policy legislative and administrative actions that have occurred since it was originally drafted.  The authors would like to thank the United South and Eastern Tribes, Inc. for its generous support in updating this Appendix D.</w:t>
      </w:r>
    </w:p>
    <w:p w:rsidR="00A346CA" w:rsidRPr="0038741B" w:rsidRDefault="00A346CA" w:rsidP="00000010">
      <w:pPr>
        <w:pStyle w:val="FootnoteText"/>
        <w:tabs>
          <w:tab w:val="left" w:pos="360"/>
        </w:tabs>
        <w:rPr>
          <w:rFonts w:asciiTheme="minorHAnsi" w:hAnsiTheme="minorHAnsi"/>
        </w:rPr>
      </w:pPr>
    </w:p>
  </w:footnote>
  <w:footnote w:id="6">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i/>
        </w:rPr>
        <w:t xml:space="preserve">See, e.g., </w:t>
      </w:r>
      <w:r w:rsidRPr="0038741B">
        <w:rPr>
          <w:rFonts w:asciiTheme="minorHAnsi" w:hAnsiTheme="minorHAnsi"/>
        </w:rPr>
        <w:t>Exec.</w:t>
      </w:r>
      <w:proofErr w:type="gramEnd"/>
      <w:r w:rsidRPr="0038741B">
        <w:rPr>
          <w:rFonts w:asciiTheme="minorHAnsi" w:hAnsiTheme="minorHAnsi"/>
        </w:rPr>
        <w:t xml:space="preserve"> Order No. 13175, 65 Fed. Reg. 67249 (Nov. 6, 2000) </w:t>
      </w:r>
      <w:r w:rsidRPr="0038741B">
        <w:rPr>
          <w:rFonts w:asciiTheme="minorHAnsi" w:hAnsiTheme="minorHAnsi"/>
          <w:i/>
        </w:rPr>
        <w:t>reprinted in</w:t>
      </w:r>
      <w:r w:rsidRPr="0038741B">
        <w:rPr>
          <w:rFonts w:asciiTheme="minorHAnsi" w:hAnsiTheme="minorHAnsi"/>
        </w:rPr>
        <w:t xml:space="preserve"> 2000 </w:t>
      </w:r>
      <w:proofErr w:type="spellStart"/>
      <w:r w:rsidRPr="0038741B">
        <w:rPr>
          <w:rFonts w:asciiTheme="minorHAnsi" w:hAnsiTheme="minorHAnsi"/>
        </w:rPr>
        <w:t>U.S.C.C.A.N</w:t>
      </w:r>
      <w:proofErr w:type="spellEnd"/>
      <w:r w:rsidRPr="0038741B">
        <w:rPr>
          <w:rFonts w:asciiTheme="minorHAnsi" w:hAnsiTheme="minorHAnsi"/>
        </w:rPr>
        <w:t xml:space="preserve">. at B77; White House Memorandum for Heads of Executive Departments and Agencies, Nov. 5, 2009; Dep't of Health and Human Services Tribal Consultation Policy (Dec. 14, 2010); Centers for Medicare and Medicaid Services Tribal Consultation Policy (Nov. 17, 2011); </w:t>
      </w:r>
      <w:r w:rsidRPr="0038741B">
        <w:rPr>
          <w:rFonts w:asciiTheme="minorHAnsi" w:hAnsiTheme="minorHAnsi"/>
          <w:i/>
        </w:rPr>
        <w:t xml:space="preserve">Cramer v. United States, </w:t>
      </w:r>
      <w:r w:rsidRPr="0038741B">
        <w:rPr>
          <w:rFonts w:asciiTheme="minorHAnsi" w:hAnsiTheme="minorHAnsi"/>
        </w:rPr>
        <w:t>261 U.S. 219 (1923).</w:t>
      </w:r>
    </w:p>
    <w:p w:rsidR="00A346CA" w:rsidRPr="0021704A" w:rsidRDefault="00A346CA" w:rsidP="00000010">
      <w:pPr>
        <w:pStyle w:val="FootnoteText"/>
        <w:tabs>
          <w:tab w:val="left" w:pos="360"/>
        </w:tabs>
        <w:rPr>
          <w:rFonts w:ascii="Times New Roman" w:hAnsi="Times New Roman"/>
        </w:rPr>
      </w:pPr>
    </w:p>
  </w:footnote>
  <w:footnote w:id="7">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Dep't of Health and Human Services Tribal Consultation Policy (Dec. 14, 2010), at 1; Centers for Medicare and Medicaid Services Tribal Consultation Policy (Nov. 17, 2011), at 1.</w:t>
      </w:r>
    </w:p>
    <w:p w:rsidR="00A346CA" w:rsidRPr="0038741B" w:rsidRDefault="00A346CA" w:rsidP="00000010">
      <w:pPr>
        <w:pStyle w:val="FootnoteText"/>
        <w:tabs>
          <w:tab w:val="left" w:pos="360"/>
        </w:tabs>
        <w:rPr>
          <w:rFonts w:asciiTheme="minorHAnsi" w:hAnsiTheme="minorHAnsi"/>
        </w:rPr>
      </w:pPr>
    </w:p>
  </w:footnote>
  <w:footnote w:id="8">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r w:rsidRPr="0038741B">
        <w:rPr>
          <w:rFonts w:asciiTheme="minorHAnsi" w:hAnsiTheme="minorHAnsi"/>
          <w:i/>
        </w:rPr>
        <w:t xml:space="preserve">Morton v. </w:t>
      </w:r>
      <w:proofErr w:type="spellStart"/>
      <w:r w:rsidRPr="0038741B">
        <w:rPr>
          <w:rFonts w:asciiTheme="minorHAnsi" w:hAnsiTheme="minorHAnsi"/>
          <w:i/>
        </w:rPr>
        <w:t>Mancari</w:t>
      </w:r>
      <w:proofErr w:type="spellEnd"/>
      <w:r w:rsidRPr="0038741B">
        <w:rPr>
          <w:rFonts w:asciiTheme="minorHAnsi" w:hAnsiTheme="minorHAnsi"/>
          <w:i/>
        </w:rPr>
        <w:t xml:space="preserve">, </w:t>
      </w:r>
      <w:r w:rsidRPr="0038741B">
        <w:rPr>
          <w:rFonts w:asciiTheme="minorHAnsi" w:hAnsiTheme="minorHAnsi"/>
        </w:rPr>
        <w:t xml:space="preserve">417 U.S. 535, 551-552 (1974) ("The plenary power of Congress to deal with the special problems of Indians is drawn both explicitly and implicitly from the Constitution itself."); </w:t>
      </w:r>
      <w:r w:rsidRPr="0038741B">
        <w:rPr>
          <w:rFonts w:asciiTheme="minorHAnsi" w:hAnsiTheme="minorHAnsi"/>
          <w:i/>
        </w:rPr>
        <w:t xml:space="preserve">McClanahan v. Arizona State Tax </w:t>
      </w:r>
      <w:proofErr w:type="spellStart"/>
      <w:r w:rsidRPr="0038741B">
        <w:rPr>
          <w:rFonts w:asciiTheme="minorHAnsi" w:hAnsiTheme="minorHAnsi"/>
          <w:i/>
        </w:rPr>
        <w:t>Comm’n</w:t>
      </w:r>
      <w:proofErr w:type="spellEnd"/>
      <w:r w:rsidRPr="0038741B">
        <w:rPr>
          <w:rFonts w:asciiTheme="minorHAnsi" w:hAnsiTheme="minorHAnsi"/>
          <w:i/>
        </w:rPr>
        <w:t>,</w:t>
      </w:r>
      <w:r w:rsidRPr="0038741B">
        <w:rPr>
          <w:rFonts w:asciiTheme="minorHAnsi" w:hAnsiTheme="minorHAnsi"/>
        </w:rPr>
        <w:t xml:space="preserve"> 411 U.S. 164, 172, n.7 (1973); </w:t>
      </w:r>
      <w:r w:rsidRPr="0038741B">
        <w:rPr>
          <w:rFonts w:asciiTheme="minorHAnsi" w:hAnsiTheme="minorHAnsi"/>
          <w:i/>
        </w:rPr>
        <w:t>see also</w:t>
      </w:r>
      <w:r w:rsidRPr="0038741B">
        <w:rPr>
          <w:rFonts w:asciiTheme="minorHAnsi" w:hAnsiTheme="minorHAnsi"/>
        </w:rPr>
        <w:t xml:space="preserve"> TASK FORCE No. 9, VOL. 1, AMERICAN INDIAN POLICY REVIEW </w:t>
      </w:r>
      <w:proofErr w:type="spellStart"/>
      <w:r w:rsidRPr="0038741B">
        <w:rPr>
          <w:rFonts w:asciiTheme="minorHAnsi" w:hAnsiTheme="minorHAnsi"/>
        </w:rPr>
        <w:t>COMM’N</w:t>
      </w:r>
      <w:proofErr w:type="spellEnd"/>
      <w:r w:rsidRPr="0038741B">
        <w:rPr>
          <w:rFonts w:asciiTheme="minorHAnsi" w:hAnsiTheme="minorHAnsi"/>
        </w:rPr>
        <w:t xml:space="preserve"> 31 (1976) (explaining the origins of Constitutional power to regulate Indian affairs as flowing from Congress’s treaty making powers, powers to regulate commerce with Indian tribes, and its authority to withhold appropriations); FELIX S. COHEN, HANDBOOK OF FEDERAL INDIAN LAW 418-423 (2005); Reid Payton Chambers, </w:t>
      </w:r>
      <w:r w:rsidRPr="0038741B">
        <w:rPr>
          <w:rFonts w:asciiTheme="minorHAnsi" w:hAnsiTheme="minorHAnsi"/>
          <w:i/>
        </w:rPr>
        <w:t>Judicial Enforcement of the Federal Trust Responsibility to Indians,</w:t>
      </w:r>
      <w:r w:rsidRPr="0038741B">
        <w:rPr>
          <w:rFonts w:asciiTheme="minorHAnsi" w:hAnsiTheme="minorHAnsi"/>
        </w:rPr>
        <w:t xml:space="preserve"> 27 STAN. L. REV. 1213, 1215-1220 (1975).</w:t>
      </w:r>
    </w:p>
    <w:p w:rsidR="00A346CA" w:rsidRPr="0021704A" w:rsidRDefault="00A346CA" w:rsidP="00000010">
      <w:pPr>
        <w:pStyle w:val="FootnoteText"/>
        <w:tabs>
          <w:tab w:val="left" w:pos="360"/>
        </w:tabs>
        <w:rPr>
          <w:rFonts w:ascii="Times New Roman" w:hAnsi="Times New Roman"/>
        </w:rPr>
      </w:pPr>
      <w:r w:rsidRPr="0021704A">
        <w:rPr>
          <w:rFonts w:ascii="Times New Roman" w:hAnsi="Times New Roman"/>
        </w:rPr>
        <w:tab/>
      </w:r>
    </w:p>
  </w:footnote>
  <w:footnote w:id="9">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r w:rsidRPr="0038741B">
        <w:rPr>
          <w:rFonts w:asciiTheme="minorHAnsi" w:hAnsiTheme="minorHAnsi"/>
          <w:i/>
        </w:rPr>
        <w:t xml:space="preserve">See also Board of County Commissioners of Creek County v. </w:t>
      </w:r>
      <w:proofErr w:type="spellStart"/>
      <w:r w:rsidRPr="0038741B">
        <w:rPr>
          <w:rFonts w:asciiTheme="minorHAnsi" w:hAnsiTheme="minorHAnsi"/>
          <w:i/>
        </w:rPr>
        <w:t>Seber</w:t>
      </w:r>
      <w:proofErr w:type="spellEnd"/>
      <w:r w:rsidRPr="0038741B">
        <w:rPr>
          <w:rFonts w:asciiTheme="minorHAnsi" w:hAnsiTheme="minorHAnsi"/>
          <w:i/>
        </w:rPr>
        <w:t xml:space="preserve">, </w:t>
      </w:r>
      <w:r w:rsidRPr="0038741B">
        <w:rPr>
          <w:rFonts w:asciiTheme="minorHAnsi" w:hAnsiTheme="minorHAnsi"/>
        </w:rPr>
        <w:t>318 U.S. 705, 715 (1943) ("Of necessity the United States assumed the duty of furnishing . . . protection [to Indian tribes] and with it the authority to do all that was required to perform that obligation . . . .").</w:t>
      </w:r>
    </w:p>
    <w:p w:rsidR="00A346CA" w:rsidRPr="0038741B" w:rsidRDefault="00A346CA" w:rsidP="00000010">
      <w:pPr>
        <w:pStyle w:val="FootnoteText"/>
        <w:tabs>
          <w:tab w:val="left" w:pos="360"/>
        </w:tabs>
        <w:rPr>
          <w:rFonts w:asciiTheme="minorHAnsi" w:hAnsiTheme="minorHAnsi"/>
        </w:rPr>
      </w:pPr>
    </w:p>
  </w:footnote>
  <w:footnote w:id="10">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An example is unilateral abrogation of Indian treaties by Congress.  </w:t>
      </w:r>
      <w:proofErr w:type="gramStart"/>
      <w:r w:rsidRPr="0038741B">
        <w:rPr>
          <w:rFonts w:asciiTheme="minorHAnsi" w:hAnsiTheme="minorHAnsi"/>
          <w:i/>
          <w:sz w:val="20"/>
          <w:szCs w:val="20"/>
        </w:rPr>
        <w:t>See, e.g.,</w:t>
      </w:r>
      <w:r w:rsidRPr="0038741B">
        <w:rPr>
          <w:rFonts w:asciiTheme="minorHAnsi" w:hAnsiTheme="minorHAnsi"/>
          <w:sz w:val="20"/>
          <w:szCs w:val="20"/>
        </w:rPr>
        <w:t xml:space="preserve"> </w:t>
      </w:r>
      <w:r w:rsidRPr="0038741B">
        <w:rPr>
          <w:rFonts w:asciiTheme="minorHAnsi" w:hAnsiTheme="minorHAnsi"/>
          <w:i/>
          <w:sz w:val="20"/>
          <w:szCs w:val="20"/>
        </w:rPr>
        <w:t>Lone Wolf v. Hitchcock,</w:t>
      </w:r>
      <w:r w:rsidRPr="0038741B">
        <w:rPr>
          <w:rFonts w:asciiTheme="minorHAnsi" w:hAnsiTheme="minorHAnsi"/>
          <w:sz w:val="20"/>
          <w:szCs w:val="20"/>
        </w:rPr>
        <w:t xml:space="preserve"> 187 U.S. 553 (1903).</w:t>
      </w:r>
      <w:proofErr w:type="gramEnd"/>
    </w:p>
  </w:footnote>
  <w:footnote w:id="11">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r w:rsidRPr="0038741B">
        <w:rPr>
          <w:rFonts w:asciiTheme="minorHAnsi" w:hAnsiTheme="minorHAnsi"/>
          <w:i/>
          <w:sz w:val="20"/>
          <w:szCs w:val="20"/>
        </w:rPr>
        <w:t>See, e.g.,</w:t>
      </w:r>
      <w:r w:rsidRPr="0038741B">
        <w:rPr>
          <w:rFonts w:asciiTheme="minorHAnsi" w:hAnsiTheme="minorHAnsi"/>
          <w:sz w:val="20"/>
          <w:szCs w:val="20"/>
        </w:rPr>
        <w:t xml:space="preserve"> Indian Health Care Improvement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1601, </w:t>
      </w:r>
      <w:r w:rsidRPr="0038741B">
        <w:rPr>
          <w:rFonts w:asciiTheme="minorHAnsi" w:hAnsiTheme="minorHAnsi"/>
          <w:i/>
          <w:sz w:val="20"/>
          <w:szCs w:val="20"/>
        </w:rPr>
        <w:t>et seq</w:t>
      </w:r>
      <w:r w:rsidRPr="0038741B">
        <w:rPr>
          <w:rFonts w:asciiTheme="minorHAnsi" w:hAnsiTheme="minorHAnsi"/>
          <w:sz w:val="20"/>
          <w:szCs w:val="20"/>
        </w:rPr>
        <w:t xml:space="preserve">.; Indian Self-Determination and Education Assistance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§450, </w:t>
      </w:r>
      <w:r w:rsidRPr="0038741B">
        <w:rPr>
          <w:rFonts w:asciiTheme="minorHAnsi" w:hAnsiTheme="minorHAnsi"/>
          <w:i/>
          <w:sz w:val="20"/>
          <w:szCs w:val="20"/>
        </w:rPr>
        <w:t>et seq.;</w:t>
      </w:r>
      <w:r w:rsidRPr="0038741B">
        <w:rPr>
          <w:rFonts w:asciiTheme="minorHAnsi" w:hAnsiTheme="minorHAnsi"/>
          <w:sz w:val="20"/>
          <w:szCs w:val="20"/>
        </w:rPr>
        <w:t xml:space="preserve"> Indian Education Act,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§7401, </w:t>
      </w:r>
      <w:r w:rsidRPr="0038741B">
        <w:rPr>
          <w:rFonts w:asciiTheme="minorHAnsi" w:hAnsiTheme="minorHAnsi"/>
          <w:i/>
          <w:sz w:val="20"/>
          <w:szCs w:val="20"/>
        </w:rPr>
        <w:t>et seq.;</w:t>
      </w:r>
      <w:r w:rsidRPr="0038741B">
        <w:rPr>
          <w:rFonts w:asciiTheme="minorHAnsi" w:hAnsiTheme="minorHAnsi"/>
          <w:sz w:val="20"/>
          <w:szCs w:val="20"/>
        </w:rPr>
        <w:t xml:space="preserve"> Tribally Controlled Schools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§2501, </w:t>
      </w:r>
      <w:r w:rsidRPr="0038741B">
        <w:rPr>
          <w:rFonts w:asciiTheme="minorHAnsi" w:hAnsiTheme="minorHAnsi"/>
          <w:i/>
          <w:sz w:val="20"/>
          <w:szCs w:val="20"/>
        </w:rPr>
        <w:t>et seq.;</w:t>
      </w:r>
      <w:r w:rsidRPr="0038741B">
        <w:rPr>
          <w:rFonts w:asciiTheme="minorHAnsi" w:hAnsiTheme="minorHAnsi"/>
          <w:sz w:val="20"/>
          <w:szCs w:val="20"/>
        </w:rPr>
        <w:t xml:space="preserve"> Tribally Controlled College or University Assistance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§1801, </w:t>
      </w:r>
      <w:r w:rsidRPr="0038741B">
        <w:rPr>
          <w:rFonts w:asciiTheme="minorHAnsi" w:hAnsiTheme="minorHAnsi"/>
          <w:i/>
          <w:sz w:val="20"/>
          <w:szCs w:val="20"/>
        </w:rPr>
        <w:t>et seq.;</w:t>
      </w:r>
      <w:r w:rsidRPr="0038741B">
        <w:rPr>
          <w:rFonts w:asciiTheme="minorHAnsi" w:hAnsiTheme="minorHAnsi"/>
          <w:sz w:val="20"/>
          <w:szCs w:val="20"/>
        </w:rPr>
        <w:t xml:space="preserve"> Native American Housing Assistance and Self-Determination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§4101, </w:t>
      </w:r>
      <w:r w:rsidRPr="0038741B">
        <w:rPr>
          <w:rFonts w:asciiTheme="minorHAnsi" w:hAnsiTheme="minorHAnsi"/>
          <w:i/>
          <w:sz w:val="20"/>
          <w:szCs w:val="20"/>
        </w:rPr>
        <w:t>et seq.;</w:t>
      </w:r>
      <w:r w:rsidRPr="0038741B">
        <w:rPr>
          <w:rFonts w:asciiTheme="minorHAnsi" w:hAnsiTheme="minorHAnsi"/>
          <w:sz w:val="20"/>
          <w:szCs w:val="20"/>
        </w:rPr>
        <w:t xml:space="preserve"> Indian Child Welfare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§1901, </w:t>
      </w:r>
      <w:r w:rsidRPr="0038741B">
        <w:rPr>
          <w:rFonts w:asciiTheme="minorHAnsi" w:hAnsiTheme="minorHAnsi"/>
          <w:i/>
          <w:sz w:val="20"/>
          <w:szCs w:val="20"/>
        </w:rPr>
        <w:t>et seq.;</w:t>
      </w:r>
      <w:r w:rsidRPr="0038741B">
        <w:rPr>
          <w:rFonts w:asciiTheme="minorHAnsi" w:hAnsiTheme="minorHAnsi"/>
          <w:sz w:val="20"/>
          <w:szCs w:val="20"/>
        </w:rPr>
        <w:t xml:space="preserve"> Indian Child Protection and Family Violence Prevention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§3201, </w:t>
      </w:r>
      <w:r w:rsidRPr="0038741B">
        <w:rPr>
          <w:rFonts w:asciiTheme="minorHAnsi" w:hAnsiTheme="minorHAnsi"/>
          <w:i/>
          <w:sz w:val="20"/>
          <w:szCs w:val="20"/>
        </w:rPr>
        <w:t>et seq.;</w:t>
      </w:r>
      <w:r w:rsidRPr="0038741B">
        <w:rPr>
          <w:rFonts w:asciiTheme="minorHAnsi" w:hAnsiTheme="minorHAnsi"/>
          <w:sz w:val="20"/>
          <w:szCs w:val="20"/>
        </w:rPr>
        <w:t xml:space="preserve"> Indian Employment, Training, and Related Services Demonstration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§3401, </w:t>
      </w:r>
      <w:r w:rsidRPr="0038741B">
        <w:rPr>
          <w:rFonts w:asciiTheme="minorHAnsi" w:hAnsiTheme="minorHAnsi"/>
          <w:i/>
          <w:sz w:val="20"/>
          <w:szCs w:val="20"/>
        </w:rPr>
        <w:t>et seq.</w:t>
      </w:r>
    </w:p>
  </w:footnote>
  <w:footnote w:id="12">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r w:rsidRPr="0038741B">
        <w:rPr>
          <w:rFonts w:asciiTheme="minorHAnsi" w:hAnsiTheme="minorHAnsi"/>
          <w:i/>
          <w:sz w:val="20"/>
          <w:szCs w:val="20"/>
        </w:rPr>
        <w:t>See, e.g.,</w:t>
      </w:r>
      <w:r w:rsidRPr="0038741B">
        <w:rPr>
          <w:rFonts w:asciiTheme="minorHAnsi" w:hAnsiTheme="minorHAnsi"/>
          <w:sz w:val="20"/>
          <w:szCs w:val="20"/>
        </w:rPr>
        <w:t xml:space="preserve">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§1395qq (eligibility of IHS/tribal facilities for Medicare payments);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§1396j (eligibility of IHS/tribal facilities for Medicaid payments);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§1397bb(b)(3)(D) (assurance of CHIP services to eligible low-income Indian children); Elementary and Secondary Education Act, as amended,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§6301, </w:t>
      </w:r>
      <w:r w:rsidRPr="0038741B">
        <w:rPr>
          <w:rFonts w:asciiTheme="minorHAnsi" w:hAnsiTheme="minorHAnsi"/>
          <w:i/>
          <w:sz w:val="20"/>
          <w:szCs w:val="20"/>
        </w:rPr>
        <w:t>et seq.</w:t>
      </w:r>
      <w:r w:rsidRPr="0038741B">
        <w:rPr>
          <w:rFonts w:asciiTheme="minorHAnsi" w:hAnsiTheme="minorHAnsi"/>
          <w:sz w:val="20"/>
          <w:szCs w:val="20"/>
        </w:rPr>
        <w:t xml:space="preserve"> (funding set-asides throughout this law for the benefit of children enrolled in the Bureau of Indian Affairs school system); Impact Aid Program,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§7701, </w:t>
      </w:r>
      <w:r w:rsidRPr="0038741B">
        <w:rPr>
          <w:rFonts w:asciiTheme="minorHAnsi" w:hAnsiTheme="minorHAnsi"/>
          <w:i/>
          <w:sz w:val="20"/>
          <w:szCs w:val="20"/>
        </w:rPr>
        <w:t>et seq.</w:t>
      </w:r>
      <w:r w:rsidRPr="0038741B">
        <w:rPr>
          <w:rFonts w:asciiTheme="minorHAnsi" w:hAnsiTheme="minorHAnsi"/>
          <w:sz w:val="20"/>
          <w:szCs w:val="20"/>
        </w:rPr>
        <w:t xml:space="preserve"> (federal aid to public school districts for Indian children living on Indian lands); Carl D. Perkins Vocational and Applied Technology Education Act,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§§2326 and 2327 (funding set-aside for Indian vocational education programs and tribal vocational Institutions); Higher Education Act,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§1059c (funding for tribally-controlled higher education institutions); Individuals with Disabilities Education Act,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§1411(c) (funding set-aside for Bureau of Indian Affairs schools); Head Start Act,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§9801</w:t>
      </w:r>
      <w:r w:rsidRPr="0038741B">
        <w:rPr>
          <w:rFonts w:asciiTheme="minorHAnsi" w:hAnsiTheme="minorHAnsi"/>
          <w:i/>
          <w:sz w:val="20"/>
          <w:szCs w:val="20"/>
        </w:rPr>
        <w:t>, et seq.</w:t>
      </w:r>
      <w:r w:rsidRPr="0038741B">
        <w:rPr>
          <w:rFonts w:asciiTheme="minorHAnsi" w:hAnsiTheme="minorHAnsi"/>
          <w:sz w:val="20"/>
          <w:szCs w:val="20"/>
        </w:rPr>
        <w:t xml:space="preserve"> (includes funding allocation for Indian tribal programs and special criteria for program eligibility); Federal Highway Act, 23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§101, </w:t>
      </w:r>
      <w:r w:rsidRPr="0038741B">
        <w:rPr>
          <w:rFonts w:asciiTheme="minorHAnsi" w:hAnsiTheme="minorHAnsi"/>
          <w:i/>
          <w:sz w:val="20"/>
          <w:szCs w:val="20"/>
        </w:rPr>
        <w:t>et seq.</w:t>
      </w:r>
      <w:r w:rsidRPr="0038741B">
        <w:rPr>
          <w:rFonts w:asciiTheme="minorHAnsi" w:hAnsiTheme="minorHAnsi"/>
          <w:sz w:val="20"/>
          <w:szCs w:val="20"/>
        </w:rPr>
        <w:t xml:space="preserve"> (1998, 2005, 2008 and 2012 amendments include funding set-asides for Indian reservation roads programs and direct development of regulations through Negotiated Rulemaking with tribes); American Recovery and Reinvestment Act of 2009, </w:t>
      </w:r>
      <w:proofErr w:type="spellStart"/>
      <w:r w:rsidRPr="0038741B">
        <w:rPr>
          <w:rFonts w:asciiTheme="minorHAnsi" w:hAnsiTheme="minorHAnsi"/>
          <w:sz w:val="20"/>
          <w:szCs w:val="20"/>
        </w:rPr>
        <w:t>P.L</w:t>
      </w:r>
      <w:proofErr w:type="spellEnd"/>
      <w:r w:rsidRPr="0038741B">
        <w:rPr>
          <w:rFonts w:asciiTheme="minorHAnsi" w:hAnsiTheme="minorHAnsi"/>
          <w:sz w:val="20"/>
          <w:szCs w:val="20"/>
        </w:rPr>
        <w:t xml:space="preserve">. 111-5 (Feb. 17, 2009) (§5006 making amendments to the Social Security Act to provide various protections for Indians under Medicaid and CHIP, discussed below); Patient Protection and Affordable Care Act, </w:t>
      </w:r>
      <w:proofErr w:type="spellStart"/>
      <w:r w:rsidRPr="0038741B">
        <w:rPr>
          <w:rFonts w:asciiTheme="minorHAnsi" w:hAnsiTheme="minorHAnsi"/>
          <w:sz w:val="20"/>
          <w:szCs w:val="20"/>
        </w:rPr>
        <w:t>P.L</w:t>
      </w:r>
      <w:proofErr w:type="spellEnd"/>
      <w:r w:rsidRPr="0038741B">
        <w:rPr>
          <w:rFonts w:asciiTheme="minorHAnsi" w:hAnsiTheme="minorHAnsi"/>
          <w:sz w:val="20"/>
          <w:szCs w:val="20"/>
        </w:rPr>
        <w:t xml:space="preserve">. 111-148 (Mar. 23, 2010) (various Indian specific provisions, discussed below). </w:t>
      </w:r>
    </w:p>
  </w:footnote>
  <w:footnote w:id="13">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sz w:val="20"/>
          <w:szCs w:val="20"/>
        </w:rPr>
        <w:t xml:space="preserve">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§461, </w:t>
      </w:r>
      <w:r w:rsidRPr="0038741B">
        <w:rPr>
          <w:rFonts w:asciiTheme="minorHAnsi" w:hAnsiTheme="minorHAnsi"/>
          <w:i/>
          <w:sz w:val="20"/>
          <w:szCs w:val="20"/>
        </w:rPr>
        <w:t>et seq.</w:t>
      </w:r>
      <w:proofErr w:type="gramEnd"/>
      <w:r w:rsidRPr="0038741B">
        <w:rPr>
          <w:rFonts w:asciiTheme="minorHAnsi" w:hAnsiTheme="minorHAnsi"/>
          <w:sz w:val="20"/>
          <w:szCs w:val="20"/>
        </w:rPr>
        <w:t xml:space="preserve">  The Indian hiring preference appears at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§472.</w:t>
      </w:r>
    </w:p>
  </w:footnote>
  <w:footnote w:id="14">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The Supreme Court has interpreted Title VI to allow racial and ethnic classifications only if those classifications are permissible under the Equal Protection Clause.  </w:t>
      </w:r>
      <w:proofErr w:type="gramStart"/>
      <w:r w:rsidRPr="0038741B">
        <w:rPr>
          <w:rFonts w:asciiTheme="minorHAnsi" w:hAnsiTheme="minorHAnsi"/>
          <w:i/>
          <w:sz w:val="20"/>
          <w:szCs w:val="20"/>
        </w:rPr>
        <w:t>Regents of Univ. of Cal. v. Bakke,</w:t>
      </w:r>
      <w:r w:rsidRPr="0038741B">
        <w:rPr>
          <w:rFonts w:asciiTheme="minorHAnsi" w:hAnsiTheme="minorHAnsi"/>
          <w:sz w:val="20"/>
          <w:szCs w:val="20"/>
        </w:rPr>
        <w:t xml:space="preserve"> 438 U.S. 265, 287 (1978).</w:t>
      </w:r>
      <w:proofErr w:type="gramEnd"/>
      <w:r w:rsidRPr="0038741B">
        <w:rPr>
          <w:rFonts w:asciiTheme="minorHAnsi" w:hAnsiTheme="minorHAnsi"/>
          <w:sz w:val="20"/>
          <w:szCs w:val="20"/>
        </w:rPr>
        <w:t xml:space="preserve">  In this regard, the Court has also stated that "all racial classifications, imposed by whatever federal, state, or local governmental actor, must be analyzed by a reviewing court under strict scrutiny.  In other words, such classifications are constitutional only if they are narrowly tailored measures that further compelling governmental Interests."  </w:t>
      </w:r>
      <w:proofErr w:type="spellStart"/>
      <w:proofErr w:type="gramStart"/>
      <w:r w:rsidRPr="0038741B">
        <w:rPr>
          <w:rFonts w:asciiTheme="minorHAnsi" w:hAnsiTheme="minorHAnsi"/>
          <w:i/>
          <w:sz w:val="20"/>
          <w:szCs w:val="20"/>
        </w:rPr>
        <w:t>Adarand</w:t>
      </w:r>
      <w:proofErr w:type="spellEnd"/>
      <w:r w:rsidRPr="0038741B">
        <w:rPr>
          <w:rFonts w:asciiTheme="minorHAnsi" w:hAnsiTheme="minorHAnsi"/>
          <w:i/>
          <w:sz w:val="20"/>
          <w:szCs w:val="20"/>
        </w:rPr>
        <w:t xml:space="preserve"> Constructors, Inc. v. Pena,</w:t>
      </w:r>
      <w:r w:rsidRPr="0038741B">
        <w:rPr>
          <w:rFonts w:asciiTheme="minorHAnsi" w:hAnsiTheme="minorHAnsi"/>
          <w:sz w:val="20"/>
          <w:szCs w:val="20"/>
        </w:rPr>
        <w:t xml:space="preserve"> 515 U.S. 200, 227 (1995).</w:t>
      </w:r>
      <w:proofErr w:type="gramEnd"/>
    </w:p>
  </w:footnote>
  <w:footnote w:id="15">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Indian Preference provisions are not limited to the BIA, and have been applied in a variety of federal programs for the benefit of Indians.  Section 7 of the Indian Self Determination Act, for example, establishes a broad federal policy of providing hiring, training, and contracting preferences for Indians in contracts or grants with Indian organizations across all federal agencies.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w:t>
      </w:r>
      <w:proofErr w:type="gramStart"/>
      <w:r w:rsidRPr="0038741B">
        <w:rPr>
          <w:rFonts w:asciiTheme="minorHAnsi" w:hAnsiTheme="minorHAnsi"/>
          <w:sz w:val="20"/>
          <w:szCs w:val="20"/>
        </w:rPr>
        <w:t>450e(</w:t>
      </w:r>
      <w:proofErr w:type="gramEnd"/>
      <w:r w:rsidRPr="0038741B">
        <w:rPr>
          <w:rFonts w:asciiTheme="minorHAnsi" w:hAnsiTheme="minorHAnsi"/>
          <w:sz w:val="20"/>
          <w:szCs w:val="20"/>
        </w:rPr>
        <w:t xml:space="preserve">b).  Indian preference provisions are also found in other statutes.  </w:t>
      </w:r>
      <w:r w:rsidRPr="0038741B">
        <w:rPr>
          <w:rFonts w:asciiTheme="minorHAnsi" w:hAnsiTheme="minorHAnsi"/>
          <w:i/>
          <w:sz w:val="20"/>
          <w:szCs w:val="20"/>
        </w:rPr>
        <w:t>See,</w:t>
      </w:r>
      <w:r w:rsidRPr="0038741B">
        <w:rPr>
          <w:rFonts w:asciiTheme="minorHAnsi" w:hAnsiTheme="minorHAnsi"/>
          <w:sz w:val="20"/>
          <w:szCs w:val="20"/>
        </w:rPr>
        <w:t xml:space="preserve"> </w:t>
      </w:r>
      <w:r w:rsidRPr="0038741B">
        <w:rPr>
          <w:rFonts w:asciiTheme="minorHAnsi" w:hAnsiTheme="minorHAnsi"/>
          <w:i/>
          <w:sz w:val="20"/>
          <w:szCs w:val="20"/>
        </w:rPr>
        <w:t>e.g.,</w:t>
      </w:r>
      <w:r w:rsidRPr="0038741B">
        <w:rPr>
          <w:rFonts w:asciiTheme="minorHAnsi" w:hAnsiTheme="minorHAnsi"/>
          <w:sz w:val="20"/>
          <w:szCs w:val="20"/>
        </w:rPr>
        <w:t xml:space="preserve">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9839(h) (establishing an Indian hiring preference at American Indian Programs Branch of Head Start Bureau); 20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3423c(c) (establishing an Indian employment preference in the Office of Indian Education in the Department of Education).  </w:t>
      </w:r>
      <w:r w:rsidRPr="0038741B">
        <w:rPr>
          <w:rFonts w:asciiTheme="minorHAnsi" w:hAnsiTheme="minorHAnsi"/>
          <w:i/>
          <w:sz w:val="20"/>
          <w:szCs w:val="20"/>
        </w:rPr>
        <w:t>See also Preston</w:t>
      </w:r>
      <w:r w:rsidRPr="0038741B">
        <w:rPr>
          <w:rFonts w:asciiTheme="minorHAnsi" w:hAnsiTheme="minorHAnsi"/>
          <w:sz w:val="20"/>
          <w:szCs w:val="20"/>
        </w:rPr>
        <w:t xml:space="preserve"> </w:t>
      </w:r>
      <w:r w:rsidRPr="0038741B">
        <w:rPr>
          <w:rFonts w:asciiTheme="minorHAnsi" w:hAnsiTheme="minorHAnsi"/>
          <w:i/>
          <w:sz w:val="20"/>
          <w:szCs w:val="20"/>
        </w:rPr>
        <w:t>v. Heckler,</w:t>
      </w:r>
      <w:r w:rsidRPr="0038741B">
        <w:rPr>
          <w:rFonts w:asciiTheme="minorHAnsi" w:hAnsiTheme="minorHAnsi"/>
          <w:sz w:val="20"/>
          <w:szCs w:val="20"/>
        </w:rPr>
        <w:t xml:space="preserve"> 734 F.2d 1359 (9th Cir. 1984) (Indian Preference Act requires Secretary of </w:t>
      </w:r>
      <w:proofErr w:type="spellStart"/>
      <w:r w:rsidRPr="0038741B">
        <w:rPr>
          <w:rFonts w:asciiTheme="minorHAnsi" w:hAnsiTheme="minorHAnsi"/>
          <w:sz w:val="20"/>
          <w:szCs w:val="20"/>
        </w:rPr>
        <w:t>HHS</w:t>
      </w:r>
      <w:proofErr w:type="spellEnd"/>
      <w:r w:rsidRPr="0038741B">
        <w:rPr>
          <w:rFonts w:asciiTheme="minorHAnsi" w:hAnsiTheme="minorHAnsi"/>
          <w:sz w:val="20"/>
          <w:szCs w:val="20"/>
        </w:rPr>
        <w:t xml:space="preserve"> to adopt standards for evaluating qualifications of Indians for employment in the Indian Health Service that are separate and independent from general civil service standards).</w:t>
      </w:r>
    </w:p>
    <w:p w:rsidR="00A346CA" w:rsidRPr="0021704A" w:rsidRDefault="00A346CA" w:rsidP="00000010">
      <w:pPr>
        <w:pStyle w:val="FootnoteText"/>
        <w:rPr>
          <w:rFonts w:ascii="Times New Roman" w:hAnsi="Times New Roman"/>
        </w:rPr>
      </w:pPr>
    </w:p>
  </w:footnote>
  <w:footnote w:id="16">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r w:rsidRPr="0038741B">
        <w:rPr>
          <w:rFonts w:asciiTheme="minorHAnsi" w:hAnsiTheme="minorHAnsi"/>
          <w:i/>
          <w:sz w:val="20"/>
          <w:szCs w:val="20"/>
        </w:rPr>
        <w:t>See, e.g.,</w:t>
      </w:r>
      <w:r w:rsidRPr="0038741B">
        <w:rPr>
          <w:rFonts w:asciiTheme="minorHAnsi" w:hAnsiTheme="minorHAnsi"/>
          <w:sz w:val="20"/>
          <w:szCs w:val="20"/>
        </w:rPr>
        <w:t xml:space="preserve"> Snyder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13; Johnson-O'Malley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452; Transfer Act,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2001, </w:t>
      </w:r>
      <w:r w:rsidRPr="0038741B">
        <w:rPr>
          <w:rFonts w:asciiTheme="minorHAnsi" w:hAnsiTheme="minorHAnsi"/>
          <w:i/>
          <w:sz w:val="20"/>
          <w:szCs w:val="20"/>
        </w:rPr>
        <w:t>et seq.</w:t>
      </w:r>
      <w:r w:rsidRPr="0038741B">
        <w:rPr>
          <w:rFonts w:asciiTheme="minorHAnsi" w:hAnsiTheme="minorHAnsi"/>
          <w:sz w:val="20"/>
          <w:szCs w:val="20"/>
        </w:rPr>
        <w:t xml:space="preserve"> (transferred responsibility for Indian health to Public Health Service); annual appropriations to the Indian Health Service included in the Interior and Related Agencies Appropriations Acts.</w:t>
      </w:r>
    </w:p>
  </w:footnote>
  <w:footnote w:id="17">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25 </w:t>
      </w:r>
      <w:proofErr w:type="spellStart"/>
      <w:r w:rsidRPr="0038741B">
        <w:rPr>
          <w:rFonts w:asciiTheme="minorHAnsi" w:hAnsiTheme="minorHAnsi"/>
        </w:rPr>
        <w:t>U.S.C</w:t>
      </w:r>
      <w:proofErr w:type="spellEnd"/>
      <w:r w:rsidRPr="0038741B">
        <w:rPr>
          <w:rFonts w:asciiTheme="minorHAnsi" w:hAnsiTheme="minorHAnsi"/>
        </w:rPr>
        <w:t>. §1601</w:t>
      </w:r>
      <w:r w:rsidRPr="0038741B">
        <w:rPr>
          <w:rFonts w:asciiTheme="minorHAnsi" w:hAnsiTheme="minorHAnsi"/>
          <w:i/>
        </w:rPr>
        <w:t>, et seq.</w:t>
      </w:r>
      <w:proofErr w:type="gramEnd"/>
      <w:r w:rsidRPr="0038741B">
        <w:rPr>
          <w:rFonts w:asciiTheme="minorHAnsi" w:hAnsiTheme="minorHAnsi"/>
        </w:rPr>
        <w:t xml:space="preserve">  The Indian Health Care Improvement Act was amended and permanently reauthorized by Section 10221 of the Patient Protection and Affordable Care Act, </w:t>
      </w:r>
      <w:proofErr w:type="spellStart"/>
      <w:r w:rsidRPr="0038741B">
        <w:rPr>
          <w:rFonts w:asciiTheme="minorHAnsi" w:hAnsiTheme="minorHAnsi"/>
        </w:rPr>
        <w:t>P.L</w:t>
      </w:r>
      <w:proofErr w:type="spellEnd"/>
      <w:r w:rsidRPr="0038741B">
        <w:rPr>
          <w:rFonts w:asciiTheme="minorHAnsi" w:hAnsiTheme="minorHAnsi"/>
        </w:rPr>
        <w:t>. 111-148 (Mar. 23, 2010).</w:t>
      </w:r>
    </w:p>
    <w:p w:rsidR="00A346CA" w:rsidRPr="0038741B" w:rsidRDefault="00A346CA" w:rsidP="00000010">
      <w:pPr>
        <w:pStyle w:val="FootnoteText"/>
        <w:tabs>
          <w:tab w:val="left" w:pos="360"/>
        </w:tabs>
        <w:rPr>
          <w:rFonts w:asciiTheme="minorHAnsi" w:hAnsiTheme="minorHAnsi"/>
          <w:i/>
        </w:rPr>
      </w:pPr>
    </w:p>
  </w:footnote>
  <w:footnote w:id="18">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The House Interior and Insular Affairs Committee noted that per capita spending on Indian health in 1976 was </w:t>
      </w:r>
      <w:r w:rsidRPr="0038741B">
        <w:rPr>
          <w:rFonts w:asciiTheme="minorHAnsi" w:hAnsiTheme="minorHAnsi"/>
          <w:sz w:val="20"/>
          <w:szCs w:val="20"/>
          <w:u w:val="single"/>
        </w:rPr>
        <w:t>25 percent less</w:t>
      </w:r>
      <w:r w:rsidRPr="0038741B">
        <w:rPr>
          <w:rFonts w:asciiTheme="minorHAnsi" w:hAnsiTheme="minorHAnsi"/>
          <w:sz w:val="20"/>
          <w:szCs w:val="20"/>
        </w:rPr>
        <w:t xml:space="preserve"> than the average American per capita amount.  </w:t>
      </w:r>
      <w:proofErr w:type="gramStart"/>
      <w:r w:rsidRPr="0038741B">
        <w:rPr>
          <w:rFonts w:asciiTheme="minorHAnsi" w:hAnsiTheme="minorHAnsi"/>
          <w:sz w:val="20"/>
          <w:szCs w:val="20"/>
        </w:rPr>
        <w:t>H.R. REP. No. 94-1026, pt.</w:t>
      </w:r>
      <w:proofErr w:type="gramEnd"/>
      <w:r w:rsidRPr="0038741B">
        <w:rPr>
          <w:rFonts w:asciiTheme="minorHAnsi" w:hAnsiTheme="minorHAnsi"/>
          <w:sz w:val="20"/>
          <w:szCs w:val="20"/>
        </w:rPr>
        <w:t xml:space="preserve"> I, at 16 (1976), </w:t>
      </w:r>
      <w:r w:rsidRPr="0038741B">
        <w:rPr>
          <w:rFonts w:asciiTheme="minorHAnsi" w:hAnsiTheme="minorHAnsi"/>
          <w:i/>
          <w:sz w:val="20"/>
          <w:szCs w:val="20"/>
        </w:rPr>
        <w:t>reprinted in</w:t>
      </w:r>
      <w:r w:rsidRPr="0038741B">
        <w:rPr>
          <w:rFonts w:asciiTheme="minorHAnsi" w:hAnsiTheme="minorHAnsi"/>
          <w:sz w:val="20"/>
          <w:szCs w:val="20"/>
        </w:rPr>
        <w:t xml:space="preserve"> 1976 </w:t>
      </w:r>
      <w:proofErr w:type="spellStart"/>
      <w:r w:rsidRPr="0038741B">
        <w:rPr>
          <w:rFonts w:asciiTheme="minorHAnsi" w:hAnsiTheme="minorHAnsi"/>
          <w:sz w:val="20"/>
          <w:szCs w:val="20"/>
        </w:rPr>
        <w:t>U.S.C.C.A.N</w:t>
      </w:r>
      <w:proofErr w:type="spellEnd"/>
      <w:r w:rsidRPr="0038741B">
        <w:rPr>
          <w:rFonts w:asciiTheme="minorHAnsi" w:hAnsiTheme="minorHAnsi"/>
          <w:sz w:val="20"/>
          <w:szCs w:val="20"/>
        </w:rPr>
        <w:t xml:space="preserve">. 2652, 2655.  According to the U.S. Commission on Civil Rights, IHS per capita spending for Indian medical care in 2003 was </w:t>
      </w:r>
      <w:r w:rsidRPr="0038741B">
        <w:rPr>
          <w:rFonts w:asciiTheme="minorHAnsi" w:hAnsiTheme="minorHAnsi"/>
          <w:sz w:val="20"/>
          <w:szCs w:val="20"/>
          <w:u w:val="single"/>
        </w:rPr>
        <w:t>62 percent lower</w:t>
      </w:r>
      <w:r w:rsidRPr="0038741B">
        <w:rPr>
          <w:rFonts w:asciiTheme="minorHAnsi" w:hAnsiTheme="minorHAnsi"/>
          <w:sz w:val="20"/>
          <w:szCs w:val="20"/>
        </w:rPr>
        <w:t xml:space="preserve"> than the U.S. per capita amount.  U.S. Commission on Civil Rights, </w:t>
      </w:r>
      <w:r w:rsidRPr="0038741B">
        <w:rPr>
          <w:rFonts w:asciiTheme="minorHAnsi" w:hAnsiTheme="minorHAnsi"/>
          <w:i/>
          <w:sz w:val="20"/>
          <w:szCs w:val="20"/>
        </w:rPr>
        <w:t>Broken Promises:  Evaluating the Native American Health Care System</w:t>
      </w:r>
      <w:r w:rsidRPr="0038741B">
        <w:rPr>
          <w:rFonts w:asciiTheme="minorHAnsi" w:hAnsiTheme="minorHAnsi"/>
          <w:sz w:val="20"/>
          <w:szCs w:val="20"/>
        </w:rPr>
        <w:t xml:space="preserve"> (Sept. 2004), at 98.</w:t>
      </w:r>
    </w:p>
  </w:footnote>
  <w:footnote w:id="19">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The </w:t>
      </w:r>
      <w:proofErr w:type="spellStart"/>
      <w:r w:rsidRPr="0038741B">
        <w:rPr>
          <w:rFonts w:asciiTheme="minorHAnsi" w:hAnsiTheme="minorHAnsi"/>
          <w:sz w:val="20"/>
          <w:szCs w:val="20"/>
        </w:rPr>
        <w:t>IHCIA</w:t>
      </w:r>
      <w:proofErr w:type="spellEnd"/>
      <w:r w:rsidRPr="0038741B">
        <w:rPr>
          <w:rFonts w:asciiTheme="minorHAnsi" w:hAnsiTheme="minorHAnsi"/>
          <w:sz w:val="20"/>
          <w:szCs w:val="20"/>
        </w:rPr>
        <w:t xml:space="preserve"> was later amended to include formal establishment of the Indian Health Service as an agency of </w:t>
      </w:r>
      <w:proofErr w:type="spellStart"/>
      <w:r w:rsidRPr="0038741B">
        <w:rPr>
          <w:rFonts w:asciiTheme="minorHAnsi" w:hAnsiTheme="minorHAnsi"/>
          <w:sz w:val="20"/>
          <w:szCs w:val="20"/>
        </w:rPr>
        <w:t>DHHS</w:t>
      </w:r>
      <w:proofErr w:type="spellEnd"/>
      <w:r w:rsidRPr="0038741B">
        <w:rPr>
          <w:rFonts w:asciiTheme="minorHAnsi" w:hAnsiTheme="minorHAnsi"/>
          <w:sz w:val="20"/>
          <w:szCs w:val="20"/>
        </w:rPr>
        <w:t xml:space="preserve">.  </w:t>
      </w:r>
      <w:proofErr w:type="gramStart"/>
      <w:r w:rsidRPr="0038741B">
        <w:rPr>
          <w:rFonts w:asciiTheme="minorHAnsi" w:hAnsiTheme="minorHAnsi"/>
          <w:sz w:val="20"/>
          <w:szCs w:val="20"/>
        </w:rPr>
        <w:t>Pub.</w:t>
      </w:r>
      <w:proofErr w:type="gramEnd"/>
      <w:r w:rsidRPr="0038741B">
        <w:rPr>
          <w:rFonts w:asciiTheme="minorHAnsi" w:hAnsiTheme="minorHAnsi"/>
          <w:sz w:val="20"/>
          <w:szCs w:val="20"/>
        </w:rPr>
        <w:t xml:space="preserve"> L. No. 100-713 (1988). The IHS establishment is codified at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 1661.</w:t>
      </w:r>
    </w:p>
  </w:footnote>
  <w:footnote w:id="20">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Sec. 10221 of the Patient Protection and Affordable Care Act, </w:t>
      </w:r>
      <w:proofErr w:type="spellStart"/>
      <w:r w:rsidRPr="0038741B">
        <w:rPr>
          <w:rFonts w:asciiTheme="minorHAnsi" w:hAnsiTheme="minorHAnsi"/>
        </w:rPr>
        <w:t>P.L</w:t>
      </w:r>
      <w:proofErr w:type="spellEnd"/>
      <w:r w:rsidRPr="0038741B">
        <w:rPr>
          <w:rFonts w:asciiTheme="minorHAnsi" w:hAnsiTheme="minorHAnsi"/>
        </w:rPr>
        <w:t>. 111-148 (Mar. 23, 2010).</w:t>
      </w:r>
    </w:p>
    <w:p w:rsidR="00A346CA" w:rsidRPr="0038741B" w:rsidRDefault="00A346CA" w:rsidP="00000010">
      <w:pPr>
        <w:pStyle w:val="FootnoteText"/>
        <w:rPr>
          <w:rFonts w:asciiTheme="minorHAnsi" w:hAnsiTheme="minorHAnsi"/>
        </w:rPr>
      </w:pPr>
    </w:p>
  </w:footnote>
  <w:footnote w:id="21">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25 </w:t>
      </w:r>
      <w:proofErr w:type="spellStart"/>
      <w:r w:rsidRPr="0038741B">
        <w:rPr>
          <w:rFonts w:asciiTheme="minorHAnsi" w:hAnsiTheme="minorHAnsi"/>
        </w:rPr>
        <w:t>U.S.C</w:t>
      </w:r>
      <w:proofErr w:type="spellEnd"/>
      <w:r w:rsidRPr="0038741B">
        <w:rPr>
          <w:rFonts w:asciiTheme="minorHAnsi" w:hAnsiTheme="minorHAnsi"/>
        </w:rPr>
        <w:t>. §1601.</w:t>
      </w:r>
      <w:proofErr w:type="gramEnd"/>
    </w:p>
    <w:p w:rsidR="00A346CA" w:rsidRPr="0038741B" w:rsidRDefault="00A346CA" w:rsidP="00000010">
      <w:pPr>
        <w:pStyle w:val="FootnoteText"/>
        <w:rPr>
          <w:rFonts w:asciiTheme="minorHAnsi" w:hAnsiTheme="minorHAnsi"/>
        </w:rPr>
      </w:pPr>
    </w:p>
  </w:footnote>
  <w:footnote w:id="22">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25 </w:t>
      </w:r>
      <w:proofErr w:type="spellStart"/>
      <w:r w:rsidRPr="0038741B">
        <w:rPr>
          <w:rFonts w:asciiTheme="minorHAnsi" w:hAnsiTheme="minorHAnsi"/>
        </w:rPr>
        <w:t>U.S.C</w:t>
      </w:r>
      <w:proofErr w:type="spellEnd"/>
      <w:r w:rsidRPr="0038741B">
        <w:rPr>
          <w:rFonts w:asciiTheme="minorHAnsi" w:hAnsiTheme="minorHAnsi"/>
        </w:rPr>
        <w:t>. §1602.</w:t>
      </w:r>
      <w:proofErr w:type="gramEnd"/>
    </w:p>
    <w:p w:rsidR="00A346CA" w:rsidRPr="0038741B" w:rsidRDefault="00A346CA" w:rsidP="00000010">
      <w:pPr>
        <w:pStyle w:val="FootnoteText"/>
        <w:rPr>
          <w:rFonts w:asciiTheme="minorHAnsi" w:hAnsiTheme="minorHAnsi"/>
        </w:rPr>
      </w:pPr>
    </w:p>
  </w:footnote>
  <w:footnote w:id="23">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42 </w:t>
      </w:r>
      <w:proofErr w:type="spellStart"/>
      <w:r w:rsidRPr="0038741B">
        <w:rPr>
          <w:rFonts w:asciiTheme="minorHAnsi" w:hAnsiTheme="minorHAnsi"/>
        </w:rPr>
        <w:t>U.S.C</w:t>
      </w:r>
      <w:proofErr w:type="spellEnd"/>
      <w:r w:rsidRPr="0038741B">
        <w:rPr>
          <w:rFonts w:asciiTheme="minorHAnsi" w:hAnsiTheme="minorHAnsi"/>
        </w:rPr>
        <w:t>. §1395qq.</w:t>
      </w:r>
      <w:proofErr w:type="gramEnd"/>
    </w:p>
    <w:p w:rsidR="00A346CA" w:rsidRPr="0038741B" w:rsidRDefault="00A346CA" w:rsidP="00000010">
      <w:pPr>
        <w:pStyle w:val="FootnoteText"/>
        <w:rPr>
          <w:rFonts w:asciiTheme="minorHAnsi" w:hAnsiTheme="minorHAnsi"/>
        </w:rPr>
      </w:pPr>
    </w:p>
  </w:footnote>
  <w:footnote w:id="24">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Tribes and tribal organizations are authorized to operate IHS-funded hospitals and clinics through contracts and compacts issued pursuant to the Indian Self-Determination and Education Assistance Act,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xml:space="preserve">. § 450, </w:t>
      </w:r>
      <w:r w:rsidRPr="0038741B">
        <w:rPr>
          <w:rFonts w:asciiTheme="minorHAnsi" w:hAnsiTheme="minorHAnsi"/>
          <w:i/>
          <w:sz w:val="20"/>
          <w:szCs w:val="20"/>
        </w:rPr>
        <w:t>et seq.</w:t>
      </w:r>
    </w:p>
  </w:footnote>
  <w:footnote w:id="25">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42 </w:t>
      </w:r>
      <w:proofErr w:type="spellStart"/>
      <w:r w:rsidRPr="0038741B">
        <w:rPr>
          <w:rFonts w:asciiTheme="minorHAnsi" w:hAnsiTheme="minorHAnsi"/>
        </w:rPr>
        <w:t>U.S.C</w:t>
      </w:r>
      <w:proofErr w:type="spellEnd"/>
      <w:r w:rsidRPr="0038741B">
        <w:rPr>
          <w:rFonts w:asciiTheme="minorHAnsi" w:hAnsiTheme="minorHAnsi"/>
        </w:rPr>
        <w:t>. §1396j.</w:t>
      </w:r>
      <w:proofErr w:type="gramEnd"/>
    </w:p>
    <w:p w:rsidR="00A346CA" w:rsidRPr="0038741B" w:rsidRDefault="00A346CA" w:rsidP="00000010">
      <w:pPr>
        <w:pStyle w:val="FootnoteText"/>
        <w:rPr>
          <w:rFonts w:asciiTheme="minorHAnsi" w:hAnsiTheme="minorHAnsi"/>
        </w:rPr>
      </w:pPr>
    </w:p>
  </w:footnote>
  <w:footnote w:id="26">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1396d(</w:t>
      </w:r>
      <w:proofErr w:type="gramEnd"/>
      <w:r w:rsidRPr="0038741B">
        <w:rPr>
          <w:rFonts w:asciiTheme="minorHAnsi" w:hAnsiTheme="minorHAnsi"/>
        </w:rPr>
        <w:t>b).</w:t>
      </w:r>
    </w:p>
    <w:p w:rsidR="00A346CA" w:rsidRPr="0038741B" w:rsidRDefault="00A346CA" w:rsidP="00000010">
      <w:pPr>
        <w:pStyle w:val="FootnoteText"/>
        <w:rPr>
          <w:rFonts w:asciiTheme="minorHAnsi" w:hAnsiTheme="minorHAnsi"/>
        </w:rPr>
      </w:pPr>
    </w:p>
  </w:footnote>
  <w:footnote w:id="27">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sz w:val="20"/>
          <w:szCs w:val="20"/>
        </w:rPr>
        <w:t xml:space="preserve">H.R. REP. No. 94-1026, pt. III, at 21 (1976), as reprinted in 1976 </w:t>
      </w:r>
      <w:proofErr w:type="spellStart"/>
      <w:r w:rsidRPr="0038741B">
        <w:rPr>
          <w:rFonts w:asciiTheme="minorHAnsi" w:hAnsiTheme="minorHAnsi"/>
          <w:sz w:val="20"/>
          <w:szCs w:val="20"/>
        </w:rPr>
        <w:t>U.S.C.C.A.N</w:t>
      </w:r>
      <w:proofErr w:type="spellEnd"/>
      <w:r w:rsidRPr="0038741B">
        <w:rPr>
          <w:rFonts w:asciiTheme="minorHAnsi" w:hAnsiTheme="minorHAnsi"/>
          <w:sz w:val="20"/>
          <w:szCs w:val="20"/>
        </w:rPr>
        <w:t>. 2782, 2796.</w:t>
      </w:r>
      <w:proofErr w:type="gramEnd"/>
    </w:p>
  </w:footnote>
  <w:footnote w:id="28">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In fact, Congress expressly authorized the Secretary of </w:t>
      </w:r>
      <w:proofErr w:type="spellStart"/>
      <w:r w:rsidRPr="0038741B">
        <w:rPr>
          <w:rFonts w:asciiTheme="minorHAnsi" w:hAnsiTheme="minorHAnsi"/>
          <w:sz w:val="20"/>
          <w:szCs w:val="20"/>
        </w:rPr>
        <w:t>HHS</w:t>
      </w:r>
      <w:proofErr w:type="spellEnd"/>
      <w:r w:rsidRPr="0038741B">
        <w:rPr>
          <w:rFonts w:asciiTheme="minorHAnsi" w:hAnsiTheme="minorHAnsi"/>
          <w:sz w:val="20"/>
          <w:szCs w:val="20"/>
        </w:rPr>
        <w:t xml:space="preserve"> to issue standards to assure access by pharmacies operated by the IHS, tribes and urban Indian organizations to the Medicare Part D prescription drug benefit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§1395w-104(b</w:t>
      </w:r>
      <w:proofErr w:type="gramStart"/>
      <w:r w:rsidRPr="0038741B">
        <w:rPr>
          <w:rFonts w:asciiTheme="minorHAnsi" w:hAnsiTheme="minorHAnsi"/>
          <w:sz w:val="20"/>
          <w:szCs w:val="20"/>
        </w:rPr>
        <w:t>)(</w:t>
      </w:r>
      <w:proofErr w:type="gramEnd"/>
      <w:r w:rsidRPr="0038741B">
        <w:rPr>
          <w:rFonts w:asciiTheme="minorHAnsi" w:hAnsiTheme="minorHAnsi"/>
          <w:sz w:val="20"/>
          <w:szCs w:val="20"/>
        </w:rPr>
        <w:t xml:space="preserve">1)(C)(iv)), and required the Secretary to establish procedures (including authority to waive requirements) to assure participation by these pharmacies in the transitional assistance feature of the temporary discount drug program.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§1395w-141(g</w:t>
      </w:r>
      <w:proofErr w:type="gramStart"/>
      <w:r w:rsidRPr="0038741B">
        <w:rPr>
          <w:rFonts w:asciiTheme="minorHAnsi" w:hAnsiTheme="minorHAnsi"/>
          <w:sz w:val="20"/>
          <w:szCs w:val="20"/>
        </w:rPr>
        <w:t>)(</w:t>
      </w:r>
      <w:proofErr w:type="gramEnd"/>
      <w:r w:rsidRPr="0038741B">
        <w:rPr>
          <w:rFonts w:asciiTheme="minorHAnsi" w:hAnsiTheme="minorHAnsi"/>
          <w:sz w:val="20"/>
          <w:szCs w:val="20"/>
        </w:rPr>
        <w:t xml:space="preserve">5)(B).  Congress added language in the Affordable Care Act to allow Indian patients to qualify for the catastrophic coverage phase of the Part D program. 42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§1395w–102(b</w:t>
      </w:r>
      <w:proofErr w:type="gramStart"/>
      <w:r w:rsidRPr="0038741B">
        <w:rPr>
          <w:rFonts w:asciiTheme="minorHAnsi" w:hAnsiTheme="minorHAnsi"/>
          <w:sz w:val="20"/>
          <w:szCs w:val="20"/>
        </w:rPr>
        <w:t>)(</w:t>
      </w:r>
      <w:proofErr w:type="gramEnd"/>
      <w:r w:rsidRPr="0038741B">
        <w:rPr>
          <w:rFonts w:asciiTheme="minorHAnsi" w:hAnsiTheme="minorHAnsi"/>
          <w:sz w:val="20"/>
          <w:szCs w:val="20"/>
        </w:rPr>
        <w:t xml:space="preserve">4)(C). </w:t>
      </w:r>
    </w:p>
  </w:footnote>
  <w:footnote w:id="29">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§2105(c</w:t>
      </w:r>
      <w:proofErr w:type="gramStart"/>
      <w:r w:rsidRPr="0038741B">
        <w:rPr>
          <w:rFonts w:asciiTheme="minorHAnsi" w:hAnsiTheme="minorHAnsi"/>
        </w:rPr>
        <w:t>)(</w:t>
      </w:r>
      <w:proofErr w:type="gramEnd"/>
      <w:r w:rsidRPr="0038741B">
        <w:rPr>
          <w:rFonts w:asciiTheme="minorHAnsi" w:hAnsiTheme="minorHAnsi"/>
        </w:rPr>
        <w:t xml:space="preserve">6)(B); </w:t>
      </w:r>
      <w:r w:rsidRPr="0038741B">
        <w:rPr>
          <w:rFonts w:asciiTheme="minorHAnsi" w:hAnsiTheme="minorHAnsi"/>
          <w:i/>
        </w:rPr>
        <w:t>see also</w:t>
      </w:r>
      <w:r w:rsidRPr="0038741B">
        <w:rPr>
          <w:rFonts w:asciiTheme="minorHAnsi" w:hAnsiTheme="minorHAnsi"/>
        </w:rPr>
        <w:t xml:space="preserve"> 25 </w:t>
      </w:r>
      <w:proofErr w:type="spellStart"/>
      <w:r w:rsidRPr="0038741B">
        <w:rPr>
          <w:rFonts w:asciiTheme="minorHAnsi" w:hAnsiTheme="minorHAnsi"/>
        </w:rPr>
        <w:t>U.S.C</w:t>
      </w:r>
      <w:proofErr w:type="spellEnd"/>
      <w:r w:rsidRPr="0038741B">
        <w:rPr>
          <w:rFonts w:asciiTheme="minorHAnsi" w:hAnsiTheme="minorHAnsi"/>
        </w:rPr>
        <w:t>. §1647a.</w:t>
      </w:r>
    </w:p>
    <w:p w:rsidR="00A346CA" w:rsidRPr="0038741B" w:rsidRDefault="00A346CA" w:rsidP="00000010">
      <w:pPr>
        <w:pStyle w:val="FootnoteText"/>
        <w:rPr>
          <w:rFonts w:asciiTheme="minorHAnsi" w:hAnsiTheme="minorHAnsi"/>
        </w:rPr>
      </w:pPr>
    </w:p>
  </w:footnote>
  <w:footnote w:id="30">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§2103(a</w:t>
      </w:r>
      <w:proofErr w:type="gramStart"/>
      <w:r w:rsidRPr="0038741B">
        <w:rPr>
          <w:rFonts w:asciiTheme="minorHAnsi" w:hAnsiTheme="minorHAnsi"/>
        </w:rPr>
        <w:t>)(</w:t>
      </w:r>
      <w:proofErr w:type="gramEnd"/>
      <w:r w:rsidRPr="0038741B">
        <w:rPr>
          <w:rFonts w:asciiTheme="minorHAnsi" w:hAnsiTheme="minorHAnsi"/>
        </w:rPr>
        <w:t>3)(D).</w:t>
      </w:r>
    </w:p>
    <w:p w:rsidR="00A346CA" w:rsidRPr="0038741B" w:rsidRDefault="00A346CA" w:rsidP="00000010">
      <w:pPr>
        <w:pStyle w:val="FootnoteText"/>
        <w:rPr>
          <w:rFonts w:asciiTheme="minorHAnsi" w:hAnsiTheme="minorHAnsi"/>
        </w:rPr>
      </w:pPr>
    </w:p>
  </w:footnote>
  <w:footnote w:id="31">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§1396b(x</w:t>
      </w:r>
      <w:proofErr w:type="gramStart"/>
      <w:r w:rsidRPr="0038741B">
        <w:rPr>
          <w:rFonts w:asciiTheme="minorHAnsi" w:hAnsiTheme="minorHAnsi"/>
        </w:rPr>
        <w:t>)(</w:t>
      </w:r>
      <w:proofErr w:type="gramEnd"/>
      <w:r w:rsidRPr="0038741B">
        <w:rPr>
          <w:rFonts w:asciiTheme="minorHAnsi" w:hAnsiTheme="minorHAnsi"/>
        </w:rPr>
        <w:t>3)(B), as added by Sec. 211 of the Children’s Health Insurance Program Reauthorization Act of 2009 (</w:t>
      </w:r>
      <w:proofErr w:type="spellStart"/>
      <w:r w:rsidRPr="0038741B">
        <w:rPr>
          <w:rFonts w:asciiTheme="minorHAnsi" w:hAnsiTheme="minorHAnsi"/>
        </w:rPr>
        <w:t>P.L</w:t>
      </w:r>
      <w:proofErr w:type="spellEnd"/>
      <w:r w:rsidRPr="0038741B">
        <w:rPr>
          <w:rFonts w:asciiTheme="minorHAnsi" w:hAnsiTheme="minorHAnsi"/>
        </w:rPr>
        <w:t>. 111-3) (Feb. 4, 2009).</w:t>
      </w:r>
    </w:p>
    <w:p w:rsidR="00A346CA" w:rsidRPr="0021704A" w:rsidRDefault="00A346CA" w:rsidP="00000010">
      <w:pPr>
        <w:pStyle w:val="FootnoteText"/>
        <w:rPr>
          <w:rFonts w:ascii="Times New Roman" w:hAnsi="Times New Roman"/>
        </w:rPr>
      </w:pPr>
    </w:p>
  </w:footnote>
  <w:footnote w:id="32">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1396o(</w:t>
      </w:r>
      <w:proofErr w:type="gramEnd"/>
      <w:r w:rsidRPr="0038741B">
        <w:rPr>
          <w:rFonts w:asciiTheme="minorHAnsi" w:hAnsiTheme="minorHAnsi"/>
        </w:rPr>
        <w:t>j) and 1396o-1(b)(3)(vii), as added by Sec. 5006(a) of the American Recovery and Reinvestment Act of 2009 (</w:t>
      </w:r>
      <w:proofErr w:type="spellStart"/>
      <w:r w:rsidRPr="0038741B">
        <w:rPr>
          <w:rFonts w:asciiTheme="minorHAnsi" w:hAnsiTheme="minorHAnsi"/>
        </w:rPr>
        <w:t>P.L</w:t>
      </w:r>
      <w:proofErr w:type="spellEnd"/>
      <w:r w:rsidRPr="0038741B">
        <w:rPr>
          <w:rFonts w:asciiTheme="minorHAnsi" w:hAnsiTheme="minorHAnsi"/>
        </w:rPr>
        <w:t xml:space="preserve">. 111-5) (Feb. 17, 2009).  In recognition of the trust responsibility, Indian children have been exempt from cost-sharing in the CHIP program pursuant to regulation at 42 </w:t>
      </w:r>
      <w:proofErr w:type="spellStart"/>
      <w:r w:rsidRPr="0038741B">
        <w:rPr>
          <w:rFonts w:asciiTheme="minorHAnsi" w:hAnsiTheme="minorHAnsi"/>
        </w:rPr>
        <w:t>C.F.R</w:t>
      </w:r>
      <w:proofErr w:type="spellEnd"/>
      <w:r w:rsidRPr="0038741B">
        <w:rPr>
          <w:rFonts w:asciiTheme="minorHAnsi" w:hAnsiTheme="minorHAnsi"/>
        </w:rPr>
        <w:t>. §457.535.</w:t>
      </w:r>
    </w:p>
    <w:p w:rsidR="00A346CA" w:rsidRPr="0038741B" w:rsidRDefault="00A346CA" w:rsidP="00000010">
      <w:pPr>
        <w:pStyle w:val="FootnoteText"/>
        <w:rPr>
          <w:rFonts w:asciiTheme="minorHAnsi" w:hAnsiTheme="minorHAnsi"/>
        </w:rPr>
      </w:pPr>
    </w:p>
  </w:footnote>
  <w:footnote w:id="33">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1396a(</w:t>
      </w:r>
      <w:proofErr w:type="spellStart"/>
      <w:proofErr w:type="gramEnd"/>
      <w:r w:rsidRPr="0038741B">
        <w:rPr>
          <w:rFonts w:asciiTheme="minorHAnsi" w:hAnsiTheme="minorHAnsi"/>
        </w:rPr>
        <w:t>ff</w:t>
      </w:r>
      <w:proofErr w:type="spellEnd"/>
      <w:r w:rsidRPr="0038741B">
        <w:rPr>
          <w:rFonts w:asciiTheme="minorHAnsi" w:hAnsiTheme="minorHAnsi"/>
        </w:rPr>
        <w:t>) and 1397gg(e)(1)(H), as added by Sec. 5006(b) of the American Recovery and Reinvestment Act of 2009 (</w:t>
      </w:r>
      <w:proofErr w:type="spellStart"/>
      <w:r w:rsidRPr="0038741B">
        <w:rPr>
          <w:rFonts w:asciiTheme="minorHAnsi" w:hAnsiTheme="minorHAnsi"/>
        </w:rPr>
        <w:t>P.L</w:t>
      </w:r>
      <w:proofErr w:type="spellEnd"/>
      <w:r w:rsidRPr="0038741B">
        <w:rPr>
          <w:rFonts w:asciiTheme="minorHAnsi" w:hAnsiTheme="minorHAnsi"/>
        </w:rPr>
        <w:t>. 111-5) (Feb. 17, 2009).</w:t>
      </w:r>
    </w:p>
    <w:p w:rsidR="00A346CA" w:rsidRPr="0038741B" w:rsidRDefault="00A346CA" w:rsidP="00000010">
      <w:pPr>
        <w:pStyle w:val="FootnoteText"/>
        <w:rPr>
          <w:rFonts w:asciiTheme="minorHAnsi" w:hAnsiTheme="minorHAnsi"/>
        </w:rPr>
      </w:pPr>
    </w:p>
  </w:footnote>
  <w:footnote w:id="34">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1396p(</w:t>
      </w:r>
      <w:proofErr w:type="gramEnd"/>
      <w:r w:rsidRPr="0038741B">
        <w:rPr>
          <w:rFonts w:asciiTheme="minorHAnsi" w:hAnsiTheme="minorHAnsi"/>
        </w:rPr>
        <w:t>b)(3)(B), as added by Sec. 5006(c) of the American Recovery and Reinvestment Act of 2009 (</w:t>
      </w:r>
      <w:proofErr w:type="spellStart"/>
      <w:r w:rsidRPr="0038741B">
        <w:rPr>
          <w:rFonts w:asciiTheme="minorHAnsi" w:hAnsiTheme="minorHAnsi"/>
        </w:rPr>
        <w:t>P.L</w:t>
      </w:r>
      <w:proofErr w:type="spellEnd"/>
      <w:r w:rsidRPr="0038741B">
        <w:rPr>
          <w:rFonts w:asciiTheme="minorHAnsi" w:hAnsiTheme="minorHAnsi"/>
        </w:rPr>
        <w:t>. 111-5) (Feb. 17, 2009).</w:t>
      </w:r>
    </w:p>
    <w:p w:rsidR="00A346CA" w:rsidRPr="0038741B" w:rsidRDefault="00A346CA" w:rsidP="00000010">
      <w:pPr>
        <w:pStyle w:val="FootnoteText"/>
        <w:rPr>
          <w:rFonts w:asciiTheme="minorHAnsi" w:hAnsiTheme="minorHAnsi"/>
        </w:rPr>
      </w:pPr>
    </w:p>
  </w:footnote>
  <w:footnote w:id="35">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§1396u-2(h), as added by Sec. 5006(d) of the American Recovery and Reinvestment Act (</w:t>
      </w:r>
      <w:proofErr w:type="spellStart"/>
      <w:r w:rsidRPr="0038741B">
        <w:rPr>
          <w:rFonts w:asciiTheme="minorHAnsi" w:hAnsiTheme="minorHAnsi"/>
        </w:rPr>
        <w:t>P.L</w:t>
      </w:r>
      <w:proofErr w:type="spellEnd"/>
      <w:r w:rsidRPr="0038741B">
        <w:rPr>
          <w:rFonts w:asciiTheme="minorHAnsi" w:hAnsiTheme="minorHAnsi"/>
        </w:rPr>
        <w:t>. 111-5) (Feb. 17, 2009).</w:t>
      </w:r>
    </w:p>
    <w:p w:rsidR="00A346CA" w:rsidRPr="0038741B" w:rsidRDefault="00A346CA" w:rsidP="00000010">
      <w:pPr>
        <w:pStyle w:val="FootnoteText"/>
        <w:rPr>
          <w:rFonts w:asciiTheme="minorHAnsi" w:hAnsiTheme="minorHAnsi"/>
        </w:rPr>
      </w:pPr>
    </w:p>
  </w:footnote>
  <w:footnote w:id="36">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§1320b-24, as added by Sec. 5006(e</w:t>
      </w:r>
      <w:proofErr w:type="gramStart"/>
      <w:r w:rsidRPr="0038741B">
        <w:rPr>
          <w:rFonts w:asciiTheme="minorHAnsi" w:hAnsiTheme="minorHAnsi"/>
        </w:rPr>
        <w:t>)(</w:t>
      </w:r>
      <w:proofErr w:type="gramEnd"/>
      <w:r w:rsidRPr="0038741B">
        <w:rPr>
          <w:rFonts w:asciiTheme="minorHAnsi" w:hAnsiTheme="minorHAnsi"/>
        </w:rPr>
        <w:t>1) of the American Recovery and Reinvestment Act (</w:t>
      </w:r>
      <w:proofErr w:type="spellStart"/>
      <w:r w:rsidRPr="0038741B">
        <w:rPr>
          <w:rFonts w:asciiTheme="minorHAnsi" w:hAnsiTheme="minorHAnsi"/>
        </w:rPr>
        <w:t>P.L</w:t>
      </w:r>
      <w:proofErr w:type="spellEnd"/>
      <w:r w:rsidRPr="0038741B">
        <w:rPr>
          <w:rFonts w:asciiTheme="minorHAnsi" w:hAnsiTheme="minorHAnsi"/>
        </w:rPr>
        <w:t>. 111-5) (Feb. 17, 2009).  The maintenance of the Tribal Technical Advisory Group does not substitute for government-to-government consultation with tribes.</w:t>
      </w:r>
    </w:p>
    <w:p w:rsidR="00A346CA" w:rsidRPr="0038741B" w:rsidRDefault="00A346CA" w:rsidP="00000010">
      <w:pPr>
        <w:pStyle w:val="FootnoteText"/>
        <w:rPr>
          <w:rFonts w:asciiTheme="minorHAnsi" w:hAnsiTheme="minorHAnsi"/>
        </w:rPr>
      </w:pPr>
    </w:p>
  </w:footnote>
  <w:footnote w:id="37">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1396a(</w:t>
      </w:r>
      <w:proofErr w:type="gramEnd"/>
      <w:r w:rsidRPr="0038741B">
        <w:rPr>
          <w:rFonts w:asciiTheme="minorHAnsi" w:hAnsiTheme="minorHAnsi"/>
        </w:rPr>
        <w:t>a)(73) and 1397gg(e)(1)(C), as added by Sec. 5006(e)(2) of the American Recovery and Reinvestment Act (</w:t>
      </w:r>
      <w:proofErr w:type="spellStart"/>
      <w:r w:rsidRPr="0038741B">
        <w:rPr>
          <w:rFonts w:asciiTheme="minorHAnsi" w:hAnsiTheme="minorHAnsi"/>
        </w:rPr>
        <w:t>P.L</w:t>
      </w:r>
      <w:proofErr w:type="spellEnd"/>
      <w:r w:rsidRPr="0038741B">
        <w:rPr>
          <w:rFonts w:asciiTheme="minorHAnsi" w:hAnsiTheme="minorHAnsi"/>
        </w:rPr>
        <w:t>. 111-5) (Feb. 17, 2009).</w:t>
      </w:r>
    </w:p>
    <w:p w:rsidR="00A346CA" w:rsidRPr="0021704A" w:rsidRDefault="00A346CA" w:rsidP="00000010">
      <w:pPr>
        <w:pStyle w:val="FootnoteText"/>
        <w:rPr>
          <w:rFonts w:ascii="Times New Roman" w:hAnsi="Times New Roman"/>
        </w:rPr>
      </w:pPr>
    </w:p>
  </w:footnote>
  <w:footnote w:id="38">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1395cc(</w:t>
      </w:r>
      <w:proofErr w:type="gramEnd"/>
      <w:r w:rsidRPr="0038741B">
        <w:rPr>
          <w:rFonts w:asciiTheme="minorHAnsi" w:hAnsiTheme="minorHAnsi"/>
        </w:rPr>
        <w:t>a)(1)(U), as added by the Medicare Modernization Act of 2003 (</w:t>
      </w:r>
      <w:proofErr w:type="spellStart"/>
      <w:r w:rsidRPr="0038741B">
        <w:rPr>
          <w:rFonts w:asciiTheme="minorHAnsi" w:hAnsiTheme="minorHAnsi"/>
        </w:rPr>
        <w:t>P.L</w:t>
      </w:r>
      <w:proofErr w:type="spellEnd"/>
      <w:r w:rsidRPr="0038741B">
        <w:rPr>
          <w:rFonts w:asciiTheme="minorHAnsi" w:hAnsiTheme="minorHAnsi"/>
        </w:rPr>
        <w:t>. 108-173).</w:t>
      </w:r>
    </w:p>
    <w:p w:rsidR="00A346CA" w:rsidRPr="0038741B" w:rsidRDefault="00A346CA" w:rsidP="00000010">
      <w:pPr>
        <w:pStyle w:val="FootnoteText"/>
        <w:rPr>
          <w:rFonts w:asciiTheme="minorHAnsi" w:hAnsiTheme="minorHAnsi"/>
        </w:rPr>
      </w:pPr>
    </w:p>
  </w:footnote>
  <w:footnote w:id="39">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proofErr w:type="gramStart"/>
      <w:r w:rsidRPr="0038741B">
        <w:rPr>
          <w:rFonts w:asciiTheme="minorHAnsi" w:hAnsiTheme="minorHAnsi"/>
        </w:rPr>
        <w:t>72 Fed.</w:t>
      </w:r>
      <w:proofErr w:type="gramEnd"/>
      <w:r w:rsidRPr="0038741B">
        <w:rPr>
          <w:rFonts w:asciiTheme="minorHAnsi" w:hAnsiTheme="minorHAnsi"/>
        </w:rPr>
        <w:t xml:space="preserve"> Reg. 30706 (June 4, 2007), adding </w:t>
      </w:r>
      <w:proofErr w:type="spellStart"/>
      <w:r w:rsidRPr="0038741B">
        <w:rPr>
          <w:rFonts w:asciiTheme="minorHAnsi" w:hAnsiTheme="minorHAnsi"/>
        </w:rPr>
        <w:t>Subpt</w:t>
      </w:r>
      <w:proofErr w:type="spellEnd"/>
      <w:r w:rsidRPr="0038741B">
        <w:rPr>
          <w:rFonts w:asciiTheme="minorHAnsi" w:hAnsiTheme="minorHAnsi"/>
        </w:rPr>
        <w:t xml:space="preserve">. </w:t>
      </w:r>
      <w:proofErr w:type="gramStart"/>
      <w:r w:rsidRPr="0038741B">
        <w:rPr>
          <w:rFonts w:asciiTheme="minorHAnsi" w:hAnsiTheme="minorHAnsi"/>
        </w:rPr>
        <w:t xml:space="preserve">D to 42 </w:t>
      </w:r>
      <w:proofErr w:type="spellStart"/>
      <w:r w:rsidRPr="0038741B">
        <w:rPr>
          <w:rFonts w:asciiTheme="minorHAnsi" w:hAnsiTheme="minorHAnsi"/>
        </w:rPr>
        <w:t>C.F.R</w:t>
      </w:r>
      <w:proofErr w:type="spellEnd"/>
      <w:r w:rsidRPr="0038741B">
        <w:rPr>
          <w:rFonts w:asciiTheme="minorHAnsi" w:hAnsiTheme="minorHAnsi"/>
        </w:rPr>
        <w:t xml:space="preserve">. Part 136, and adding §489.29 to 42 </w:t>
      </w:r>
      <w:proofErr w:type="spellStart"/>
      <w:r w:rsidRPr="0038741B">
        <w:rPr>
          <w:rFonts w:asciiTheme="minorHAnsi" w:hAnsiTheme="minorHAnsi"/>
        </w:rPr>
        <w:t>C.F.R</w:t>
      </w:r>
      <w:proofErr w:type="spellEnd"/>
      <w:r w:rsidRPr="0038741B">
        <w:rPr>
          <w:rFonts w:asciiTheme="minorHAnsi" w:hAnsiTheme="minorHAnsi"/>
        </w:rPr>
        <w:t>. Part 489.</w:t>
      </w:r>
      <w:proofErr w:type="gramEnd"/>
      <w:r w:rsidRPr="0038741B">
        <w:rPr>
          <w:rFonts w:asciiTheme="minorHAnsi" w:hAnsiTheme="minorHAnsi"/>
        </w:rPr>
        <w:t xml:space="preserve">  These regulations became effective on July 5, 2007.</w:t>
      </w:r>
    </w:p>
    <w:p w:rsidR="00A346CA" w:rsidRPr="0038741B" w:rsidRDefault="00A346CA" w:rsidP="00000010">
      <w:pPr>
        <w:pStyle w:val="FootnoteText"/>
        <w:rPr>
          <w:rFonts w:asciiTheme="minorHAnsi" w:hAnsiTheme="minorHAnsi"/>
        </w:rPr>
      </w:pPr>
    </w:p>
  </w:footnote>
  <w:footnote w:id="40">
    <w:p w:rsidR="00A346CA" w:rsidRPr="0038741B" w:rsidRDefault="00A346CA" w:rsidP="00000010">
      <w:pPr>
        <w:pStyle w:val="FootnoteText"/>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26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5000A(</w:t>
      </w:r>
      <w:proofErr w:type="gramEnd"/>
      <w:r w:rsidRPr="0038741B">
        <w:rPr>
          <w:rFonts w:asciiTheme="minorHAnsi" w:hAnsiTheme="minorHAnsi"/>
        </w:rPr>
        <w:t>e)(3).</w:t>
      </w:r>
    </w:p>
    <w:p w:rsidR="00A346CA" w:rsidRPr="0038741B" w:rsidRDefault="00A346CA" w:rsidP="00000010">
      <w:pPr>
        <w:pStyle w:val="FootnoteText"/>
        <w:rPr>
          <w:rFonts w:asciiTheme="minorHAnsi" w:hAnsiTheme="minorHAnsi"/>
        </w:rPr>
      </w:pPr>
    </w:p>
  </w:footnote>
  <w:footnote w:id="41">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42 </w:t>
      </w:r>
      <w:proofErr w:type="spellStart"/>
      <w:r w:rsidRPr="0038741B">
        <w:rPr>
          <w:rFonts w:asciiTheme="minorHAnsi" w:hAnsiTheme="minorHAnsi"/>
        </w:rPr>
        <w:t>U.S.C</w:t>
      </w:r>
      <w:proofErr w:type="spellEnd"/>
      <w:r w:rsidRPr="0038741B">
        <w:rPr>
          <w:rFonts w:asciiTheme="minorHAnsi" w:hAnsiTheme="minorHAnsi"/>
        </w:rPr>
        <w:t>. §18071(d).</w:t>
      </w:r>
      <w:proofErr w:type="gramEnd"/>
    </w:p>
    <w:p w:rsidR="00A346CA" w:rsidRPr="0038741B" w:rsidRDefault="00A346CA" w:rsidP="00000010">
      <w:pPr>
        <w:pStyle w:val="FootnoteText"/>
        <w:rPr>
          <w:rFonts w:asciiTheme="minorHAnsi" w:hAnsiTheme="minorHAnsi"/>
        </w:rPr>
      </w:pPr>
    </w:p>
  </w:footnote>
  <w:footnote w:id="42">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i/>
          <w:sz w:val="20"/>
          <w:szCs w:val="20"/>
        </w:rPr>
        <w:t>Seminole Nation v. United States</w:t>
      </w:r>
      <w:r w:rsidRPr="0038741B">
        <w:rPr>
          <w:rFonts w:asciiTheme="minorHAnsi" w:hAnsiTheme="minorHAnsi"/>
          <w:sz w:val="20"/>
          <w:szCs w:val="20"/>
        </w:rPr>
        <w:t>, 316 U.S. 286, 297 (1942).</w:t>
      </w:r>
      <w:proofErr w:type="gramEnd"/>
    </w:p>
  </w:footnote>
  <w:footnote w:id="43">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i/>
          <w:sz w:val="20"/>
          <w:szCs w:val="20"/>
        </w:rPr>
        <w:t>See, e.g., Gila River Pima-Maricopa Indian Community v. U.S.,</w:t>
      </w:r>
      <w:r w:rsidRPr="0038741B">
        <w:rPr>
          <w:rFonts w:asciiTheme="minorHAnsi" w:hAnsiTheme="minorHAnsi"/>
          <w:sz w:val="20"/>
          <w:szCs w:val="20"/>
        </w:rPr>
        <w:t xml:space="preserve"> 427 F.2d 1194 (Ct.CI. 1970), </w:t>
      </w:r>
      <w:r w:rsidRPr="0038741B">
        <w:rPr>
          <w:rFonts w:asciiTheme="minorHAnsi" w:hAnsiTheme="minorHAnsi"/>
          <w:i/>
          <w:sz w:val="20"/>
          <w:szCs w:val="20"/>
        </w:rPr>
        <w:t>cert. denied.</w:t>
      </w:r>
      <w:proofErr w:type="gramEnd"/>
      <w:r w:rsidRPr="0038741B">
        <w:rPr>
          <w:rFonts w:asciiTheme="minorHAnsi" w:hAnsiTheme="minorHAnsi"/>
          <w:sz w:val="20"/>
          <w:szCs w:val="20"/>
        </w:rPr>
        <w:t xml:space="preserve"> </w:t>
      </w:r>
      <w:proofErr w:type="gramStart"/>
      <w:r w:rsidRPr="0038741B">
        <w:rPr>
          <w:rFonts w:asciiTheme="minorHAnsi" w:hAnsiTheme="minorHAnsi"/>
          <w:sz w:val="20"/>
          <w:szCs w:val="20"/>
        </w:rPr>
        <w:t>400 U.S. 819 (1970).</w:t>
      </w:r>
      <w:proofErr w:type="gramEnd"/>
    </w:p>
  </w:footnote>
  <w:footnote w:id="44">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sz w:val="20"/>
          <w:szCs w:val="20"/>
        </w:rPr>
        <w:t>415 U.S. 199 (1974).</w:t>
      </w:r>
      <w:proofErr w:type="gramEnd"/>
    </w:p>
  </w:footnote>
  <w:footnote w:id="45">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i/>
          <w:sz w:val="20"/>
          <w:szCs w:val="20"/>
        </w:rPr>
        <w:t>Id.</w:t>
      </w:r>
      <w:r w:rsidRPr="0038741B">
        <w:rPr>
          <w:rFonts w:asciiTheme="minorHAnsi" w:hAnsiTheme="minorHAnsi"/>
          <w:sz w:val="20"/>
          <w:szCs w:val="20"/>
        </w:rPr>
        <w:t xml:space="preserve"> at 236.</w:t>
      </w:r>
      <w:proofErr w:type="gramEnd"/>
      <w:r w:rsidRPr="0038741B">
        <w:rPr>
          <w:rFonts w:asciiTheme="minorHAnsi" w:hAnsiTheme="minorHAnsi"/>
          <w:sz w:val="20"/>
          <w:szCs w:val="20"/>
        </w:rPr>
        <w:t xml:space="preserve">  </w:t>
      </w:r>
      <w:r w:rsidRPr="0038741B">
        <w:rPr>
          <w:rFonts w:asciiTheme="minorHAnsi" w:hAnsiTheme="minorHAnsi"/>
          <w:i/>
          <w:sz w:val="20"/>
          <w:szCs w:val="20"/>
        </w:rPr>
        <w:t>See</w:t>
      </w:r>
      <w:r w:rsidRPr="0038741B">
        <w:rPr>
          <w:rFonts w:asciiTheme="minorHAnsi" w:hAnsiTheme="minorHAnsi"/>
          <w:sz w:val="20"/>
          <w:szCs w:val="20"/>
        </w:rPr>
        <w:t xml:space="preserve"> </w:t>
      </w:r>
      <w:r w:rsidRPr="0038741B">
        <w:rPr>
          <w:rFonts w:asciiTheme="minorHAnsi" w:hAnsiTheme="minorHAnsi"/>
          <w:i/>
          <w:sz w:val="20"/>
          <w:szCs w:val="20"/>
        </w:rPr>
        <w:t>also</w:t>
      </w:r>
      <w:r w:rsidRPr="0038741B">
        <w:rPr>
          <w:rFonts w:asciiTheme="minorHAnsi" w:hAnsiTheme="minorHAnsi"/>
          <w:sz w:val="20"/>
          <w:szCs w:val="20"/>
        </w:rPr>
        <w:t xml:space="preserve"> Chambers, note 2, </w:t>
      </w:r>
      <w:r w:rsidRPr="0038741B">
        <w:rPr>
          <w:rFonts w:asciiTheme="minorHAnsi" w:hAnsiTheme="minorHAnsi"/>
          <w:i/>
          <w:sz w:val="20"/>
          <w:szCs w:val="20"/>
        </w:rPr>
        <w:t>supra,</w:t>
      </w:r>
      <w:r w:rsidRPr="0038741B">
        <w:rPr>
          <w:rFonts w:asciiTheme="minorHAnsi" w:hAnsiTheme="minorHAnsi"/>
          <w:sz w:val="20"/>
          <w:szCs w:val="20"/>
        </w:rPr>
        <w:t xml:space="preserve"> at 1245-46 (arguing that courts should apply the trust responsibility as a "fairness doctrine" in suits against the United States for breach of a duty to provide social services).</w:t>
      </w:r>
    </w:p>
  </w:footnote>
  <w:footnote w:id="46">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r w:rsidRPr="0038741B">
        <w:rPr>
          <w:rFonts w:asciiTheme="minorHAnsi" w:hAnsiTheme="minorHAnsi"/>
          <w:i/>
          <w:sz w:val="20"/>
          <w:szCs w:val="20"/>
        </w:rPr>
        <w:t xml:space="preserve">Federal Power </w:t>
      </w:r>
      <w:proofErr w:type="spellStart"/>
      <w:r w:rsidRPr="0038741B">
        <w:rPr>
          <w:rFonts w:asciiTheme="minorHAnsi" w:hAnsiTheme="minorHAnsi"/>
          <w:i/>
          <w:sz w:val="20"/>
          <w:szCs w:val="20"/>
        </w:rPr>
        <w:t>Comm'n</w:t>
      </w:r>
      <w:proofErr w:type="spellEnd"/>
      <w:r w:rsidRPr="0038741B">
        <w:rPr>
          <w:rFonts w:asciiTheme="minorHAnsi" w:hAnsiTheme="minorHAnsi"/>
          <w:i/>
          <w:sz w:val="20"/>
          <w:szCs w:val="20"/>
        </w:rPr>
        <w:t xml:space="preserve"> v. Tuscarora Indian Nation,</w:t>
      </w:r>
      <w:r w:rsidRPr="0038741B">
        <w:rPr>
          <w:rFonts w:asciiTheme="minorHAnsi" w:hAnsiTheme="minorHAnsi"/>
          <w:sz w:val="20"/>
          <w:szCs w:val="20"/>
        </w:rPr>
        <w:t xml:space="preserve"> 362 U.S. 99, 142 (1960) (Black, J., dissenting), </w:t>
      </w:r>
    </w:p>
  </w:footnote>
  <w:footnote w:id="47">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Centers for Medicare &amp; Medicaid Services Tribal Consultation Policy (Nov. 17, 2011), at 1; U.S. Dep't of Health and Human Services Tribal Consultation Policy (Dec. 14, 2010), at 1.</w:t>
      </w:r>
      <w:proofErr w:type="gramEnd"/>
    </w:p>
    <w:p w:rsidR="00A346CA" w:rsidRPr="0038741B" w:rsidRDefault="00A346CA" w:rsidP="00000010">
      <w:pPr>
        <w:pStyle w:val="FootnoteText"/>
        <w:rPr>
          <w:rFonts w:asciiTheme="minorHAnsi" w:hAnsiTheme="minorHAnsi"/>
        </w:rPr>
      </w:pPr>
    </w:p>
  </w:footnote>
  <w:footnote w:id="48">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Centers for Medicare &amp; Medicaid Services Tribal Consultation Policy (Nov. 17, 2011), at 2.</w:t>
      </w:r>
      <w:proofErr w:type="gramEnd"/>
    </w:p>
    <w:p w:rsidR="00A346CA" w:rsidRPr="0038741B" w:rsidRDefault="00A346CA" w:rsidP="00000010">
      <w:pPr>
        <w:pStyle w:val="FootnoteText"/>
        <w:rPr>
          <w:rFonts w:asciiTheme="minorHAnsi" w:hAnsiTheme="minorHAnsi"/>
        </w:rPr>
      </w:pPr>
    </w:p>
  </w:footnote>
  <w:footnote w:id="49">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 xml:space="preserve">25 </w:t>
      </w:r>
      <w:proofErr w:type="spellStart"/>
      <w:r w:rsidRPr="0038741B">
        <w:rPr>
          <w:rFonts w:asciiTheme="minorHAnsi" w:hAnsiTheme="minorHAnsi"/>
        </w:rPr>
        <w:t>U.S.C</w:t>
      </w:r>
      <w:proofErr w:type="spellEnd"/>
      <w:r w:rsidRPr="0038741B">
        <w:rPr>
          <w:rFonts w:asciiTheme="minorHAnsi" w:hAnsiTheme="minorHAnsi"/>
        </w:rPr>
        <w:t>. §1647a.</w:t>
      </w:r>
      <w:proofErr w:type="gramEnd"/>
    </w:p>
    <w:p w:rsidR="00A346CA" w:rsidRPr="0038741B" w:rsidRDefault="00A346CA" w:rsidP="00000010">
      <w:pPr>
        <w:pStyle w:val="FootnoteText"/>
        <w:tabs>
          <w:tab w:val="left" w:pos="360"/>
        </w:tabs>
        <w:rPr>
          <w:rFonts w:asciiTheme="minorHAnsi" w:hAnsiTheme="minorHAnsi"/>
        </w:rPr>
      </w:pPr>
    </w:p>
  </w:footnote>
  <w:footnote w:id="50">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r>
      <w:proofErr w:type="gramStart"/>
      <w:r w:rsidRPr="0038741B">
        <w:rPr>
          <w:rFonts w:asciiTheme="minorHAnsi" w:hAnsiTheme="minorHAnsi"/>
        </w:rPr>
        <w:t>Letter from Health Care Fin. Admin.</w:t>
      </w:r>
      <w:proofErr w:type="gramEnd"/>
      <w:r w:rsidRPr="0038741B">
        <w:rPr>
          <w:rFonts w:asciiTheme="minorHAnsi" w:hAnsiTheme="minorHAnsi"/>
        </w:rPr>
        <w:t xml:space="preserve"> </w:t>
      </w:r>
      <w:proofErr w:type="gramStart"/>
      <w:r w:rsidRPr="0038741B">
        <w:rPr>
          <w:rFonts w:asciiTheme="minorHAnsi" w:hAnsiTheme="minorHAnsi"/>
        </w:rPr>
        <w:t xml:space="preserve">To State Medicaid Directors (July 17, 2001) </w:t>
      </w:r>
      <w:r w:rsidRPr="0038741B">
        <w:rPr>
          <w:rStyle w:val="Hyperlink"/>
          <w:rFonts w:asciiTheme="minorHAnsi" w:hAnsiTheme="minorHAnsi"/>
        </w:rPr>
        <w:t>http://downloads.cms.gov/cmsgov/archived-downloads/SMDL/downloads/smd071701.pdf</w:t>
      </w:r>
      <w:r w:rsidRPr="0038741B">
        <w:rPr>
          <w:rFonts w:asciiTheme="minorHAnsi" w:hAnsiTheme="minorHAnsi"/>
        </w:rPr>
        <w:t>.</w:t>
      </w:r>
      <w:proofErr w:type="gramEnd"/>
    </w:p>
    <w:p w:rsidR="00A346CA" w:rsidRPr="0038741B" w:rsidRDefault="00A346CA" w:rsidP="00000010">
      <w:pPr>
        <w:pStyle w:val="FootnoteText"/>
        <w:tabs>
          <w:tab w:val="left" w:pos="360"/>
        </w:tabs>
        <w:rPr>
          <w:rFonts w:asciiTheme="minorHAnsi" w:hAnsiTheme="minorHAnsi"/>
        </w:rPr>
      </w:pPr>
    </w:p>
  </w:footnote>
  <w:footnote w:id="51">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42 </w:t>
      </w:r>
      <w:proofErr w:type="spellStart"/>
      <w:r w:rsidRPr="0038741B">
        <w:rPr>
          <w:rFonts w:asciiTheme="minorHAnsi" w:hAnsiTheme="minorHAnsi"/>
        </w:rPr>
        <w:t>U.S.C</w:t>
      </w:r>
      <w:proofErr w:type="spellEnd"/>
      <w:r w:rsidRPr="0038741B">
        <w:rPr>
          <w:rFonts w:asciiTheme="minorHAnsi" w:hAnsiTheme="minorHAnsi"/>
        </w:rPr>
        <w:t>. §§</w:t>
      </w:r>
      <w:proofErr w:type="gramStart"/>
      <w:r w:rsidRPr="0038741B">
        <w:rPr>
          <w:rFonts w:asciiTheme="minorHAnsi" w:hAnsiTheme="minorHAnsi"/>
        </w:rPr>
        <w:t>1396a(</w:t>
      </w:r>
      <w:proofErr w:type="gramEnd"/>
      <w:r w:rsidRPr="0038741B">
        <w:rPr>
          <w:rFonts w:asciiTheme="minorHAnsi" w:hAnsiTheme="minorHAnsi"/>
        </w:rPr>
        <w:t>a)(73) and 1397gg(e)(1)(C), as added by Sec. 5006(e)(2) of the American Recovery and Reinvestment Act (</w:t>
      </w:r>
      <w:proofErr w:type="spellStart"/>
      <w:r w:rsidRPr="0038741B">
        <w:rPr>
          <w:rFonts w:asciiTheme="minorHAnsi" w:hAnsiTheme="minorHAnsi"/>
        </w:rPr>
        <w:t>P.L</w:t>
      </w:r>
      <w:proofErr w:type="spellEnd"/>
      <w:r w:rsidRPr="0038741B">
        <w:rPr>
          <w:rFonts w:asciiTheme="minorHAnsi" w:hAnsiTheme="minorHAnsi"/>
        </w:rPr>
        <w:t>. 111-5) (Feb. 17, 2009).</w:t>
      </w:r>
    </w:p>
    <w:p w:rsidR="00A346CA" w:rsidRPr="0038741B" w:rsidRDefault="00A346CA" w:rsidP="00000010">
      <w:pPr>
        <w:pStyle w:val="FootnoteText"/>
        <w:tabs>
          <w:tab w:val="left" w:pos="360"/>
        </w:tabs>
        <w:rPr>
          <w:rFonts w:asciiTheme="minorHAnsi" w:hAnsiTheme="minorHAnsi"/>
        </w:rPr>
      </w:pPr>
    </w:p>
  </w:footnote>
  <w:footnote w:id="52">
    <w:p w:rsidR="00A346CA" w:rsidRPr="0038741B" w:rsidRDefault="00A346CA" w:rsidP="00000010">
      <w:pPr>
        <w:pStyle w:val="FootnoteText"/>
        <w:tabs>
          <w:tab w:val="left" w:pos="360"/>
        </w:tabs>
        <w:rPr>
          <w:rFonts w:asciiTheme="minorHAnsi" w:hAnsiTheme="minorHAnsi"/>
          <w:sz w:val="24"/>
          <w:szCs w:val="24"/>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CMS </w:t>
      </w:r>
      <w:proofErr w:type="spellStart"/>
      <w:r w:rsidRPr="0038741B">
        <w:rPr>
          <w:rFonts w:asciiTheme="minorHAnsi" w:hAnsiTheme="minorHAnsi"/>
        </w:rPr>
        <w:t>SMD</w:t>
      </w:r>
      <w:proofErr w:type="spellEnd"/>
      <w:r w:rsidRPr="0038741B">
        <w:rPr>
          <w:rFonts w:asciiTheme="minorHAnsi" w:hAnsiTheme="minorHAnsi"/>
        </w:rPr>
        <w:t xml:space="preserve"> #09-003 (June 17, 2009); CMS </w:t>
      </w:r>
      <w:proofErr w:type="spellStart"/>
      <w:r w:rsidRPr="0038741B">
        <w:rPr>
          <w:rFonts w:asciiTheme="minorHAnsi" w:hAnsiTheme="minorHAnsi"/>
        </w:rPr>
        <w:t>SMDL</w:t>
      </w:r>
      <w:proofErr w:type="spellEnd"/>
      <w:r w:rsidRPr="0038741B">
        <w:rPr>
          <w:rFonts w:asciiTheme="minorHAnsi" w:hAnsiTheme="minorHAnsi"/>
        </w:rPr>
        <w:t xml:space="preserve"> #10-001 (Jan. 22, 2010); 77 Fed. Reg. 11678 (Feb. 27, 2012).  </w:t>
      </w:r>
    </w:p>
    <w:p w:rsidR="00A346CA" w:rsidRPr="0038741B" w:rsidRDefault="00A346CA" w:rsidP="00000010">
      <w:pPr>
        <w:pStyle w:val="FootnoteText"/>
        <w:tabs>
          <w:tab w:val="left" w:pos="360"/>
        </w:tabs>
        <w:rPr>
          <w:rFonts w:asciiTheme="minorHAnsi" w:hAnsiTheme="minorHAnsi"/>
        </w:rPr>
      </w:pPr>
    </w:p>
  </w:footnote>
  <w:footnote w:id="53">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The text of the Addendum is included in the Medicare program's solicitation for applications for new cost plan sponsors.  </w:t>
      </w:r>
      <w:proofErr w:type="gramStart"/>
      <w:r w:rsidRPr="0038741B">
        <w:rPr>
          <w:rFonts w:asciiTheme="minorHAnsi" w:hAnsiTheme="minorHAnsi"/>
          <w:i/>
        </w:rPr>
        <w:t>See, e.g.</w:t>
      </w:r>
      <w:r w:rsidRPr="0038741B">
        <w:rPr>
          <w:rFonts w:asciiTheme="minorHAnsi" w:hAnsiTheme="minorHAnsi"/>
        </w:rPr>
        <w:t>, "Medicare Prescription Drug Benefit</w:t>
      </w:r>
      <w:r w:rsidRPr="0038741B">
        <w:rPr>
          <w:rFonts w:asciiTheme="minorHAnsi" w:hAnsiTheme="minorHAnsi"/>
          <w:bCs/>
        </w:rPr>
        <w:t>, Solicitation for Applications for New Cost Plan Sponsors, 2012 Contract Year," at 131.</w:t>
      </w:r>
      <w:proofErr w:type="gramEnd"/>
    </w:p>
  </w:footnote>
  <w:footnote w:id="54">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Under certain circumstances non-Indians connected with an Indian beneficiary (such as minor children and spouses) can receive services as beneficiaries.  Other non-Indians may receive services in carefully defined circumstances, but are liable for payment.  </w:t>
      </w:r>
      <w:r w:rsidRPr="0038741B">
        <w:rPr>
          <w:rFonts w:asciiTheme="minorHAnsi" w:hAnsiTheme="minorHAnsi"/>
          <w:i/>
          <w:sz w:val="20"/>
          <w:szCs w:val="20"/>
        </w:rPr>
        <w:t>See</w:t>
      </w:r>
      <w:r w:rsidRPr="0038741B">
        <w:rPr>
          <w:rFonts w:asciiTheme="minorHAnsi" w:hAnsiTheme="minorHAnsi"/>
          <w:sz w:val="20"/>
          <w:szCs w:val="20"/>
        </w:rPr>
        <w:t xml:space="preserve"> 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§1680c.</w:t>
      </w:r>
    </w:p>
  </w:footnote>
  <w:footnote w:id="55">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i/>
          <w:sz w:val="20"/>
          <w:szCs w:val="20"/>
        </w:rPr>
        <w:t>See,</w:t>
      </w:r>
      <w:r w:rsidRPr="0038741B">
        <w:rPr>
          <w:rFonts w:asciiTheme="minorHAnsi" w:hAnsiTheme="minorHAnsi"/>
          <w:sz w:val="20"/>
          <w:szCs w:val="20"/>
        </w:rPr>
        <w:t xml:space="preserve"> </w:t>
      </w:r>
      <w:r w:rsidRPr="0038741B">
        <w:rPr>
          <w:rFonts w:asciiTheme="minorHAnsi" w:hAnsiTheme="minorHAnsi"/>
          <w:i/>
          <w:sz w:val="20"/>
          <w:szCs w:val="20"/>
        </w:rPr>
        <w:t>e.g.,</w:t>
      </w:r>
      <w:r w:rsidRPr="0038741B">
        <w:rPr>
          <w:rFonts w:asciiTheme="minorHAnsi" w:hAnsiTheme="minorHAnsi"/>
          <w:sz w:val="20"/>
          <w:szCs w:val="20"/>
        </w:rPr>
        <w:t xml:space="preserve"> Pub.</w:t>
      </w:r>
      <w:proofErr w:type="gramEnd"/>
      <w:r w:rsidRPr="0038741B">
        <w:rPr>
          <w:rFonts w:asciiTheme="minorHAnsi" w:hAnsiTheme="minorHAnsi"/>
          <w:sz w:val="20"/>
          <w:szCs w:val="20"/>
        </w:rPr>
        <w:t xml:space="preserve"> </w:t>
      </w:r>
      <w:proofErr w:type="gramStart"/>
      <w:r w:rsidRPr="0038741B">
        <w:rPr>
          <w:rFonts w:asciiTheme="minorHAnsi" w:hAnsiTheme="minorHAnsi"/>
          <w:sz w:val="20"/>
          <w:szCs w:val="20"/>
        </w:rPr>
        <w:t>L. No. 104-134, 110 Stat. 1321-190 (April 26, 1996).</w:t>
      </w:r>
      <w:proofErr w:type="gramEnd"/>
    </w:p>
  </w:footnote>
  <w:footnote w:id="56">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r w:rsidRPr="0038741B">
        <w:rPr>
          <w:rFonts w:asciiTheme="minorHAnsi" w:hAnsiTheme="minorHAnsi"/>
          <w:i/>
          <w:sz w:val="20"/>
          <w:szCs w:val="20"/>
        </w:rPr>
        <w:t>See also Preston v. Heckler</w:t>
      </w:r>
      <w:r w:rsidRPr="0038741B">
        <w:rPr>
          <w:rFonts w:asciiTheme="minorHAnsi" w:hAnsiTheme="minorHAnsi"/>
          <w:sz w:val="20"/>
          <w:szCs w:val="20"/>
        </w:rPr>
        <w:t>, 734 F.2d 1359 (9th Cir. 1984) (upholding the Indian Health Service's Indian employment preference).</w:t>
      </w:r>
    </w:p>
  </w:footnote>
  <w:footnote w:id="57">
    <w:p w:rsidR="00A346CA" w:rsidRPr="0038741B" w:rsidRDefault="00A346CA" w:rsidP="00000010">
      <w:pPr>
        <w:pStyle w:val="FootnoteText"/>
        <w:tabs>
          <w:tab w:val="left" w:pos="360"/>
        </w:tabs>
        <w:rPr>
          <w:rFonts w:asciiTheme="minorHAnsi" w:hAnsiTheme="minorHAnsi"/>
        </w:rPr>
      </w:pPr>
      <w:r w:rsidRPr="0038741B">
        <w:rPr>
          <w:rStyle w:val="FootnoteReference"/>
          <w:rFonts w:asciiTheme="minorHAnsi" w:hAnsiTheme="minorHAnsi"/>
        </w:rPr>
        <w:footnoteRef/>
      </w:r>
      <w:r w:rsidRPr="0038741B">
        <w:rPr>
          <w:rFonts w:asciiTheme="minorHAnsi" w:hAnsiTheme="minorHAnsi"/>
        </w:rPr>
        <w:t xml:space="preserve"> </w:t>
      </w:r>
      <w:r w:rsidRPr="0038741B">
        <w:rPr>
          <w:rFonts w:asciiTheme="minorHAnsi" w:hAnsiTheme="minorHAnsi"/>
        </w:rPr>
        <w:tab/>
        <w:t xml:space="preserve">25 </w:t>
      </w:r>
      <w:proofErr w:type="spellStart"/>
      <w:r w:rsidRPr="0038741B">
        <w:rPr>
          <w:rFonts w:asciiTheme="minorHAnsi" w:hAnsiTheme="minorHAnsi"/>
        </w:rPr>
        <w:t>U.S.C</w:t>
      </w:r>
      <w:proofErr w:type="spellEnd"/>
      <w:r w:rsidRPr="0038741B">
        <w:rPr>
          <w:rFonts w:asciiTheme="minorHAnsi" w:hAnsiTheme="minorHAnsi"/>
        </w:rPr>
        <w:t xml:space="preserve">. §1623(b), as added by Sec. </w:t>
      </w:r>
      <w:proofErr w:type="gramStart"/>
      <w:r w:rsidRPr="0038741B">
        <w:rPr>
          <w:rFonts w:asciiTheme="minorHAnsi" w:hAnsiTheme="minorHAnsi"/>
        </w:rPr>
        <w:t>2901(b</w:t>
      </w:r>
      <w:proofErr w:type="gramEnd"/>
      <w:r w:rsidRPr="0038741B">
        <w:rPr>
          <w:rFonts w:asciiTheme="minorHAnsi" w:hAnsiTheme="minorHAnsi"/>
        </w:rPr>
        <w:t>) of the Affordable Care Act (</w:t>
      </w:r>
      <w:proofErr w:type="spellStart"/>
      <w:r w:rsidRPr="0038741B">
        <w:rPr>
          <w:rFonts w:asciiTheme="minorHAnsi" w:hAnsiTheme="minorHAnsi"/>
        </w:rPr>
        <w:t>P.L</w:t>
      </w:r>
      <w:proofErr w:type="spellEnd"/>
      <w:r w:rsidRPr="0038741B">
        <w:rPr>
          <w:rFonts w:asciiTheme="minorHAnsi" w:hAnsiTheme="minorHAnsi"/>
        </w:rPr>
        <w:t>. 111-148) (Mar. 23, 2010).</w:t>
      </w:r>
    </w:p>
    <w:p w:rsidR="00A346CA" w:rsidRPr="0038741B" w:rsidRDefault="00A346CA" w:rsidP="00000010">
      <w:pPr>
        <w:pStyle w:val="FootnoteText"/>
        <w:tabs>
          <w:tab w:val="left" w:pos="360"/>
        </w:tabs>
        <w:rPr>
          <w:rFonts w:asciiTheme="minorHAnsi" w:hAnsiTheme="minorHAnsi"/>
        </w:rPr>
      </w:pPr>
    </w:p>
  </w:footnote>
  <w:footnote w:id="58">
    <w:p w:rsidR="00A346CA" w:rsidRPr="0038741B" w:rsidRDefault="00A346CA" w:rsidP="00000010">
      <w:pPr>
        <w:tabs>
          <w:tab w:val="left" w:pos="360"/>
        </w:tabs>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r>
      <w:proofErr w:type="gramStart"/>
      <w:r w:rsidRPr="0038741B">
        <w:rPr>
          <w:rFonts w:asciiTheme="minorHAnsi" w:hAnsiTheme="minorHAnsi"/>
          <w:i/>
          <w:sz w:val="20"/>
          <w:szCs w:val="20"/>
        </w:rPr>
        <w:t>See, e.g.,</w:t>
      </w:r>
      <w:r w:rsidRPr="0038741B">
        <w:rPr>
          <w:rFonts w:asciiTheme="minorHAnsi" w:hAnsiTheme="minorHAnsi"/>
          <w:sz w:val="20"/>
          <w:szCs w:val="20"/>
        </w:rPr>
        <w:t xml:space="preserve"> Exec.</w:t>
      </w:r>
      <w:proofErr w:type="gramEnd"/>
      <w:r w:rsidRPr="0038741B">
        <w:rPr>
          <w:rFonts w:asciiTheme="minorHAnsi" w:hAnsiTheme="minorHAnsi"/>
          <w:sz w:val="20"/>
          <w:szCs w:val="20"/>
        </w:rPr>
        <w:t xml:space="preserve"> Order No. 13175, "Consultation and Coordination with Indian Tribal Governments (Nov. 9, 2000) (issued by President Clinton and subsequently endorsed by Presidents George W. Bush and Barack Obama); White House Memorandum for Heads of Executive Departments and Agencies, Nov. 5, 2009 (President Obama endorsement); Dep't of Health and Human Services Tribal Consultation Policy (Dec. 14, 2010); Centers for Medicare and Medicaid Services Tribal Consultation Policy (Nov. 17, 2011).</w:t>
      </w:r>
    </w:p>
  </w:footnote>
  <w:footnote w:id="59">
    <w:p w:rsidR="00A346CA" w:rsidRPr="0038741B" w:rsidRDefault="00A346CA" w:rsidP="00000010">
      <w:pPr>
        <w:tabs>
          <w:tab w:val="left" w:pos="360"/>
        </w:tabs>
        <w:spacing w:after="0"/>
        <w:rPr>
          <w:rFonts w:asciiTheme="minorHAnsi" w:hAnsiTheme="minorHAnsi"/>
          <w:sz w:val="20"/>
          <w:szCs w:val="20"/>
        </w:rPr>
      </w:pPr>
      <w:r w:rsidRPr="0038741B">
        <w:rPr>
          <w:rStyle w:val="FootnoteReference"/>
          <w:rFonts w:asciiTheme="minorHAnsi" w:hAnsiTheme="minorHAnsi"/>
        </w:rPr>
        <w:footnoteRef/>
      </w:r>
      <w:r w:rsidRPr="0038741B">
        <w:rPr>
          <w:rFonts w:asciiTheme="minorHAnsi" w:hAnsiTheme="minorHAnsi"/>
          <w:sz w:val="20"/>
          <w:szCs w:val="20"/>
        </w:rPr>
        <w:t xml:space="preserve"> </w:t>
      </w:r>
      <w:r w:rsidRPr="0038741B">
        <w:rPr>
          <w:rFonts w:asciiTheme="minorHAnsi" w:hAnsiTheme="minorHAnsi"/>
          <w:sz w:val="20"/>
          <w:szCs w:val="20"/>
        </w:rPr>
        <w:tab/>
        <w:t xml:space="preserve">For example, Section 408 of the </w:t>
      </w:r>
      <w:proofErr w:type="spellStart"/>
      <w:r w:rsidRPr="0038741B">
        <w:rPr>
          <w:rFonts w:asciiTheme="minorHAnsi" w:hAnsiTheme="minorHAnsi"/>
          <w:sz w:val="20"/>
          <w:szCs w:val="20"/>
        </w:rPr>
        <w:t>IHCIA</w:t>
      </w:r>
      <w:proofErr w:type="spellEnd"/>
      <w:r w:rsidRPr="0038741B">
        <w:rPr>
          <w:rFonts w:asciiTheme="minorHAnsi" w:hAnsiTheme="minorHAnsi"/>
          <w:sz w:val="20"/>
          <w:szCs w:val="20"/>
        </w:rPr>
        <w:t xml:space="preserve"> provides that an entity operated by IHS, an Indian tribe, tribal organization or urban Indian organization that meets state requirements for licensure must be accepted as a provider but is not required to obtain a state license.  </w:t>
      </w:r>
      <w:proofErr w:type="gramStart"/>
      <w:r w:rsidRPr="0038741B">
        <w:rPr>
          <w:rFonts w:asciiTheme="minorHAnsi" w:hAnsiTheme="minorHAnsi"/>
          <w:sz w:val="20"/>
          <w:szCs w:val="20"/>
        </w:rPr>
        <w:t xml:space="preserve">25 </w:t>
      </w:r>
      <w:proofErr w:type="spellStart"/>
      <w:r w:rsidRPr="0038741B">
        <w:rPr>
          <w:rFonts w:asciiTheme="minorHAnsi" w:hAnsiTheme="minorHAnsi"/>
          <w:sz w:val="20"/>
          <w:szCs w:val="20"/>
        </w:rPr>
        <w:t>U.S.C</w:t>
      </w:r>
      <w:proofErr w:type="spellEnd"/>
      <w:r w:rsidRPr="0038741B">
        <w:rPr>
          <w:rFonts w:asciiTheme="minorHAnsi" w:hAnsiTheme="minorHAnsi"/>
          <w:sz w:val="20"/>
          <w:szCs w:val="20"/>
        </w:rPr>
        <w:t>. §1647a.</w:t>
      </w:r>
      <w:proofErr w:type="gramEnd"/>
      <w:r w:rsidRPr="0038741B">
        <w:rPr>
          <w:rFonts w:asciiTheme="minorHAnsi" w:hAnsiTheme="minorHAnsi"/>
          <w:sz w:val="20"/>
          <w:szCs w:val="20"/>
        </w:rPr>
        <w:t xml:space="preserve">  </w:t>
      </w:r>
    </w:p>
    <w:p w:rsidR="00A346CA" w:rsidRPr="0021704A" w:rsidRDefault="00A346CA" w:rsidP="00000010">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CA" w:rsidRDefault="00A346CA">
    <w:pPr>
      <w:pStyle w:val="Header"/>
      <w:rPr>
        <w:i/>
        <w:color w:val="A6A6A6" w:themeColor="background1" w:themeShade="A6"/>
        <w:sz w:val="28"/>
      </w:rPr>
    </w:pPr>
    <w:r w:rsidRPr="00D67382">
      <w:rPr>
        <w:i/>
        <w:color w:val="A6A6A6" w:themeColor="background1" w:themeShade="A6"/>
        <w:sz w:val="28"/>
      </w:rPr>
      <w:t xml:space="preserve">Draft Report: Currently being circulated for Tribal leader and health director review </w:t>
    </w:r>
    <w:r w:rsidR="00350B22" w:rsidRPr="00D67382">
      <w:rPr>
        <w:i/>
        <w:color w:val="A6A6A6" w:themeColor="background1" w:themeShade="A6"/>
        <w:sz w:val="28"/>
      </w:rPr>
      <w:t xml:space="preserve">and comment.  Please provide comments by October 30, 2012 to Liz </w:t>
    </w:r>
    <w:proofErr w:type="spellStart"/>
    <w:r w:rsidR="00350B22" w:rsidRPr="00D67382">
      <w:rPr>
        <w:i/>
        <w:color w:val="A6A6A6" w:themeColor="background1" w:themeShade="A6"/>
        <w:sz w:val="28"/>
      </w:rPr>
      <w:t>Heintzman</w:t>
    </w:r>
    <w:proofErr w:type="spellEnd"/>
    <w:r w:rsidR="00350B22" w:rsidRPr="00D67382">
      <w:rPr>
        <w:i/>
        <w:color w:val="A6A6A6" w:themeColor="background1" w:themeShade="A6"/>
        <w:sz w:val="28"/>
      </w:rPr>
      <w:t xml:space="preserve"> at the National Indian Health Board at </w:t>
    </w:r>
    <w:hyperlink r:id="rId1" w:history="1">
      <w:r w:rsidR="00350B22" w:rsidRPr="00D67382">
        <w:rPr>
          <w:rStyle w:val="Hyperlink"/>
          <w:i/>
          <w:color w:val="A6A6A6" w:themeColor="background1" w:themeShade="A6"/>
          <w:sz w:val="28"/>
        </w:rPr>
        <w:t>EHeintzman@nihb.org</w:t>
      </w:r>
    </w:hyperlink>
    <w:r w:rsidR="00350B22" w:rsidRPr="00D67382">
      <w:rPr>
        <w:i/>
        <w:color w:val="A6A6A6" w:themeColor="background1" w:themeShade="A6"/>
        <w:sz w:val="28"/>
      </w:rPr>
      <w:t xml:space="preserve">. </w:t>
    </w:r>
  </w:p>
  <w:p w:rsidR="00D67382" w:rsidRPr="00D67382" w:rsidRDefault="00D67382">
    <w:pPr>
      <w:pStyle w:val="Header"/>
      <w:rPr>
        <w:i/>
        <w:color w:val="A6A6A6" w:themeColor="background1" w:themeShade="A6"/>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C7" w:rsidRDefault="009D36C7" w:rsidP="009D36C7">
    <w:pPr>
      <w:pStyle w:val="Header"/>
      <w:rPr>
        <w:i/>
        <w:color w:val="A6A6A6" w:themeColor="background1" w:themeShade="A6"/>
        <w:sz w:val="28"/>
      </w:rPr>
    </w:pPr>
    <w:r w:rsidRPr="00D67382">
      <w:rPr>
        <w:i/>
        <w:color w:val="A6A6A6" w:themeColor="background1" w:themeShade="A6"/>
        <w:sz w:val="28"/>
      </w:rPr>
      <w:t xml:space="preserve">Draft Report: Currently being circulated for Tribal leader and health director review and comment.  Please provide comments by October 30, 2012 to Liz </w:t>
    </w:r>
    <w:proofErr w:type="spellStart"/>
    <w:r w:rsidRPr="00D67382">
      <w:rPr>
        <w:i/>
        <w:color w:val="A6A6A6" w:themeColor="background1" w:themeShade="A6"/>
        <w:sz w:val="28"/>
      </w:rPr>
      <w:t>Heintzman</w:t>
    </w:r>
    <w:proofErr w:type="spellEnd"/>
    <w:r w:rsidRPr="00D67382">
      <w:rPr>
        <w:i/>
        <w:color w:val="A6A6A6" w:themeColor="background1" w:themeShade="A6"/>
        <w:sz w:val="28"/>
      </w:rPr>
      <w:t xml:space="preserve"> at the National Indian Health Board at </w:t>
    </w:r>
    <w:hyperlink r:id="rId1" w:history="1">
      <w:r w:rsidRPr="00D67382">
        <w:rPr>
          <w:rStyle w:val="Hyperlink"/>
          <w:i/>
          <w:color w:val="A6A6A6" w:themeColor="background1" w:themeShade="A6"/>
          <w:sz w:val="28"/>
        </w:rPr>
        <w:t>EHeintzman@nihb.org</w:t>
      </w:r>
    </w:hyperlink>
    <w:r w:rsidRPr="00D67382">
      <w:rPr>
        <w:i/>
        <w:color w:val="A6A6A6" w:themeColor="background1" w:themeShade="A6"/>
        <w:sz w:val="28"/>
      </w:rPr>
      <w:t xml:space="preserve">. </w:t>
    </w:r>
  </w:p>
  <w:p w:rsidR="00D67382" w:rsidRPr="00D67382" w:rsidRDefault="00D67382" w:rsidP="009D36C7">
    <w:pPr>
      <w:pStyle w:val="Header"/>
      <w:rPr>
        <w:i/>
        <w:color w:val="A6A6A6" w:themeColor="background1" w:themeShade="A6"/>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CD5"/>
    <w:multiLevelType w:val="hybridMultilevel"/>
    <w:tmpl w:val="F5380642"/>
    <w:lvl w:ilvl="0" w:tplc="D68AEA16">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E5D56"/>
    <w:multiLevelType w:val="hybridMultilevel"/>
    <w:tmpl w:val="029EC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1931"/>
    <w:multiLevelType w:val="hybridMultilevel"/>
    <w:tmpl w:val="38846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78F2"/>
    <w:multiLevelType w:val="hybridMultilevel"/>
    <w:tmpl w:val="746E3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1375D"/>
    <w:multiLevelType w:val="hybridMultilevel"/>
    <w:tmpl w:val="A6E8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03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8CA3394"/>
    <w:multiLevelType w:val="multilevel"/>
    <w:tmpl w:val="073276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8F4083"/>
    <w:multiLevelType w:val="hybridMultilevel"/>
    <w:tmpl w:val="299EF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B005C"/>
    <w:multiLevelType w:val="hybridMultilevel"/>
    <w:tmpl w:val="EBB04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667A7"/>
    <w:multiLevelType w:val="hybridMultilevel"/>
    <w:tmpl w:val="BE28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23594D"/>
    <w:multiLevelType w:val="hybridMultilevel"/>
    <w:tmpl w:val="2D662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2552C"/>
    <w:multiLevelType w:val="hybridMultilevel"/>
    <w:tmpl w:val="A5C4D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BC2144"/>
    <w:multiLevelType w:val="hybridMultilevel"/>
    <w:tmpl w:val="A7504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3213F"/>
    <w:multiLevelType w:val="hybridMultilevel"/>
    <w:tmpl w:val="4370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A60DA"/>
    <w:multiLevelType w:val="hybridMultilevel"/>
    <w:tmpl w:val="39C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E6D18"/>
    <w:multiLevelType w:val="hybridMultilevel"/>
    <w:tmpl w:val="00F0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A510D"/>
    <w:multiLevelType w:val="hybridMultilevel"/>
    <w:tmpl w:val="4F9EE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5F3B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BBD3050"/>
    <w:multiLevelType w:val="hybridMultilevel"/>
    <w:tmpl w:val="3A7C2EEA"/>
    <w:lvl w:ilvl="0" w:tplc="C1345B5A">
      <w:start w:val="1"/>
      <w:numFmt w:val="decimal"/>
      <w:lvlText w:val="Goal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080EAD"/>
    <w:multiLevelType w:val="hybridMultilevel"/>
    <w:tmpl w:val="6D84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21020"/>
    <w:multiLevelType w:val="hybridMultilevel"/>
    <w:tmpl w:val="A1E0B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B4F6C"/>
    <w:multiLevelType w:val="hybridMultilevel"/>
    <w:tmpl w:val="41D64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F5BF6"/>
    <w:multiLevelType w:val="hybridMultilevel"/>
    <w:tmpl w:val="78641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9284C"/>
    <w:multiLevelType w:val="hybridMultilevel"/>
    <w:tmpl w:val="67022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F71DC"/>
    <w:multiLevelType w:val="hybridMultilevel"/>
    <w:tmpl w:val="8FB6D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701EA"/>
    <w:multiLevelType w:val="hybridMultilevel"/>
    <w:tmpl w:val="50729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87989"/>
    <w:multiLevelType w:val="hybridMultilevel"/>
    <w:tmpl w:val="87ECF3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D9343BE"/>
    <w:multiLevelType w:val="hybridMultilevel"/>
    <w:tmpl w:val="50346CEA"/>
    <w:lvl w:ilvl="0" w:tplc="D10AF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A868A7"/>
    <w:multiLevelType w:val="hybridMultilevel"/>
    <w:tmpl w:val="5DC4C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52C13"/>
    <w:multiLevelType w:val="hybridMultilevel"/>
    <w:tmpl w:val="D978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33512"/>
    <w:multiLevelType w:val="multilevel"/>
    <w:tmpl w:val="647C74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CA917C8"/>
    <w:multiLevelType w:val="hybridMultilevel"/>
    <w:tmpl w:val="109CAA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5DEF6AEF"/>
    <w:multiLevelType w:val="hybridMultilevel"/>
    <w:tmpl w:val="4A561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455791"/>
    <w:multiLevelType w:val="hybridMultilevel"/>
    <w:tmpl w:val="3D6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C407D"/>
    <w:multiLevelType w:val="hybridMultilevel"/>
    <w:tmpl w:val="6DF84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60085"/>
    <w:multiLevelType w:val="hybridMultilevel"/>
    <w:tmpl w:val="3D72C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8203B"/>
    <w:multiLevelType w:val="hybridMultilevel"/>
    <w:tmpl w:val="2F1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C6CC1"/>
    <w:multiLevelType w:val="hybridMultilevel"/>
    <w:tmpl w:val="D08AF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EC41AD"/>
    <w:multiLevelType w:val="hybridMultilevel"/>
    <w:tmpl w:val="A71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E5BDB"/>
    <w:multiLevelType w:val="hybridMultilevel"/>
    <w:tmpl w:val="496C41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538E7"/>
    <w:multiLevelType w:val="hybridMultilevel"/>
    <w:tmpl w:val="80023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CC467BF"/>
    <w:multiLevelType w:val="hybridMultilevel"/>
    <w:tmpl w:val="273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92843"/>
    <w:multiLevelType w:val="hybridMultilevel"/>
    <w:tmpl w:val="B3AEA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266402"/>
    <w:multiLevelType w:val="hybridMultilevel"/>
    <w:tmpl w:val="F3E07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364A0"/>
    <w:multiLevelType w:val="hybridMultilevel"/>
    <w:tmpl w:val="1D6A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23F71"/>
    <w:multiLevelType w:val="hybridMultilevel"/>
    <w:tmpl w:val="34783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A129E"/>
    <w:multiLevelType w:val="hybridMultilevel"/>
    <w:tmpl w:val="00704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F326899"/>
    <w:multiLevelType w:val="hybridMultilevel"/>
    <w:tmpl w:val="48A0A23E"/>
    <w:lvl w:ilvl="0" w:tplc="2EF4A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6635B5"/>
    <w:multiLevelType w:val="hybridMultilevel"/>
    <w:tmpl w:val="1F240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1"/>
  </w:num>
  <w:num w:numId="4">
    <w:abstractNumId w:val="9"/>
  </w:num>
  <w:num w:numId="5">
    <w:abstractNumId w:val="38"/>
  </w:num>
  <w:num w:numId="6">
    <w:abstractNumId w:val="18"/>
  </w:num>
  <w:num w:numId="7">
    <w:abstractNumId w:val="32"/>
  </w:num>
  <w:num w:numId="8">
    <w:abstractNumId w:val="0"/>
  </w:num>
  <w:num w:numId="9">
    <w:abstractNumId w:val="37"/>
  </w:num>
  <w:num w:numId="10">
    <w:abstractNumId w:val="47"/>
  </w:num>
  <w:num w:numId="11">
    <w:abstractNumId w:val="27"/>
  </w:num>
  <w:num w:numId="12">
    <w:abstractNumId w:val="36"/>
  </w:num>
  <w:num w:numId="13">
    <w:abstractNumId w:val="14"/>
  </w:num>
  <w:num w:numId="14">
    <w:abstractNumId w:val="41"/>
  </w:num>
  <w:num w:numId="15">
    <w:abstractNumId w:val="4"/>
  </w:num>
  <w:num w:numId="16">
    <w:abstractNumId w:val="5"/>
  </w:num>
  <w:num w:numId="17">
    <w:abstractNumId w:val="46"/>
  </w:num>
  <w:num w:numId="18">
    <w:abstractNumId w:val="40"/>
  </w:num>
  <w:num w:numId="19">
    <w:abstractNumId w:val="17"/>
  </w:num>
  <w:num w:numId="20">
    <w:abstractNumId w:val="30"/>
  </w:num>
  <w:num w:numId="21">
    <w:abstractNumId w:val="6"/>
  </w:num>
  <w:num w:numId="22">
    <w:abstractNumId w:val="16"/>
  </w:num>
  <w:num w:numId="23">
    <w:abstractNumId w:val="44"/>
  </w:num>
  <w:num w:numId="24">
    <w:abstractNumId w:val="19"/>
  </w:num>
  <w:num w:numId="25">
    <w:abstractNumId w:val="29"/>
  </w:num>
  <w:num w:numId="26">
    <w:abstractNumId w:val="39"/>
  </w:num>
  <w:num w:numId="27">
    <w:abstractNumId w:val="26"/>
  </w:num>
  <w:num w:numId="28">
    <w:abstractNumId w:val="8"/>
  </w:num>
  <w:num w:numId="29">
    <w:abstractNumId w:val="35"/>
  </w:num>
  <w:num w:numId="30">
    <w:abstractNumId w:val="42"/>
  </w:num>
  <w:num w:numId="31">
    <w:abstractNumId w:val="21"/>
  </w:num>
  <w:num w:numId="32">
    <w:abstractNumId w:val="13"/>
  </w:num>
  <w:num w:numId="33">
    <w:abstractNumId w:val="15"/>
  </w:num>
  <w:num w:numId="34">
    <w:abstractNumId w:val="25"/>
  </w:num>
  <w:num w:numId="35">
    <w:abstractNumId w:val="24"/>
  </w:num>
  <w:num w:numId="36">
    <w:abstractNumId w:val="3"/>
  </w:num>
  <w:num w:numId="37">
    <w:abstractNumId w:val="10"/>
  </w:num>
  <w:num w:numId="38">
    <w:abstractNumId w:val="48"/>
  </w:num>
  <w:num w:numId="39">
    <w:abstractNumId w:val="20"/>
  </w:num>
  <w:num w:numId="40">
    <w:abstractNumId w:val="12"/>
  </w:num>
  <w:num w:numId="41">
    <w:abstractNumId w:val="28"/>
  </w:num>
  <w:num w:numId="42">
    <w:abstractNumId w:val="2"/>
  </w:num>
  <w:num w:numId="43">
    <w:abstractNumId w:val="45"/>
  </w:num>
  <w:num w:numId="44">
    <w:abstractNumId w:val="1"/>
  </w:num>
  <w:num w:numId="45">
    <w:abstractNumId w:val="22"/>
  </w:num>
  <w:num w:numId="46">
    <w:abstractNumId w:val="23"/>
  </w:num>
  <w:num w:numId="47">
    <w:abstractNumId w:val="34"/>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6A"/>
    <w:rsid w:val="00000010"/>
    <w:rsid w:val="00007134"/>
    <w:rsid w:val="000125B5"/>
    <w:rsid w:val="0001435E"/>
    <w:rsid w:val="0003331B"/>
    <w:rsid w:val="00045F7B"/>
    <w:rsid w:val="00046ECC"/>
    <w:rsid w:val="00053F8F"/>
    <w:rsid w:val="00067459"/>
    <w:rsid w:val="00096F51"/>
    <w:rsid w:val="000A2FF8"/>
    <w:rsid w:val="000B7FEF"/>
    <w:rsid w:val="000D4437"/>
    <w:rsid w:val="000E1FBC"/>
    <w:rsid w:val="000E676E"/>
    <w:rsid w:val="001156C2"/>
    <w:rsid w:val="00126A07"/>
    <w:rsid w:val="001277C2"/>
    <w:rsid w:val="00131342"/>
    <w:rsid w:val="0013363A"/>
    <w:rsid w:val="00140939"/>
    <w:rsid w:val="00141BC0"/>
    <w:rsid w:val="00152911"/>
    <w:rsid w:val="001711CA"/>
    <w:rsid w:val="00174BA1"/>
    <w:rsid w:val="00177C9A"/>
    <w:rsid w:val="001832D9"/>
    <w:rsid w:val="00187E98"/>
    <w:rsid w:val="00190905"/>
    <w:rsid w:val="001A1583"/>
    <w:rsid w:val="001A3931"/>
    <w:rsid w:val="001A6E6A"/>
    <w:rsid w:val="001C2E53"/>
    <w:rsid w:val="001D49EB"/>
    <w:rsid w:val="001D636C"/>
    <w:rsid w:val="001D7AF4"/>
    <w:rsid w:val="001E16CC"/>
    <w:rsid w:val="001F33E8"/>
    <w:rsid w:val="001F5CFF"/>
    <w:rsid w:val="0020315B"/>
    <w:rsid w:val="002040AC"/>
    <w:rsid w:val="002124AB"/>
    <w:rsid w:val="002263EB"/>
    <w:rsid w:val="00231D0C"/>
    <w:rsid w:val="00232508"/>
    <w:rsid w:val="00242652"/>
    <w:rsid w:val="00242AA5"/>
    <w:rsid w:val="002478FE"/>
    <w:rsid w:val="00251B0E"/>
    <w:rsid w:val="00253B3A"/>
    <w:rsid w:val="002558E9"/>
    <w:rsid w:val="00260F21"/>
    <w:rsid w:val="00280654"/>
    <w:rsid w:val="002B1D99"/>
    <w:rsid w:val="002C4B30"/>
    <w:rsid w:val="002D4940"/>
    <w:rsid w:val="0030729A"/>
    <w:rsid w:val="0031411F"/>
    <w:rsid w:val="00315B4F"/>
    <w:rsid w:val="003174D4"/>
    <w:rsid w:val="00322F1E"/>
    <w:rsid w:val="00325DF5"/>
    <w:rsid w:val="00350B22"/>
    <w:rsid w:val="003541A3"/>
    <w:rsid w:val="0036110E"/>
    <w:rsid w:val="00361EC4"/>
    <w:rsid w:val="00371ED5"/>
    <w:rsid w:val="00383833"/>
    <w:rsid w:val="0038493C"/>
    <w:rsid w:val="0038499E"/>
    <w:rsid w:val="0038741B"/>
    <w:rsid w:val="003A02D3"/>
    <w:rsid w:val="003A1684"/>
    <w:rsid w:val="003B4369"/>
    <w:rsid w:val="003C01D5"/>
    <w:rsid w:val="003C2AF2"/>
    <w:rsid w:val="003D1852"/>
    <w:rsid w:val="003D5FCE"/>
    <w:rsid w:val="003E09F2"/>
    <w:rsid w:val="003F0DB8"/>
    <w:rsid w:val="00405D3D"/>
    <w:rsid w:val="0041256C"/>
    <w:rsid w:val="00415322"/>
    <w:rsid w:val="0043573F"/>
    <w:rsid w:val="004406E8"/>
    <w:rsid w:val="0044747F"/>
    <w:rsid w:val="00450C39"/>
    <w:rsid w:val="00474057"/>
    <w:rsid w:val="00487CE4"/>
    <w:rsid w:val="004924D8"/>
    <w:rsid w:val="004A5786"/>
    <w:rsid w:val="004A7DA0"/>
    <w:rsid w:val="004B6778"/>
    <w:rsid w:val="004C0C28"/>
    <w:rsid w:val="004D174A"/>
    <w:rsid w:val="004D22CF"/>
    <w:rsid w:val="004D6571"/>
    <w:rsid w:val="004F1DAF"/>
    <w:rsid w:val="00510E99"/>
    <w:rsid w:val="005145FD"/>
    <w:rsid w:val="00523925"/>
    <w:rsid w:val="00550EC8"/>
    <w:rsid w:val="00563240"/>
    <w:rsid w:val="0057130C"/>
    <w:rsid w:val="00572076"/>
    <w:rsid w:val="0057706D"/>
    <w:rsid w:val="005847D0"/>
    <w:rsid w:val="00590537"/>
    <w:rsid w:val="00591B3E"/>
    <w:rsid w:val="005A4095"/>
    <w:rsid w:val="005A68C9"/>
    <w:rsid w:val="005B6AAE"/>
    <w:rsid w:val="005E3201"/>
    <w:rsid w:val="005E3425"/>
    <w:rsid w:val="005E3CA0"/>
    <w:rsid w:val="005E7530"/>
    <w:rsid w:val="006012BF"/>
    <w:rsid w:val="006067DE"/>
    <w:rsid w:val="00620E06"/>
    <w:rsid w:val="00621911"/>
    <w:rsid w:val="00625B55"/>
    <w:rsid w:val="00632B12"/>
    <w:rsid w:val="00634F55"/>
    <w:rsid w:val="0063566F"/>
    <w:rsid w:val="00640321"/>
    <w:rsid w:val="00641E40"/>
    <w:rsid w:val="0065669E"/>
    <w:rsid w:val="00662CAB"/>
    <w:rsid w:val="00666371"/>
    <w:rsid w:val="006666FB"/>
    <w:rsid w:val="00666CDA"/>
    <w:rsid w:val="00672436"/>
    <w:rsid w:val="00672BDA"/>
    <w:rsid w:val="00673234"/>
    <w:rsid w:val="00683DE8"/>
    <w:rsid w:val="0068459F"/>
    <w:rsid w:val="00695FA8"/>
    <w:rsid w:val="006B14C3"/>
    <w:rsid w:val="006B1706"/>
    <w:rsid w:val="006C77DB"/>
    <w:rsid w:val="006F7E79"/>
    <w:rsid w:val="0070256A"/>
    <w:rsid w:val="007078D0"/>
    <w:rsid w:val="007102EE"/>
    <w:rsid w:val="00722A3B"/>
    <w:rsid w:val="007450B6"/>
    <w:rsid w:val="0074591C"/>
    <w:rsid w:val="00745DBB"/>
    <w:rsid w:val="00752D11"/>
    <w:rsid w:val="00753686"/>
    <w:rsid w:val="00760989"/>
    <w:rsid w:val="00761C8C"/>
    <w:rsid w:val="00775795"/>
    <w:rsid w:val="00776CB0"/>
    <w:rsid w:val="0079072C"/>
    <w:rsid w:val="007B397B"/>
    <w:rsid w:val="007C405B"/>
    <w:rsid w:val="007C7605"/>
    <w:rsid w:val="007D1D71"/>
    <w:rsid w:val="007D4E78"/>
    <w:rsid w:val="007F6170"/>
    <w:rsid w:val="007F6A97"/>
    <w:rsid w:val="00821F0B"/>
    <w:rsid w:val="00823759"/>
    <w:rsid w:val="00835312"/>
    <w:rsid w:val="00845BD0"/>
    <w:rsid w:val="00855DAB"/>
    <w:rsid w:val="00857FC8"/>
    <w:rsid w:val="008636A2"/>
    <w:rsid w:val="00863F77"/>
    <w:rsid w:val="008718CB"/>
    <w:rsid w:val="008802AA"/>
    <w:rsid w:val="0088218D"/>
    <w:rsid w:val="00891864"/>
    <w:rsid w:val="00893EC1"/>
    <w:rsid w:val="008C35DD"/>
    <w:rsid w:val="008C583A"/>
    <w:rsid w:val="008D0FF7"/>
    <w:rsid w:val="008F105E"/>
    <w:rsid w:val="009064B0"/>
    <w:rsid w:val="00907473"/>
    <w:rsid w:val="0090766C"/>
    <w:rsid w:val="009139AE"/>
    <w:rsid w:val="00916378"/>
    <w:rsid w:val="00916813"/>
    <w:rsid w:val="00920BFA"/>
    <w:rsid w:val="00921EE2"/>
    <w:rsid w:val="00944BE7"/>
    <w:rsid w:val="00951F67"/>
    <w:rsid w:val="00953EF9"/>
    <w:rsid w:val="00963AA0"/>
    <w:rsid w:val="009A1674"/>
    <w:rsid w:val="009B2E6E"/>
    <w:rsid w:val="009B3F58"/>
    <w:rsid w:val="009B5EB9"/>
    <w:rsid w:val="009B7E98"/>
    <w:rsid w:val="009C0CA1"/>
    <w:rsid w:val="009C38B4"/>
    <w:rsid w:val="009D3533"/>
    <w:rsid w:val="009D36C7"/>
    <w:rsid w:val="009F0041"/>
    <w:rsid w:val="009F4931"/>
    <w:rsid w:val="009F7621"/>
    <w:rsid w:val="00A018B8"/>
    <w:rsid w:val="00A03BF3"/>
    <w:rsid w:val="00A20ECE"/>
    <w:rsid w:val="00A346CA"/>
    <w:rsid w:val="00A3524D"/>
    <w:rsid w:val="00A355CE"/>
    <w:rsid w:val="00A41443"/>
    <w:rsid w:val="00A51C1F"/>
    <w:rsid w:val="00A550D4"/>
    <w:rsid w:val="00A56742"/>
    <w:rsid w:val="00A57676"/>
    <w:rsid w:val="00A740F0"/>
    <w:rsid w:val="00A76979"/>
    <w:rsid w:val="00A8011A"/>
    <w:rsid w:val="00A81A6F"/>
    <w:rsid w:val="00A96672"/>
    <w:rsid w:val="00AA761D"/>
    <w:rsid w:val="00AB7EA3"/>
    <w:rsid w:val="00AC3C5F"/>
    <w:rsid w:val="00AD5F4D"/>
    <w:rsid w:val="00AE1490"/>
    <w:rsid w:val="00AE48D5"/>
    <w:rsid w:val="00AE5220"/>
    <w:rsid w:val="00AE63C0"/>
    <w:rsid w:val="00AF07CF"/>
    <w:rsid w:val="00AF2BEC"/>
    <w:rsid w:val="00AF3ACA"/>
    <w:rsid w:val="00B04BE2"/>
    <w:rsid w:val="00B05DA7"/>
    <w:rsid w:val="00B16F06"/>
    <w:rsid w:val="00B16F5E"/>
    <w:rsid w:val="00B200E1"/>
    <w:rsid w:val="00B22E74"/>
    <w:rsid w:val="00B32CB6"/>
    <w:rsid w:val="00B34237"/>
    <w:rsid w:val="00B5729D"/>
    <w:rsid w:val="00B57AAB"/>
    <w:rsid w:val="00B60BEF"/>
    <w:rsid w:val="00B86ABA"/>
    <w:rsid w:val="00B93974"/>
    <w:rsid w:val="00B93CDF"/>
    <w:rsid w:val="00B96AA9"/>
    <w:rsid w:val="00BC026E"/>
    <w:rsid w:val="00BC190B"/>
    <w:rsid w:val="00BF25CF"/>
    <w:rsid w:val="00C007EC"/>
    <w:rsid w:val="00C121EF"/>
    <w:rsid w:val="00C1244A"/>
    <w:rsid w:val="00C13001"/>
    <w:rsid w:val="00C1370F"/>
    <w:rsid w:val="00C154F3"/>
    <w:rsid w:val="00C408B9"/>
    <w:rsid w:val="00C43B62"/>
    <w:rsid w:val="00C452A0"/>
    <w:rsid w:val="00C456BB"/>
    <w:rsid w:val="00C55611"/>
    <w:rsid w:val="00C72E34"/>
    <w:rsid w:val="00C73833"/>
    <w:rsid w:val="00C74F15"/>
    <w:rsid w:val="00C77BD8"/>
    <w:rsid w:val="00C80B68"/>
    <w:rsid w:val="00CA0640"/>
    <w:rsid w:val="00CB3E82"/>
    <w:rsid w:val="00CC5288"/>
    <w:rsid w:val="00CC5CCB"/>
    <w:rsid w:val="00CD00C5"/>
    <w:rsid w:val="00CD75E9"/>
    <w:rsid w:val="00CE0781"/>
    <w:rsid w:val="00CE7E28"/>
    <w:rsid w:val="00CF53C3"/>
    <w:rsid w:val="00D32F45"/>
    <w:rsid w:val="00D33720"/>
    <w:rsid w:val="00D36BBF"/>
    <w:rsid w:val="00D429DE"/>
    <w:rsid w:val="00D44E05"/>
    <w:rsid w:val="00D50BAD"/>
    <w:rsid w:val="00D52031"/>
    <w:rsid w:val="00D53CC2"/>
    <w:rsid w:val="00D54879"/>
    <w:rsid w:val="00D54AFE"/>
    <w:rsid w:val="00D572F7"/>
    <w:rsid w:val="00D62F0A"/>
    <w:rsid w:val="00D66C90"/>
    <w:rsid w:val="00D67382"/>
    <w:rsid w:val="00D72727"/>
    <w:rsid w:val="00D731E0"/>
    <w:rsid w:val="00D7559B"/>
    <w:rsid w:val="00D774EF"/>
    <w:rsid w:val="00D829A8"/>
    <w:rsid w:val="00D835E2"/>
    <w:rsid w:val="00D843EF"/>
    <w:rsid w:val="00D90FE7"/>
    <w:rsid w:val="00D96E7A"/>
    <w:rsid w:val="00DA125B"/>
    <w:rsid w:val="00DA1572"/>
    <w:rsid w:val="00DA2D0F"/>
    <w:rsid w:val="00DB0142"/>
    <w:rsid w:val="00DB7541"/>
    <w:rsid w:val="00DC2A0A"/>
    <w:rsid w:val="00DC3075"/>
    <w:rsid w:val="00DC63E6"/>
    <w:rsid w:val="00DD087E"/>
    <w:rsid w:val="00DE24DD"/>
    <w:rsid w:val="00DE7D5E"/>
    <w:rsid w:val="00DF396E"/>
    <w:rsid w:val="00DF6F72"/>
    <w:rsid w:val="00E00FED"/>
    <w:rsid w:val="00E03F3C"/>
    <w:rsid w:val="00E10889"/>
    <w:rsid w:val="00E167B8"/>
    <w:rsid w:val="00E2545D"/>
    <w:rsid w:val="00E30592"/>
    <w:rsid w:val="00E43CF9"/>
    <w:rsid w:val="00E45EB2"/>
    <w:rsid w:val="00E466AE"/>
    <w:rsid w:val="00E55839"/>
    <w:rsid w:val="00E57889"/>
    <w:rsid w:val="00E74EFB"/>
    <w:rsid w:val="00E82730"/>
    <w:rsid w:val="00E93583"/>
    <w:rsid w:val="00EA4C4B"/>
    <w:rsid w:val="00EA6CBC"/>
    <w:rsid w:val="00EA76E0"/>
    <w:rsid w:val="00EB18E1"/>
    <w:rsid w:val="00EC305B"/>
    <w:rsid w:val="00ED7ABF"/>
    <w:rsid w:val="00EE42B7"/>
    <w:rsid w:val="00EE6C96"/>
    <w:rsid w:val="00EF231A"/>
    <w:rsid w:val="00EF5EF9"/>
    <w:rsid w:val="00F004A8"/>
    <w:rsid w:val="00F038B5"/>
    <w:rsid w:val="00F07C2B"/>
    <w:rsid w:val="00F154F9"/>
    <w:rsid w:val="00F15916"/>
    <w:rsid w:val="00F1783E"/>
    <w:rsid w:val="00F20B69"/>
    <w:rsid w:val="00F215BB"/>
    <w:rsid w:val="00F27A75"/>
    <w:rsid w:val="00F42B20"/>
    <w:rsid w:val="00F5045F"/>
    <w:rsid w:val="00F66540"/>
    <w:rsid w:val="00F74034"/>
    <w:rsid w:val="00F7640E"/>
    <w:rsid w:val="00F76B86"/>
    <w:rsid w:val="00F857AF"/>
    <w:rsid w:val="00F93C5A"/>
    <w:rsid w:val="00F9424C"/>
    <w:rsid w:val="00F97EF1"/>
    <w:rsid w:val="00FA2C96"/>
    <w:rsid w:val="00FB03A2"/>
    <w:rsid w:val="00FC7C9E"/>
    <w:rsid w:val="00FD3912"/>
    <w:rsid w:val="00FD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6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F07CF"/>
    <w:pPr>
      <w:spacing w:after="0" w:line="240" w:lineRule="auto"/>
    </w:pPr>
    <w:rPr>
      <w:rFonts w:eastAsiaTheme="majorEastAsia" w:cstheme="majorBidi"/>
      <w:sz w:val="20"/>
      <w:szCs w:val="20"/>
    </w:rPr>
  </w:style>
  <w:style w:type="paragraph" w:styleId="ListParagraph">
    <w:name w:val="List Paragraph"/>
    <w:basedOn w:val="Normal"/>
    <w:qFormat/>
    <w:rsid w:val="001A6E6A"/>
    <w:pPr>
      <w:ind w:left="720"/>
      <w:contextualSpacing/>
    </w:pPr>
  </w:style>
  <w:style w:type="paragraph" w:styleId="Title">
    <w:name w:val="Title"/>
    <w:basedOn w:val="Normal"/>
    <w:next w:val="Normal"/>
    <w:link w:val="TitleChar"/>
    <w:uiPriority w:val="10"/>
    <w:qFormat/>
    <w:rsid w:val="001A6E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A6E6A"/>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A6E6A"/>
    <w:rPr>
      <w:b/>
      <w:bCs/>
    </w:rPr>
  </w:style>
  <w:style w:type="paragraph" w:styleId="EndnoteText">
    <w:name w:val="endnote text"/>
    <w:basedOn w:val="Normal"/>
    <w:link w:val="EndnoteTextChar"/>
    <w:uiPriority w:val="99"/>
    <w:semiHidden/>
    <w:unhideWhenUsed/>
    <w:rsid w:val="00F42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B2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42B20"/>
    <w:rPr>
      <w:vertAlign w:val="superscript"/>
    </w:rPr>
  </w:style>
  <w:style w:type="character" w:styleId="BookTitle">
    <w:name w:val="Book Title"/>
    <w:basedOn w:val="DefaultParagraphFont"/>
    <w:uiPriority w:val="33"/>
    <w:qFormat/>
    <w:rsid w:val="00F857AF"/>
    <w:rPr>
      <w:b/>
      <w:bCs/>
      <w:smallCaps/>
      <w:spacing w:val="5"/>
    </w:rPr>
  </w:style>
  <w:style w:type="paragraph" w:styleId="Header">
    <w:name w:val="header"/>
    <w:basedOn w:val="Normal"/>
    <w:link w:val="HeaderChar"/>
    <w:uiPriority w:val="99"/>
    <w:unhideWhenUsed/>
    <w:rsid w:val="00F8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AF"/>
    <w:rPr>
      <w:rFonts w:ascii="Calibri" w:eastAsia="Calibri" w:hAnsi="Calibri" w:cs="Times New Roman"/>
      <w:sz w:val="22"/>
    </w:rPr>
  </w:style>
  <w:style w:type="paragraph" w:styleId="Footer">
    <w:name w:val="footer"/>
    <w:basedOn w:val="Normal"/>
    <w:link w:val="FooterChar"/>
    <w:uiPriority w:val="99"/>
    <w:unhideWhenUsed/>
    <w:rsid w:val="00F8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AF"/>
    <w:rPr>
      <w:rFonts w:ascii="Calibri" w:eastAsia="Calibri" w:hAnsi="Calibri" w:cs="Times New Roman"/>
      <w:sz w:val="22"/>
    </w:rPr>
  </w:style>
  <w:style w:type="paragraph" w:styleId="FootnoteText">
    <w:name w:val="footnote text"/>
    <w:basedOn w:val="Normal"/>
    <w:link w:val="FootnoteTextChar"/>
    <w:uiPriority w:val="99"/>
    <w:semiHidden/>
    <w:unhideWhenUsed/>
    <w:rsid w:val="009F7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6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7621"/>
    <w:rPr>
      <w:vertAlign w:val="superscript"/>
    </w:rPr>
  </w:style>
  <w:style w:type="character" w:styleId="Hyperlink">
    <w:name w:val="Hyperlink"/>
    <w:basedOn w:val="DefaultParagraphFont"/>
    <w:uiPriority w:val="99"/>
    <w:unhideWhenUsed/>
    <w:rsid w:val="00000010"/>
    <w:rPr>
      <w:color w:val="0000FF" w:themeColor="hyperlink"/>
      <w:u w:val="single"/>
    </w:rPr>
  </w:style>
  <w:style w:type="character" w:styleId="CommentReference">
    <w:name w:val="annotation reference"/>
    <w:basedOn w:val="DefaultParagraphFont"/>
    <w:uiPriority w:val="99"/>
    <w:semiHidden/>
    <w:unhideWhenUsed/>
    <w:rsid w:val="00DC63E6"/>
    <w:rPr>
      <w:sz w:val="16"/>
      <w:szCs w:val="16"/>
    </w:rPr>
  </w:style>
  <w:style w:type="paragraph" w:styleId="CommentText">
    <w:name w:val="annotation text"/>
    <w:basedOn w:val="Normal"/>
    <w:link w:val="CommentTextChar"/>
    <w:uiPriority w:val="99"/>
    <w:semiHidden/>
    <w:unhideWhenUsed/>
    <w:rsid w:val="00DC63E6"/>
    <w:pPr>
      <w:spacing w:line="240" w:lineRule="auto"/>
    </w:pPr>
    <w:rPr>
      <w:sz w:val="20"/>
      <w:szCs w:val="20"/>
    </w:rPr>
  </w:style>
  <w:style w:type="character" w:customStyle="1" w:styleId="CommentTextChar">
    <w:name w:val="Comment Text Char"/>
    <w:basedOn w:val="DefaultParagraphFont"/>
    <w:link w:val="CommentText"/>
    <w:uiPriority w:val="99"/>
    <w:semiHidden/>
    <w:rsid w:val="00DC63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3E6"/>
    <w:rPr>
      <w:b/>
      <w:bCs/>
    </w:rPr>
  </w:style>
  <w:style w:type="character" w:customStyle="1" w:styleId="CommentSubjectChar">
    <w:name w:val="Comment Subject Char"/>
    <w:basedOn w:val="CommentTextChar"/>
    <w:link w:val="CommentSubject"/>
    <w:uiPriority w:val="99"/>
    <w:semiHidden/>
    <w:rsid w:val="00DC63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C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E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1F0B"/>
    <w:rPr>
      <w:rFonts w:ascii="Courier New" w:eastAsia="Times New Roman" w:hAnsi="Courier New" w:cs="Courier New"/>
      <w:sz w:val="20"/>
      <w:szCs w:val="20"/>
    </w:rPr>
  </w:style>
  <w:style w:type="paragraph" w:customStyle="1" w:styleId="ecxmsonormal">
    <w:name w:val="ecxmsonormal"/>
    <w:basedOn w:val="Normal"/>
    <w:rsid w:val="003541A3"/>
    <w:pPr>
      <w:spacing w:after="324"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139AE"/>
    <w:rPr>
      <w:color w:val="800080"/>
      <w:u w:val="single"/>
    </w:rPr>
  </w:style>
  <w:style w:type="paragraph" w:customStyle="1" w:styleId="font0">
    <w:name w:val="font0"/>
    <w:basedOn w:val="Normal"/>
    <w:rsid w:val="009139AE"/>
    <w:pPr>
      <w:spacing w:before="100" w:beforeAutospacing="1" w:after="100" w:afterAutospacing="1" w:line="240" w:lineRule="auto"/>
    </w:pPr>
    <w:rPr>
      <w:rFonts w:eastAsia="Times New Roman" w:cs="Calibri"/>
      <w:color w:val="000000"/>
    </w:rPr>
  </w:style>
  <w:style w:type="paragraph" w:customStyle="1" w:styleId="font5">
    <w:name w:val="font5"/>
    <w:basedOn w:val="Normal"/>
    <w:rsid w:val="009139AE"/>
    <w:pPr>
      <w:spacing w:before="100" w:beforeAutospacing="1" w:after="100" w:afterAutospacing="1" w:line="240" w:lineRule="auto"/>
    </w:pPr>
    <w:rPr>
      <w:rFonts w:eastAsia="Times New Roman" w:cs="Calibri"/>
      <w:b/>
      <w:bCs/>
      <w:color w:val="000000"/>
    </w:rPr>
  </w:style>
  <w:style w:type="paragraph" w:customStyle="1" w:styleId="font6">
    <w:name w:val="font6"/>
    <w:basedOn w:val="Normal"/>
    <w:rsid w:val="009139AE"/>
    <w:pPr>
      <w:spacing w:before="100" w:beforeAutospacing="1" w:after="100" w:afterAutospacing="1" w:line="240" w:lineRule="auto"/>
    </w:pPr>
    <w:rPr>
      <w:rFonts w:eastAsia="Times New Roman" w:cs="Calibri"/>
      <w:b/>
      <w:bCs/>
      <w:color w:val="000000"/>
      <w:sz w:val="24"/>
      <w:szCs w:val="24"/>
    </w:rPr>
  </w:style>
  <w:style w:type="paragraph" w:customStyle="1" w:styleId="font7">
    <w:name w:val="font7"/>
    <w:basedOn w:val="Normal"/>
    <w:rsid w:val="009139AE"/>
    <w:pPr>
      <w:spacing w:before="100" w:beforeAutospacing="1" w:after="100" w:afterAutospacing="1" w:line="240" w:lineRule="auto"/>
    </w:pPr>
    <w:rPr>
      <w:rFonts w:eastAsia="Times New Roman" w:cs="Calibri"/>
      <w:color w:val="000000"/>
      <w:sz w:val="24"/>
      <w:szCs w:val="24"/>
    </w:rPr>
  </w:style>
  <w:style w:type="paragraph" w:customStyle="1" w:styleId="font8">
    <w:name w:val="font8"/>
    <w:basedOn w:val="Normal"/>
    <w:rsid w:val="009139AE"/>
    <w:pPr>
      <w:spacing w:before="100" w:beforeAutospacing="1" w:after="100" w:afterAutospacing="1" w:line="240" w:lineRule="auto"/>
    </w:pPr>
    <w:rPr>
      <w:rFonts w:ascii="Times New Roman" w:eastAsia="Times New Roman" w:hAnsi="Times New Roman"/>
      <w:color w:val="000000"/>
      <w:sz w:val="36"/>
      <w:szCs w:val="36"/>
    </w:rPr>
  </w:style>
  <w:style w:type="paragraph" w:customStyle="1" w:styleId="font9">
    <w:name w:val="font9"/>
    <w:basedOn w:val="Normal"/>
    <w:rsid w:val="009139AE"/>
    <w:pPr>
      <w:spacing w:before="100" w:beforeAutospacing="1" w:after="100" w:afterAutospacing="1" w:line="240" w:lineRule="auto"/>
    </w:pPr>
    <w:rPr>
      <w:rFonts w:eastAsia="Times New Roman" w:cs="Calibri"/>
      <w:color w:val="000000"/>
      <w:sz w:val="36"/>
      <w:szCs w:val="36"/>
    </w:rPr>
  </w:style>
  <w:style w:type="paragraph" w:customStyle="1" w:styleId="xl63">
    <w:name w:val="xl63"/>
    <w:basedOn w:val="Normal"/>
    <w:rsid w:val="009139AE"/>
    <w:pPr>
      <w:spacing w:before="100" w:beforeAutospacing="1" w:after="100" w:afterAutospacing="1" w:line="240" w:lineRule="auto"/>
    </w:pPr>
    <w:rPr>
      <w:rFonts w:ascii="Times New Roman" w:eastAsia="Times New Roman" w:hAnsi="Times New Roman"/>
      <w:sz w:val="28"/>
      <w:szCs w:val="28"/>
    </w:rPr>
  </w:style>
  <w:style w:type="paragraph" w:customStyle="1" w:styleId="xl64">
    <w:name w:val="xl64"/>
    <w:basedOn w:val="Normal"/>
    <w:rsid w:val="009139AE"/>
    <w:pPr>
      <w:spacing w:before="100" w:beforeAutospacing="1" w:after="100" w:afterAutospacing="1" w:line="240" w:lineRule="auto"/>
    </w:pPr>
    <w:rPr>
      <w:rFonts w:ascii="Times New Roman" w:eastAsia="Times New Roman" w:hAnsi="Times New Roman"/>
      <w:b/>
      <w:bCs/>
      <w:sz w:val="32"/>
      <w:szCs w:val="32"/>
    </w:rPr>
  </w:style>
  <w:style w:type="paragraph" w:customStyle="1" w:styleId="xl65">
    <w:name w:val="xl65"/>
    <w:basedOn w:val="Normal"/>
    <w:rsid w:val="009139A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9139AE"/>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67">
    <w:name w:val="xl67"/>
    <w:basedOn w:val="Normal"/>
    <w:rsid w:val="009139AE"/>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68">
    <w:name w:val="xl68"/>
    <w:basedOn w:val="Normal"/>
    <w:rsid w:val="009139AE"/>
    <w:pPr>
      <w:pBdr>
        <w:left w:val="single" w:sz="8" w:space="0" w:color="auto"/>
        <w:bottom w:val="single" w:sz="8" w:space="0" w:color="auto"/>
      </w:pBdr>
      <w:shd w:val="clear" w:color="000000" w:fill="538DD5"/>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9139AE"/>
    <w:pPr>
      <w:pBdr>
        <w:bottom w:val="single" w:sz="8" w:space="0" w:color="auto"/>
      </w:pBdr>
      <w:shd w:val="clear" w:color="000000" w:fill="538DD5"/>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9139AE"/>
    <w:pPr>
      <w:pBdr>
        <w:top w:val="single" w:sz="4" w:space="0" w:color="auto"/>
        <w:left w:val="single" w:sz="4"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1">
    <w:name w:val="xl71"/>
    <w:basedOn w:val="Normal"/>
    <w:rsid w:val="009139AE"/>
    <w:pPr>
      <w:pBdr>
        <w:top w:val="single" w:sz="4" w:space="0" w:color="auto"/>
        <w:left w:val="single" w:sz="8" w:space="14" w:color="auto"/>
        <w:bottom w:val="double" w:sz="6"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2">
    <w:name w:val="xl72"/>
    <w:basedOn w:val="Normal"/>
    <w:rsid w:val="009139AE"/>
    <w:pPr>
      <w:pBdr>
        <w:top w:val="single" w:sz="4" w:space="0" w:color="auto"/>
        <w:bottom w:val="double" w:sz="6"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3">
    <w:name w:val="xl73"/>
    <w:basedOn w:val="Normal"/>
    <w:rsid w:val="009139AE"/>
    <w:pPr>
      <w:pBdr>
        <w:top w:val="single" w:sz="4" w:space="0" w:color="auto"/>
        <w:left w:val="single" w:sz="4" w:space="14" w:color="auto"/>
        <w:bottom w:val="single" w:sz="4" w:space="0" w:color="auto"/>
        <w:right w:val="single" w:sz="4"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4">
    <w:name w:val="xl74"/>
    <w:basedOn w:val="Normal"/>
    <w:rsid w:val="009139AE"/>
    <w:pPr>
      <w:pBdr>
        <w:top w:val="single" w:sz="4" w:space="0" w:color="auto"/>
        <w:bottom w:val="double" w:sz="6"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5">
    <w:name w:val="xl75"/>
    <w:basedOn w:val="Normal"/>
    <w:rsid w:val="009139AE"/>
    <w:pPr>
      <w:pBdr>
        <w:top w:val="single" w:sz="4" w:space="0" w:color="auto"/>
        <w:bottom w:val="double" w:sz="6" w:space="0" w:color="auto"/>
      </w:pBdr>
      <w:shd w:val="clear" w:color="000000" w:fill="FFC000"/>
      <w:spacing w:before="100" w:beforeAutospacing="1" w:after="100" w:afterAutospacing="1" w:line="240" w:lineRule="auto"/>
      <w:ind w:firstLineChars="200" w:firstLine="200"/>
      <w:jc w:val="right"/>
      <w:textAlignment w:val="center"/>
    </w:pPr>
    <w:rPr>
      <w:rFonts w:ascii="Times New Roman" w:eastAsia="Times New Roman" w:hAnsi="Times New Roman"/>
      <w:b/>
      <w:bCs/>
      <w:sz w:val="24"/>
      <w:szCs w:val="24"/>
    </w:rPr>
  </w:style>
  <w:style w:type="paragraph" w:customStyle="1" w:styleId="xl76">
    <w:name w:val="xl76"/>
    <w:basedOn w:val="Normal"/>
    <w:rsid w:val="009139AE"/>
    <w:pPr>
      <w:pBdr>
        <w:top w:val="single" w:sz="4" w:space="0" w:color="auto"/>
        <w:left w:val="single" w:sz="4" w:space="14" w:color="auto"/>
        <w:bottom w:val="double" w:sz="6" w:space="0" w:color="auto"/>
        <w:right w:val="single" w:sz="4"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7">
    <w:name w:val="xl77"/>
    <w:basedOn w:val="Normal"/>
    <w:rsid w:val="009139AE"/>
    <w:pP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8">
    <w:name w:val="xl78"/>
    <w:basedOn w:val="Normal"/>
    <w:rsid w:val="009139AE"/>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9">
    <w:name w:val="xl79"/>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Wingdings" w:eastAsia="Times New Roman" w:hAnsi="Wingdings"/>
      <w:sz w:val="36"/>
      <w:szCs w:val="36"/>
    </w:rPr>
  </w:style>
  <w:style w:type="paragraph" w:customStyle="1" w:styleId="xl80">
    <w:name w:val="xl80"/>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3">
    <w:name w:val="xl83"/>
    <w:basedOn w:val="Normal"/>
    <w:rsid w:val="009139AE"/>
    <w:pPr>
      <w:pBdr>
        <w:right w:val="single" w:sz="4" w:space="0" w:color="auto"/>
      </w:pBdr>
      <w:spacing w:before="100" w:beforeAutospacing="1" w:after="100" w:afterAutospacing="1" w:line="240" w:lineRule="auto"/>
    </w:pPr>
    <w:rPr>
      <w:rFonts w:ascii="Times New Roman" w:eastAsia="Times New Roman" w:hAnsi="Times New Roman"/>
      <w:b/>
      <w:bCs/>
      <w:sz w:val="32"/>
      <w:szCs w:val="32"/>
    </w:rPr>
  </w:style>
  <w:style w:type="paragraph" w:customStyle="1" w:styleId="xl84">
    <w:name w:val="xl84"/>
    <w:basedOn w:val="Normal"/>
    <w:rsid w:val="009139A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5">
    <w:name w:val="xl85"/>
    <w:basedOn w:val="Normal"/>
    <w:rsid w:val="009139A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9139AE"/>
    <w:pPr>
      <w:pBdr>
        <w:top w:val="single" w:sz="4" w:space="0" w:color="auto"/>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9139AE"/>
    <w:pPr>
      <w:pBdr>
        <w:top w:val="single" w:sz="4"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9139AE"/>
    <w:pPr>
      <w:pBdr>
        <w:top w:val="single" w:sz="4" w:space="0" w:color="auto"/>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9139AE"/>
    <w:pPr>
      <w:pBdr>
        <w:top w:val="single" w:sz="4"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9139AE"/>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9139AE"/>
    <w:pPr>
      <w:pBdr>
        <w:top w:val="single" w:sz="4" w:space="0" w:color="auto"/>
        <w:left w:val="single" w:sz="8"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2">
    <w:name w:val="xl92"/>
    <w:basedOn w:val="Normal"/>
    <w:rsid w:val="009139AE"/>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3">
    <w:name w:val="xl93"/>
    <w:basedOn w:val="Normal"/>
    <w:rsid w:val="009139AE"/>
    <w:pPr>
      <w:pBdr>
        <w:top w:val="single" w:sz="4" w:space="0" w:color="auto"/>
        <w:left w:val="single" w:sz="8" w:space="14"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4">
    <w:name w:val="xl94"/>
    <w:basedOn w:val="Normal"/>
    <w:rsid w:val="009139AE"/>
    <w:pPr>
      <w:pBdr>
        <w:top w:val="single" w:sz="4" w:space="0"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5">
    <w:name w:val="xl95"/>
    <w:basedOn w:val="Normal"/>
    <w:rsid w:val="009139AE"/>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6">
    <w:name w:val="xl96"/>
    <w:basedOn w:val="Normal"/>
    <w:rsid w:val="009139AE"/>
    <w:pPr>
      <w:pBdr>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7">
    <w:name w:val="xl97"/>
    <w:basedOn w:val="Normal"/>
    <w:rsid w:val="009139AE"/>
    <w:pPr>
      <w:pBdr>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8">
    <w:name w:val="xl98"/>
    <w:basedOn w:val="Normal"/>
    <w:rsid w:val="009139AE"/>
    <w:pPr>
      <w:pBdr>
        <w:top w:val="single" w:sz="4" w:space="0" w:color="auto"/>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9">
    <w:name w:val="xl99"/>
    <w:basedOn w:val="Normal"/>
    <w:rsid w:val="009139AE"/>
    <w:pPr>
      <w:pBdr>
        <w:top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0">
    <w:name w:val="xl100"/>
    <w:basedOn w:val="Normal"/>
    <w:rsid w:val="009139AE"/>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1">
    <w:name w:val="xl101"/>
    <w:basedOn w:val="Normal"/>
    <w:rsid w:val="009139AE"/>
    <w:pPr>
      <w:pBdr>
        <w:top w:val="single" w:sz="4" w:space="0" w:color="auto"/>
        <w:left w:val="single" w:sz="8" w:space="14"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2">
    <w:name w:val="xl102"/>
    <w:basedOn w:val="Normal"/>
    <w:rsid w:val="009139AE"/>
    <w:pPr>
      <w:pBdr>
        <w:top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3">
    <w:name w:val="xl103"/>
    <w:basedOn w:val="Normal"/>
    <w:rsid w:val="009139AE"/>
    <w:pPr>
      <w:pBdr>
        <w:top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4">
    <w:name w:val="xl104"/>
    <w:basedOn w:val="Normal"/>
    <w:rsid w:val="009139AE"/>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5">
    <w:name w:val="xl105"/>
    <w:basedOn w:val="Normal"/>
    <w:rsid w:val="009139AE"/>
    <w:pP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6">
    <w:name w:val="xl106"/>
    <w:basedOn w:val="Normal"/>
    <w:rsid w:val="009139AE"/>
    <w:pPr>
      <w:pBdr>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7">
    <w:name w:val="xl107"/>
    <w:basedOn w:val="Normal"/>
    <w:rsid w:val="009139AE"/>
    <w:pPr>
      <w:pBdr>
        <w:left w:val="single" w:sz="8" w:space="14"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8">
    <w:name w:val="xl108"/>
    <w:basedOn w:val="Normal"/>
    <w:rsid w:val="009139AE"/>
    <w:pPr>
      <w:pBdr>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9">
    <w:name w:val="xl109"/>
    <w:basedOn w:val="Normal"/>
    <w:rsid w:val="009139AE"/>
    <w:pPr>
      <w:pBdr>
        <w:bottom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10">
    <w:name w:val="xl110"/>
    <w:basedOn w:val="Normal"/>
    <w:rsid w:val="009139AE"/>
    <w:pPr>
      <w:pBdr>
        <w:top w:val="single" w:sz="4" w:space="0" w:color="auto"/>
        <w:left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rsid w:val="009139AE"/>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Normal"/>
    <w:rsid w:val="009139AE"/>
    <w:pPr>
      <w:pBdr>
        <w:top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Normal"/>
    <w:rsid w:val="009139AE"/>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4">
    <w:name w:val="xl114"/>
    <w:basedOn w:val="Normal"/>
    <w:rsid w:val="009139A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5">
    <w:name w:val="xl115"/>
    <w:basedOn w:val="Normal"/>
    <w:rsid w:val="009139A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6">
    <w:name w:val="xl116"/>
    <w:basedOn w:val="Normal"/>
    <w:rsid w:val="009139AE"/>
    <w:pPr>
      <w:pBdr>
        <w:left w:val="single" w:sz="8"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Normal"/>
    <w:rsid w:val="009139AE"/>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8">
    <w:name w:val="xl118"/>
    <w:basedOn w:val="Normal"/>
    <w:rsid w:val="009139AE"/>
    <w:pPr>
      <w:pBdr>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9">
    <w:name w:val="xl119"/>
    <w:basedOn w:val="Normal"/>
    <w:rsid w:val="009139A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0">
    <w:name w:val="xl120"/>
    <w:basedOn w:val="Normal"/>
    <w:rsid w:val="009139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rsid w:val="009139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9139A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9139AE"/>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9139AE"/>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rsid w:val="009139AE"/>
    <w:pPr>
      <w:pBdr>
        <w:top w:val="single" w:sz="4" w:space="0" w:color="auto"/>
        <w:left w:val="single" w:sz="8" w:space="14"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6">
    <w:name w:val="xl126"/>
    <w:basedOn w:val="Normal"/>
    <w:rsid w:val="009139AE"/>
    <w:pPr>
      <w:pBdr>
        <w:top w:val="single" w:sz="4" w:space="0"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7">
    <w:name w:val="xl127"/>
    <w:basedOn w:val="Normal"/>
    <w:rsid w:val="009139A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8">
    <w:name w:val="xl128"/>
    <w:basedOn w:val="Normal"/>
    <w:rsid w:val="009139AE"/>
    <w:pPr>
      <w:pBdr>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29">
    <w:name w:val="xl129"/>
    <w:basedOn w:val="Normal"/>
    <w:rsid w:val="009139AE"/>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0">
    <w:name w:val="xl130"/>
    <w:basedOn w:val="Normal"/>
    <w:rsid w:val="009139AE"/>
    <w:pPr>
      <w:pBdr>
        <w:lef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1">
    <w:name w:val="xl131"/>
    <w:basedOn w:val="Normal"/>
    <w:rsid w:val="009139AE"/>
    <w:pP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2">
    <w:name w:val="xl132"/>
    <w:basedOn w:val="Normal"/>
    <w:rsid w:val="009139AE"/>
    <w:pPr>
      <w:pBdr>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133">
    <w:name w:val="xl133"/>
    <w:basedOn w:val="Normal"/>
    <w:rsid w:val="009139AE"/>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134">
    <w:name w:val="xl134"/>
    <w:basedOn w:val="Normal"/>
    <w:rsid w:val="009139AE"/>
    <w:pPr>
      <w:pBdr>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5">
    <w:name w:val="xl135"/>
    <w:basedOn w:val="Normal"/>
    <w:rsid w:val="009139AE"/>
    <w:pPr>
      <w:pBdr>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rsid w:val="009139AE"/>
    <w:pPr>
      <w:pBdr>
        <w:left w:val="single" w:sz="8" w:space="14"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37">
    <w:name w:val="xl137"/>
    <w:basedOn w:val="Normal"/>
    <w:rsid w:val="009139AE"/>
    <w:pPr>
      <w:pBdr>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38">
    <w:name w:val="xl138"/>
    <w:basedOn w:val="Normal"/>
    <w:rsid w:val="009139AE"/>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F243E"/>
      <w:sz w:val="28"/>
      <w:szCs w:val="28"/>
    </w:rPr>
  </w:style>
  <w:style w:type="paragraph" w:customStyle="1" w:styleId="xl139">
    <w:name w:val="xl139"/>
    <w:basedOn w:val="Normal"/>
    <w:rsid w:val="009139AE"/>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F243E"/>
      <w:sz w:val="28"/>
      <w:szCs w:val="28"/>
    </w:rPr>
  </w:style>
  <w:style w:type="paragraph" w:customStyle="1" w:styleId="xl140">
    <w:name w:val="xl140"/>
    <w:basedOn w:val="Normal"/>
    <w:rsid w:val="009139AE"/>
    <w:pPr>
      <w:pBdr>
        <w:left w:val="single" w:sz="8"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1">
    <w:name w:val="xl141"/>
    <w:basedOn w:val="Normal"/>
    <w:rsid w:val="009139AE"/>
    <w:pPr>
      <w:pBdr>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2">
    <w:name w:val="xl142"/>
    <w:basedOn w:val="Normal"/>
    <w:rsid w:val="009139AE"/>
    <w:pPr>
      <w:pBdr>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3">
    <w:name w:val="xl143"/>
    <w:basedOn w:val="Normal"/>
    <w:rsid w:val="009139AE"/>
    <w:pPr>
      <w:pBdr>
        <w:top w:val="single" w:sz="4" w:space="0" w:color="auto"/>
        <w:left w:val="single" w:sz="8"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4">
    <w:name w:val="xl144"/>
    <w:basedOn w:val="Normal"/>
    <w:rsid w:val="009139AE"/>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5">
    <w:name w:val="xl145"/>
    <w:basedOn w:val="Normal"/>
    <w:rsid w:val="009139AE"/>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6">
    <w:name w:val="xl146"/>
    <w:basedOn w:val="Normal"/>
    <w:rsid w:val="009139AE"/>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47">
    <w:name w:val="xl147"/>
    <w:basedOn w:val="Normal"/>
    <w:rsid w:val="009139AE"/>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148">
    <w:name w:val="xl148"/>
    <w:basedOn w:val="Normal"/>
    <w:rsid w:val="009139AE"/>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49">
    <w:name w:val="xl149"/>
    <w:basedOn w:val="Normal"/>
    <w:rsid w:val="009139A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0">
    <w:name w:val="xl150"/>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9139AE"/>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2">
    <w:name w:val="xl152"/>
    <w:basedOn w:val="Normal"/>
    <w:rsid w:val="009139AE"/>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3">
    <w:name w:val="xl153"/>
    <w:basedOn w:val="Normal"/>
    <w:rsid w:val="009139AE"/>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4">
    <w:name w:val="xl154"/>
    <w:basedOn w:val="Normal"/>
    <w:rsid w:val="009139AE"/>
    <w:pPr>
      <w:pBdr>
        <w:top w:val="single" w:sz="4" w:space="0" w:color="auto"/>
        <w:bottom w:val="double" w:sz="6"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55">
    <w:name w:val="xl155"/>
    <w:basedOn w:val="Normal"/>
    <w:rsid w:val="009139AE"/>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6">
    <w:name w:val="xl156"/>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Normal"/>
    <w:rsid w:val="009139AE"/>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8">
    <w:name w:val="xl158"/>
    <w:basedOn w:val="Normal"/>
    <w:rsid w:val="0091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9">
    <w:name w:val="xl159"/>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6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F07CF"/>
    <w:pPr>
      <w:spacing w:after="0" w:line="240" w:lineRule="auto"/>
    </w:pPr>
    <w:rPr>
      <w:rFonts w:eastAsiaTheme="majorEastAsia" w:cstheme="majorBidi"/>
      <w:sz w:val="20"/>
      <w:szCs w:val="20"/>
    </w:rPr>
  </w:style>
  <w:style w:type="paragraph" w:styleId="ListParagraph">
    <w:name w:val="List Paragraph"/>
    <w:basedOn w:val="Normal"/>
    <w:qFormat/>
    <w:rsid w:val="001A6E6A"/>
    <w:pPr>
      <w:ind w:left="720"/>
      <w:contextualSpacing/>
    </w:pPr>
  </w:style>
  <w:style w:type="paragraph" w:styleId="Title">
    <w:name w:val="Title"/>
    <w:basedOn w:val="Normal"/>
    <w:next w:val="Normal"/>
    <w:link w:val="TitleChar"/>
    <w:uiPriority w:val="10"/>
    <w:qFormat/>
    <w:rsid w:val="001A6E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A6E6A"/>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A6E6A"/>
    <w:rPr>
      <w:b/>
      <w:bCs/>
    </w:rPr>
  </w:style>
  <w:style w:type="paragraph" w:styleId="EndnoteText">
    <w:name w:val="endnote text"/>
    <w:basedOn w:val="Normal"/>
    <w:link w:val="EndnoteTextChar"/>
    <w:uiPriority w:val="99"/>
    <w:semiHidden/>
    <w:unhideWhenUsed/>
    <w:rsid w:val="00F42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B2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42B20"/>
    <w:rPr>
      <w:vertAlign w:val="superscript"/>
    </w:rPr>
  </w:style>
  <w:style w:type="character" w:styleId="BookTitle">
    <w:name w:val="Book Title"/>
    <w:basedOn w:val="DefaultParagraphFont"/>
    <w:uiPriority w:val="33"/>
    <w:qFormat/>
    <w:rsid w:val="00F857AF"/>
    <w:rPr>
      <w:b/>
      <w:bCs/>
      <w:smallCaps/>
      <w:spacing w:val="5"/>
    </w:rPr>
  </w:style>
  <w:style w:type="paragraph" w:styleId="Header">
    <w:name w:val="header"/>
    <w:basedOn w:val="Normal"/>
    <w:link w:val="HeaderChar"/>
    <w:uiPriority w:val="99"/>
    <w:unhideWhenUsed/>
    <w:rsid w:val="00F8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AF"/>
    <w:rPr>
      <w:rFonts w:ascii="Calibri" w:eastAsia="Calibri" w:hAnsi="Calibri" w:cs="Times New Roman"/>
      <w:sz w:val="22"/>
    </w:rPr>
  </w:style>
  <w:style w:type="paragraph" w:styleId="Footer">
    <w:name w:val="footer"/>
    <w:basedOn w:val="Normal"/>
    <w:link w:val="FooterChar"/>
    <w:uiPriority w:val="99"/>
    <w:unhideWhenUsed/>
    <w:rsid w:val="00F8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AF"/>
    <w:rPr>
      <w:rFonts w:ascii="Calibri" w:eastAsia="Calibri" w:hAnsi="Calibri" w:cs="Times New Roman"/>
      <w:sz w:val="22"/>
    </w:rPr>
  </w:style>
  <w:style w:type="paragraph" w:styleId="FootnoteText">
    <w:name w:val="footnote text"/>
    <w:basedOn w:val="Normal"/>
    <w:link w:val="FootnoteTextChar"/>
    <w:uiPriority w:val="99"/>
    <w:semiHidden/>
    <w:unhideWhenUsed/>
    <w:rsid w:val="009F7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6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7621"/>
    <w:rPr>
      <w:vertAlign w:val="superscript"/>
    </w:rPr>
  </w:style>
  <w:style w:type="character" w:styleId="Hyperlink">
    <w:name w:val="Hyperlink"/>
    <w:basedOn w:val="DefaultParagraphFont"/>
    <w:uiPriority w:val="99"/>
    <w:unhideWhenUsed/>
    <w:rsid w:val="00000010"/>
    <w:rPr>
      <w:color w:val="0000FF" w:themeColor="hyperlink"/>
      <w:u w:val="single"/>
    </w:rPr>
  </w:style>
  <w:style w:type="character" w:styleId="CommentReference">
    <w:name w:val="annotation reference"/>
    <w:basedOn w:val="DefaultParagraphFont"/>
    <w:uiPriority w:val="99"/>
    <w:semiHidden/>
    <w:unhideWhenUsed/>
    <w:rsid w:val="00DC63E6"/>
    <w:rPr>
      <w:sz w:val="16"/>
      <w:szCs w:val="16"/>
    </w:rPr>
  </w:style>
  <w:style w:type="paragraph" w:styleId="CommentText">
    <w:name w:val="annotation text"/>
    <w:basedOn w:val="Normal"/>
    <w:link w:val="CommentTextChar"/>
    <w:uiPriority w:val="99"/>
    <w:semiHidden/>
    <w:unhideWhenUsed/>
    <w:rsid w:val="00DC63E6"/>
    <w:pPr>
      <w:spacing w:line="240" w:lineRule="auto"/>
    </w:pPr>
    <w:rPr>
      <w:sz w:val="20"/>
      <w:szCs w:val="20"/>
    </w:rPr>
  </w:style>
  <w:style w:type="character" w:customStyle="1" w:styleId="CommentTextChar">
    <w:name w:val="Comment Text Char"/>
    <w:basedOn w:val="DefaultParagraphFont"/>
    <w:link w:val="CommentText"/>
    <w:uiPriority w:val="99"/>
    <w:semiHidden/>
    <w:rsid w:val="00DC63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3E6"/>
    <w:rPr>
      <w:b/>
      <w:bCs/>
    </w:rPr>
  </w:style>
  <w:style w:type="character" w:customStyle="1" w:styleId="CommentSubjectChar">
    <w:name w:val="Comment Subject Char"/>
    <w:basedOn w:val="CommentTextChar"/>
    <w:link w:val="CommentSubject"/>
    <w:uiPriority w:val="99"/>
    <w:semiHidden/>
    <w:rsid w:val="00DC63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C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E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1F0B"/>
    <w:rPr>
      <w:rFonts w:ascii="Courier New" w:eastAsia="Times New Roman" w:hAnsi="Courier New" w:cs="Courier New"/>
      <w:sz w:val="20"/>
      <w:szCs w:val="20"/>
    </w:rPr>
  </w:style>
  <w:style w:type="paragraph" w:customStyle="1" w:styleId="ecxmsonormal">
    <w:name w:val="ecxmsonormal"/>
    <w:basedOn w:val="Normal"/>
    <w:rsid w:val="003541A3"/>
    <w:pPr>
      <w:spacing w:after="324"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139AE"/>
    <w:rPr>
      <w:color w:val="800080"/>
      <w:u w:val="single"/>
    </w:rPr>
  </w:style>
  <w:style w:type="paragraph" w:customStyle="1" w:styleId="font0">
    <w:name w:val="font0"/>
    <w:basedOn w:val="Normal"/>
    <w:rsid w:val="009139AE"/>
    <w:pPr>
      <w:spacing w:before="100" w:beforeAutospacing="1" w:after="100" w:afterAutospacing="1" w:line="240" w:lineRule="auto"/>
    </w:pPr>
    <w:rPr>
      <w:rFonts w:eastAsia="Times New Roman" w:cs="Calibri"/>
      <w:color w:val="000000"/>
    </w:rPr>
  </w:style>
  <w:style w:type="paragraph" w:customStyle="1" w:styleId="font5">
    <w:name w:val="font5"/>
    <w:basedOn w:val="Normal"/>
    <w:rsid w:val="009139AE"/>
    <w:pPr>
      <w:spacing w:before="100" w:beforeAutospacing="1" w:after="100" w:afterAutospacing="1" w:line="240" w:lineRule="auto"/>
    </w:pPr>
    <w:rPr>
      <w:rFonts w:eastAsia="Times New Roman" w:cs="Calibri"/>
      <w:b/>
      <w:bCs/>
      <w:color w:val="000000"/>
    </w:rPr>
  </w:style>
  <w:style w:type="paragraph" w:customStyle="1" w:styleId="font6">
    <w:name w:val="font6"/>
    <w:basedOn w:val="Normal"/>
    <w:rsid w:val="009139AE"/>
    <w:pPr>
      <w:spacing w:before="100" w:beforeAutospacing="1" w:after="100" w:afterAutospacing="1" w:line="240" w:lineRule="auto"/>
    </w:pPr>
    <w:rPr>
      <w:rFonts w:eastAsia="Times New Roman" w:cs="Calibri"/>
      <w:b/>
      <w:bCs/>
      <w:color w:val="000000"/>
      <w:sz w:val="24"/>
      <w:szCs w:val="24"/>
    </w:rPr>
  </w:style>
  <w:style w:type="paragraph" w:customStyle="1" w:styleId="font7">
    <w:name w:val="font7"/>
    <w:basedOn w:val="Normal"/>
    <w:rsid w:val="009139AE"/>
    <w:pPr>
      <w:spacing w:before="100" w:beforeAutospacing="1" w:after="100" w:afterAutospacing="1" w:line="240" w:lineRule="auto"/>
    </w:pPr>
    <w:rPr>
      <w:rFonts w:eastAsia="Times New Roman" w:cs="Calibri"/>
      <w:color w:val="000000"/>
      <w:sz w:val="24"/>
      <w:szCs w:val="24"/>
    </w:rPr>
  </w:style>
  <w:style w:type="paragraph" w:customStyle="1" w:styleId="font8">
    <w:name w:val="font8"/>
    <w:basedOn w:val="Normal"/>
    <w:rsid w:val="009139AE"/>
    <w:pPr>
      <w:spacing w:before="100" w:beforeAutospacing="1" w:after="100" w:afterAutospacing="1" w:line="240" w:lineRule="auto"/>
    </w:pPr>
    <w:rPr>
      <w:rFonts w:ascii="Times New Roman" w:eastAsia="Times New Roman" w:hAnsi="Times New Roman"/>
      <w:color w:val="000000"/>
      <w:sz w:val="36"/>
      <w:szCs w:val="36"/>
    </w:rPr>
  </w:style>
  <w:style w:type="paragraph" w:customStyle="1" w:styleId="font9">
    <w:name w:val="font9"/>
    <w:basedOn w:val="Normal"/>
    <w:rsid w:val="009139AE"/>
    <w:pPr>
      <w:spacing w:before="100" w:beforeAutospacing="1" w:after="100" w:afterAutospacing="1" w:line="240" w:lineRule="auto"/>
    </w:pPr>
    <w:rPr>
      <w:rFonts w:eastAsia="Times New Roman" w:cs="Calibri"/>
      <w:color w:val="000000"/>
      <w:sz w:val="36"/>
      <w:szCs w:val="36"/>
    </w:rPr>
  </w:style>
  <w:style w:type="paragraph" w:customStyle="1" w:styleId="xl63">
    <w:name w:val="xl63"/>
    <w:basedOn w:val="Normal"/>
    <w:rsid w:val="009139AE"/>
    <w:pPr>
      <w:spacing w:before="100" w:beforeAutospacing="1" w:after="100" w:afterAutospacing="1" w:line="240" w:lineRule="auto"/>
    </w:pPr>
    <w:rPr>
      <w:rFonts w:ascii="Times New Roman" w:eastAsia="Times New Roman" w:hAnsi="Times New Roman"/>
      <w:sz w:val="28"/>
      <w:szCs w:val="28"/>
    </w:rPr>
  </w:style>
  <w:style w:type="paragraph" w:customStyle="1" w:styleId="xl64">
    <w:name w:val="xl64"/>
    <w:basedOn w:val="Normal"/>
    <w:rsid w:val="009139AE"/>
    <w:pPr>
      <w:spacing w:before="100" w:beforeAutospacing="1" w:after="100" w:afterAutospacing="1" w:line="240" w:lineRule="auto"/>
    </w:pPr>
    <w:rPr>
      <w:rFonts w:ascii="Times New Roman" w:eastAsia="Times New Roman" w:hAnsi="Times New Roman"/>
      <w:b/>
      <w:bCs/>
      <w:sz w:val="32"/>
      <w:szCs w:val="32"/>
    </w:rPr>
  </w:style>
  <w:style w:type="paragraph" w:customStyle="1" w:styleId="xl65">
    <w:name w:val="xl65"/>
    <w:basedOn w:val="Normal"/>
    <w:rsid w:val="009139A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9139AE"/>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67">
    <w:name w:val="xl67"/>
    <w:basedOn w:val="Normal"/>
    <w:rsid w:val="009139AE"/>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68">
    <w:name w:val="xl68"/>
    <w:basedOn w:val="Normal"/>
    <w:rsid w:val="009139AE"/>
    <w:pPr>
      <w:pBdr>
        <w:left w:val="single" w:sz="8" w:space="0" w:color="auto"/>
        <w:bottom w:val="single" w:sz="8" w:space="0" w:color="auto"/>
      </w:pBdr>
      <w:shd w:val="clear" w:color="000000" w:fill="538DD5"/>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9139AE"/>
    <w:pPr>
      <w:pBdr>
        <w:bottom w:val="single" w:sz="8" w:space="0" w:color="auto"/>
      </w:pBdr>
      <w:shd w:val="clear" w:color="000000" w:fill="538DD5"/>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9139AE"/>
    <w:pPr>
      <w:pBdr>
        <w:top w:val="single" w:sz="4" w:space="0" w:color="auto"/>
        <w:left w:val="single" w:sz="4"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1">
    <w:name w:val="xl71"/>
    <w:basedOn w:val="Normal"/>
    <w:rsid w:val="009139AE"/>
    <w:pPr>
      <w:pBdr>
        <w:top w:val="single" w:sz="4" w:space="0" w:color="auto"/>
        <w:left w:val="single" w:sz="8" w:space="14" w:color="auto"/>
        <w:bottom w:val="double" w:sz="6"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2">
    <w:name w:val="xl72"/>
    <w:basedOn w:val="Normal"/>
    <w:rsid w:val="009139AE"/>
    <w:pPr>
      <w:pBdr>
        <w:top w:val="single" w:sz="4" w:space="0" w:color="auto"/>
        <w:bottom w:val="double" w:sz="6"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3">
    <w:name w:val="xl73"/>
    <w:basedOn w:val="Normal"/>
    <w:rsid w:val="009139AE"/>
    <w:pPr>
      <w:pBdr>
        <w:top w:val="single" w:sz="4" w:space="0" w:color="auto"/>
        <w:left w:val="single" w:sz="4" w:space="14" w:color="auto"/>
        <w:bottom w:val="single" w:sz="4" w:space="0" w:color="auto"/>
        <w:right w:val="single" w:sz="4"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4">
    <w:name w:val="xl74"/>
    <w:basedOn w:val="Normal"/>
    <w:rsid w:val="009139AE"/>
    <w:pPr>
      <w:pBdr>
        <w:top w:val="single" w:sz="4" w:space="0" w:color="auto"/>
        <w:bottom w:val="double" w:sz="6"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5">
    <w:name w:val="xl75"/>
    <w:basedOn w:val="Normal"/>
    <w:rsid w:val="009139AE"/>
    <w:pPr>
      <w:pBdr>
        <w:top w:val="single" w:sz="4" w:space="0" w:color="auto"/>
        <w:bottom w:val="double" w:sz="6" w:space="0" w:color="auto"/>
      </w:pBdr>
      <w:shd w:val="clear" w:color="000000" w:fill="FFC000"/>
      <w:spacing w:before="100" w:beforeAutospacing="1" w:after="100" w:afterAutospacing="1" w:line="240" w:lineRule="auto"/>
      <w:ind w:firstLineChars="200" w:firstLine="200"/>
      <w:jc w:val="right"/>
      <w:textAlignment w:val="center"/>
    </w:pPr>
    <w:rPr>
      <w:rFonts w:ascii="Times New Roman" w:eastAsia="Times New Roman" w:hAnsi="Times New Roman"/>
      <w:b/>
      <w:bCs/>
      <w:sz w:val="24"/>
      <w:szCs w:val="24"/>
    </w:rPr>
  </w:style>
  <w:style w:type="paragraph" w:customStyle="1" w:styleId="xl76">
    <w:name w:val="xl76"/>
    <w:basedOn w:val="Normal"/>
    <w:rsid w:val="009139AE"/>
    <w:pPr>
      <w:pBdr>
        <w:top w:val="single" w:sz="4" w:space="0" w:color="auto"/>
        <w:left w:val="single" w:sz="4" w:space="14" w:color="auto"/>
        <w:bottom w:val="double" w:sz="6" w:space="0" w:color="auto"/>
        <w:right w:val="single" w:sz="4" w:space="0" w:color="auto"/>
      </w:pBdr>
      <w:shd w:val="clear" w:color="000000" w:fill="FFC000"/>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77">
    <w:name w:val="xl77"/>
    <w:basedOn w:val="Normal"/>
    <w:rsid w:val="009139AE"/>
    <w:pP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8">
    <w:name w:val="xl78"/>
    <w:basedOn w:val="Normal"/>
    <w:rsid w:val="009139AE"/>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79">
    <w:name w:val="xl79"/>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Wingdings" w:eastAsia="Times New Roman" w:hAnsi="Wingdings"/>
      <w:sz w:val="36"/>
      <w:szCs w:val="36"/>
    </w:rPr>
  </w:style>
  <w:style w:type="paragraph" w:customStyle="1" w:styleId="xl80">
    <w:name w:val="xl80"/>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9139AE"/>
    <w:pPr>
      <w:pBdr>
        <w:righ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3">
    <w:name w:val="xl83"/>
    <w:basedOn w:val="Normal"/>
    <w:rsid w:val="009139AE"/>
    <w:pPr>
      <w:pBdr>
        <w:right w:val="single" w:sz="4" w:space="0" w:color="auto"/>
      </w:pBdr>
      <w:spacing w:before="100" w:beforeAutospacing="1" w:after="100" w:afterAutospacing="1" w:line="240" w:lineRule="auto"/>
    </w:pPr>
    <w:rPr>
      <w:rFonts w:ascii="Times New Roman" w:eastAsia="Times New Roman" w:hAnsi="Times New Roman"/>
      <w:b/>
      <w:bCs/>
      <w:sz w:val="32"/>
      <w:szCs w:val="32"/>
    </w:rPr>
  </w:style>
  <w:style w:type="paragraph" w:customStyle="1" w:styleId="xl84">
    <w:name w:val="xl84"/>
    <w:basedOn w:val="Normal"/>
    <w:rsid w:val="009139A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5">
    <w:name w:val="xl85"/>
    <w:basedOn w:val="Normal"/>
    <w:rsid w:val="009139A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9139AE"/>
    <w:pPr>
      <w:pBdr>
        <w:top w:val="single" w:sz="4" w:space="0" w:color="auto"/>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9139AE"/>
    <w:pPr>
      <w:pBdr>
        <w:top w:val="single" w:sz="4"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9139AE"/>
    <w:pPr>
      <w:pBdr>
        <w:top w:val="single" w:sz="4" w:space="0" w:color="auto"/>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9139AE"/>
    <w:pPr>
      <w:pBdr>
        <w:top w:val="single" w:sz="4"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9139AE"/>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9139AE"/>
    <w:pPr>
      <w:pBdr>
        <w:top w:val="single" w:sz="4" w:space="0" w:color="auto"/>
        <w:left w:val="single" w:sz="8"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2">
    <w:name w:val="xl92"/>
    <w:basedOn w:val="Normal"/>
    <w:rsid w:val="009139AE"/>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3">
    <w:name w:val="xl93"/>
    <w:basedOn w:val="Normal"/>
    <w:rsid w:val="009139AE"/>
    <w:pPr>
      <w:pBdr>
        <w:top w:val="single" w:sz="4" w:space="0" w:color="auto"/>
        <w:left w:val="single" w:sz="8" w:space="14"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4">
    <w:name w:val="xl94"/>
    <w:basedOn w:val="Normal"/>
    <w:rsid w:val="009139AE"/>
    <w:pPr>
      <w:pBdr>
        <w:top w:val="single" w:sz="4" w:space="0"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5">
    <w:name w:val="xl95"/>
    <w:basedOn w:val="Normal"/>
    <w:rsid w:val="009139AE"/>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6">
    <w:name w:val="xl96"/>
    <w:basedOn w:val="Normal"/>
    <w:rsid w:val="009139AE"/>
    <w:pPr>
      <w:pBdr>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7">
    <w:name w:val="xl97"/>
    <w:basedOn w:val="Normal"/>
    <w:rsid w:val="009139AE"/>
    <w:pPr>
      <w:pBdr>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8">
    <w:name w:val="xl98"/>
    <w:basedOn w:val="Normal"/>
    <w:rsid w:val="009139AE"/>
    <w:pPr>
      <w:pBdr>
        <w:top w:val="single" w:sz="4" w:space="0" w:color="auto"/>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99">
    <w:name w:val="xl99"/>
    <w:basedOn w:val="Normal"/>
    <w:rsid w:val="009139AE"/>
    <w:pPr>
      <w:pBdr>
        <w:top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0">
    <w:name w:val="xl100"/>
    <w:basedOn w:val="Normal"/>
    <w:rsid w:val="009139AE"/>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1">
    <w:name w:val="xl101"/>
    <w:basedOn w:val="Normal"/>
    <w:rsid w:val="009139AE"/>
    <w:pPr>
      <w:pBdr>
        <w:top w:val="single" w:sz="4" w:space="0" w:color="auto"/>
        <w:left w:val="single" w:sz="8" w:space="14"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2">
    <w:name w:val="xl102"/>
    <w:basedOn w:val="Normal"/>
    <w:rsid w:val="009139AE"/>
    <w:pPr>
      <w:pBdr>
        <w:top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3">
    <w:name w:val="xl103"/>
    <w:basedOn w:val="Normal"/>
    <w:rsid w:val="009139AE"/>
    <w:pPr>
      <w:pBdr>
        <w:top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4">
    <w:name w:val="xl104"/>
    <w:basedOn w:val="Normal"/>
    <w:rsid w:val="009139AE"/>
    <w:pPr>
      <w:pBdr>
        <w:left w:val="single" w:sz="8" w:space="14"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5">
    <w:name w:val="xl105"/>
    <w:basedOn w:val="Normal"/>
    <w:rsid w:val="009139AE"/>
    <w:pP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6">
    <w:name w:val="xl106"/>
    <w:basedOn w:val="Normal"/>
    <w:rsid w:val="009139AE"/>
    <w:pPr>
      <w:pBdr>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7">
    <w:name w:val="xl107"/>
    <w:basedOn w:val="Normal"/>
    <w:rsid w:val="009139AE"/>
    <w:pPr>
      <w:pBdr>
        <w:left w:val="single" w:sz="8" w:space="14" w:color="auto"/>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8">
    <w:name w:val="xl108"/>
    <w:basedOn w:val="Normal"/>
    <w:rsid w:val="009139AE"/>
    <w:pPr>
      <w:pBdr>
        <w:bottom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09">
    <w:name w:val="xl109"/>
    <w:basedOn w:val="Normal"/>
    <w:rsid w:val="009139AE"/>
    <w:pPr>
      <w:pBdr>
        <w:bottom w:val="single" w:sz="4" w:space="0" w:color="auto"/>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10">
    <w:name w:val="xl110"/>
    <w:basedOn w:val="Normal"/>
    <w:rsid w:val="009139AE"/>
    <w:pPr>
      <w:pBdr>
        <w:top w:val="single" w:sz="4" w:space="0" w:color="auto"/>
        <w:left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rsid w:val="009139AE"/>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Normal"/>
    <w:rsid w:val="009139AE"/>
    <w:pPr>
      <w:pBdr>
        <w:top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Normal"/>
    <w:rsid w:val="009139AE"/>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4">
    <w:name w:val="xl114"/>
    <w:basedOn w:val="Normal"/>
    <w:rsid w:val="009139A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5">
    <w:name w:val="xl115"/>
    <w:basedOn w:val="Normal"/>
    <w:rsid w:val="009139A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6">
    <w:name w:val="xl116"/>
    <w:basedOn w:val="Normal"/>
    <w:rsid w:val="009139AE"/>
    <w:pPr>
      <w:pBdr>
        <w:left w:val="single" w:sz="8"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Normal"/>
    <w:rsid w:val="009139AE"/>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8">
    <w:name w:val="xl118"/>
    <w:basedOn w:val="Normal"/>
    <w:rsid w:val="009139AE"/>
    <w:pPr>
      <w:pBdr>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9">
    <w:name w:val="xl119"/>
    <w:basedOn w:val="Normal"/>
    <w:rsid w:val="009139A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0">
    <w:name w:val="xl120"/>
    <w:basedOn w:val="Normal"/>
    <w:rsid w:val="009139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rsid w:val="009139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9139A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9139AE"/>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9139AE"/>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rsid w:val="009139AE"/>
    <w:pPr>
      <w:pBdr>
        <w:top w:val="single" w:sz="4" w:space="0" w:color="auto"/>
        <w:left w:val="single" w:sz="8" w:space="14"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6">
    <w:name w:val="xl126"/>
    <w:basedOn w:val="Normal"/>
    <w:rsid w:val="009139AE"/>
    <w:pPr>
      <w:pBdr>
        <w:top w:val="single" w:sz="4" w:space="0"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7">
    <w:name w:val="xl127"/>
    <w:basedOn w:val="Normal"/>
    <w:rsid w:val="009139A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28">
    <w:name w:val="xl128"/>
    <w:basedOn w:val="Normal"/>
    <w:rsid w:val="009139AE"/>
    <w:pPr>
      <w:pBdr>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29">
    <w:name w:val="xl129"/>
    <w:basedOn w:val="Normal"/>
    <w:rsid w:val="009139AE"/>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0">
    <w:name w:val="xl130"/>
    <w:basedOn w:val="Normal"/>
    <w:rsid w:val="009139AE"/>
    <w:pPr>
      <w:pBdr>
        <w:lef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1">
    <w:name w:val="xl131"/>
    <w:basedOn w:val="Normal"/>
    <w:rsid w:val="009139AE"/>
    <w:pP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32">
    <w:name w:val="xl132"/>
    <w:basedOn w:val="Normal"/>
    <w:rsid w:val="009139AE"/>
    <w:pPr>
      <w:pBdr>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133">
    <w:name w:val="xl133"/>
    <w:basedOn w:val="Normal"/>
    <w:rsid w:val="009139AE"/>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134">
    <w:name w:val="xl134"/>
    <w:basedOn w:val="Normal"/>
    <w:rsid w:val="009139AE"/>
    <w:pPr>
      <w:pBdr>
        <w:left w:val="single" w:sz="8" w:space="0" w:color="auto"/>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5">
    <w:name w:val="xl135"/>
    <w:basedOn w:val="Normal"/>
    <w:rsid w:val="009139AE"/>
    <w:pPr>
      <w:pBdr>
        <w:bottom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rsid w:val="009139AE"/>
    <w:pPr>
      <w:pBdr>
        <w:left w:val="single" w:sz="8" w:space="14"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37">
    <w:name w:val="xl137"/>
    <w:basedOn w:val="Normal"/>
    <w:rsid w:val="009139AE"/>
    <w:pPr>
      <w:pBdr>
        <w:right w:val="single" w:sz="4" w:space="0" w:color="auto"/>
      </w:pBdr>
      <w:shd w:val="clear" w:color="000000" w:fill="FDE9D9"/>
      <w:spacing w:before="100" w:beforeAutospacing="1" w:after="100" w:afterAutospacing="1" w:line="240" w:lineRule="auto"/>
      <w:ind w:firstLineChars="200" w:firstLine="200"/>
      <w:textAlignment w:val="center"/>
    </w:pPr>
    <w:rPr>
      <w:rFonts w:ascii="Times New Roman" w:eastAsia="Times New Roman" w:hAnsi="Times New Roman"/>
      <w:sz w:val="24"/>
      <w:szCs w:val="24"/>
    </w:rPr>
  </w:style>
  <w:style w:type="paragraph" w:customStyle="1" w:styleId="xl138">
    <w:name w:val="xl138"/>
    <w:basedOn w:val="Normal"/>
    <w:rsid w:val="009139AE"/>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F243E"/>
      <w:sz w:val="28"/>
      <w:szCs w:val="28"/>
    </w:rPr>
  </w:style>
  <w:style w:type="paragraph" w:customStyle="1" w:styleId="xl139">
    <w:name w:val="xl139"/>
    <w:basedOn w:val="Normal"/>
    <w:rsid w:val="009139AE"/>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F243E"/>
      <w:sz w:val="28"/>
      <w:szCs w:val="28"/>
    </w:rPr>
  </w:style>
  <w:style w:type="paragraph" w:customStyle="1" w:styleId="xl140">
    <w:name w:val="xl140"/>
    <w:basedOn w:val="Normal"/>
    <w:rsid w:val="009139AE"/>
    <w:pPr>
      <w:pBdr>
        <w:left w:val="single" w:sz="8"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1">
    <w:name w:val="xl141"/>
    <w:basedOn w:val="Normal"/>
    <w:rsid w:val="009139AE"/>
    <w:pPr>
      <w:pBdr>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2">
    <w:name w:val="xl142"/>
    <w:basedOn w:val="Normal"/>
    <w:rsid w:val="009139AE"/>
    <w:pPr>
      <w:pBdr>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rPr>
  </w:style>
  <w:style w:type="paragraph" w:customStyle="1" w:styleId="xl143">
    <w:name w:val="xl143"/>
    <w:basedOn w:val="Normal"/>
    <w:rsid w:val="009139AE"/>
    <w:pPr>
      <w:pBdr>
        <w:top w:val="single" w:sz="4" w:space="0" w:color="auto"/>
        <w:left w:val="single" w:sz="8" w:space="14"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4">
    <w:name w:val="xl144"/>
    <w:basedOn w:val="Normal"/>
    <w:rsid w:val="009139AE"/>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5">
    <w:name w:val="xl145"/>
    <w:basedOn w:val="Normal"/>
    <w:rsid w:val="009139AE"/>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b/>
      <w:bCs/>
      <w:sz w:val="24"/>
      <w:szCs w:val="24"/>
    </w:rPr>
  </w:style>
  <w:style w:type="paragraph" w:customStyle="1" w:styleId="xl146">
    <w:name w:val="xl146"/>
    <w:basedOn w:val="Normal"/>
    <w:rsid w:val="009139AE"/>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47">
    <w:name w:val="xl147"/>
    <w:basedOn w:val="Normal"/>
    <w:rsid w:val="009139AE"/>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148">
    <w:name w:val="xl148"/>
    <w:basedOn w:val="Normal"/>
    <w:rsid w:val="009139AE"/>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49">
    <w:name w:val="xl149"/>
    <w:basedOn w:val="Normal"/>
    <w:rsid w:val="009139A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0">
    <w:name w:val="xl150"/>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9139AE"/>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2">
    <w:name w:val="xl152"/>
    <w:basedOn w:val="Normal"/>
    <w:rsid w:val="009139AE"/>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3">
    <w:name w:val="xl153"/>
    <w:basedOn w:val="Normal"/>
    <w:rsid w:val="009139AE"/>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4">
    <w:name w:val="xl154"/>
    <w:basedOn w:val="Normal"/>
    <w:rsid w:val="009139AE"/>
    <w:pPr>
      <w:pBdr>
        <w:top w:val="single" w:sz="4" w:space="0" w:color="auto"/>
        <w:bottom w:val="double" w:sz="6"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55">
    <w:name w:val="xl155"/>
    <w:basedOn w:val="Normal"/>
    <w:rsid w:val="009139AE"/>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6">
    <w:name w:val="xl156"/>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Normal"/>
    <w:rsid w:val="009139AE"/>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8">
    <w:name w:val="xl158"/>
    <w:basedOn w:val="Normal"/>
    <w:rsid w:val="0091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9">
    <w:name w:val="xl159"/>
    <w:basedOn w:val="Normal"/>
    <w:rsid w:val="009139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590">
      <w:bodyDiv w:val="1"/>
      <w:marLeft w:val="0"/>
      <w:marRight w:val="0"/>
      <w:marTop w:val="0"/>
      <w:marBottom w:val="0"/>
      <w:divBdr>
        <w:top w:val="none" w:sz="0" w:space="0" w:color="auto"/>
        <w:left w:val="none" w:sz="0" w:space="0" w:color="auto"/>
        <w:bottom w:val="none" w:sz="0" w:space="0" w:color="auto"/>
        <w:right w:val="none" w:sz="0" w:space="0" w:color="auto"/>
      </w:divBdr>
    </w:div>
    <w:div w:id="541131557">
      <w:bodyDiv w:val="1"/>
      <w:marLeft w:val="0"/>
      <w:marRight w:val="0"/>
      <w:marTop w:val="0"/>
      <w:marBottom w:val="0"/>
      <w:divBdr>
        <w:top w:val="none" w:sz="0" w:space="0" w:color="auto"/>
        <w:left w:val="none" w:sz="0" w:space="0" w:color="auto"/>
        <w:bottom w:val="none" w:sz="0" w:space="0" w:color="auto"/>
        <w:right w:val="none" w:sz="0" w:space="0" w:color="auto"/>
      </w:divBdr>
    </w:div>
    <w:div w:id="768742130">
      <w:bodyDiv w:val="1"/>
      <w:marLeft w:val="0"/>
      <w:marRight w:val="0"/>
      <w:marTop w:val="0"/>
      <w:marBottom w:val="0"/>
      <w:divBdr>
        <w:top w:val="none" w:sz="0" w:space="0" w:color="auto"/>
        <w:left w:val="none" w:sz="0" w:space="0" w:color="auto"/>
        <w:bottom w:val="none" w:sz="0" w:space="0" w:color="auto"/>
        <w:right w:val="none" w:sz="0" w:space="0" w:color="auto"/>
      </w:divBdr>
    </w:div>
    <w:div w:id="1397121351">
      <w:bodyDiv w:val="1"/>
      <w:marLeft w:val="0"/>
      <w:marRight w:val="0"/>
      <w:marTop w:val="0"/>
      <w:marBottom w:val="0"/>
      <w:divBdr>
        <w:top w:val="none" w:sz="0" w:space="0" w:color="auto"/>
        <w:left w:val="none" w:sz="0" w:space="0" w:color="auto"/>
        <w:bottom w:val="none" w:sz="0" w:space="0" w:color="auto"/>
        <w:right w:val="none" w:sz="0" w:space="0" w:color="auto"/>
      </w:divBdr>
    </w:div>
    <w:div w:id="1465855308">
      <w:bodyDiv w:val="1"/>
      <w:marLeft w:val="0"/>
      <w:marRight w:val="0"/>
      <w:marTop w:val="0"/>
      <w:marBottom w:val="0"/>
      <w:divBdr>
        <w:top w:val="none" w:sz="0" w:space="0" w:color="auto"/>
        <w:left w:val="none" w:sz="0" w:space="0" w:color="auto"/>
        <w:bottom w:val="none" w:sz="0" w:space="0" w:color="auto"/>
        <w:right w:val="none" w:sz="0" w:space="0" w:color="auto"/>
      </w:divBdr>
      <w:divsChild>
        <w:div w:id="1157110895">
          <w:marLeft w:val="0"/>
          <w:marRight w:val="0"/>
          <w:marTop w:val="0"/>
          <w:marBottom w:val="0"/>
          <w:divBdr>
            <w:top w:val="none" w:sz="0" w:space="0" w:color="auto"/>
            <w:left w:val="none" w:sz="0" w:space="0" w:color="auto"/>
            <w:bottom w:val="none" w:sz="0" w:space="0" w:color="auto"/>
            <w:right w:val="none" w:sz="0" w:space="0" w:color="auto"/>
          </w:divBdr>
          <w:divsChild>
            <w:div w:id="944773380">
              <w:marLeft w:val="0"/>
              <w:marRight w:val="0"/>
              <w:marTop w:val="0"/>
              <w:marBottom w:val="0"/>
              <w:divBdr>
                <w:top w:val="none" w:sz="0" w:space="0" w:color="auto"/>
                <w:left w:val="none" w:sz="0" w:space="0" w:color="auto"/>
                <w:bottom w:val="none" w:sz="0" w:space="0" w:color="auto"/>
                <w:right w:val="none" w:sz="0" w:space="0" w:color="auto"/>
              </w:divBdr>
              <w:divsChild>
                <w:div w:id="1148982331">
                  <w:marLeft w:val="0"/>
                  <w:marRight w:val="0"/>
                  <w:marTop w:val="0"/>
                  <w:marBottom w:val="0"/>
                  <w:divBdr>
                    <w:top w:val="none" w:sz="0" w:space="0" w:color="auto"/>
                    <w:left w:val="none" w:sz="0" w:space="0" w:color="auto"/>
                    <w:bottom w:val="none" w:sz="0" w:space="0" w:color="auto"/>
                    <w:right w:val="none" w:sz="0" w:space="0" w:color="auto"/>
                  </w:divBdr>
                  <w:divsChild>
                    <w:div w:id="790632301">
                      <w:marLeft w:val="0"/>
                      <w:marRight w:val="0"/>
                      <w:marTop w:val="0"/>
                      <w:marBottom w:val="0"/>
                      <w:divBdr>
                        <w:top w:val="none" w:sz="0" w:space="0" w:color="auto"/>
                        <w:left w:val="none" w:sz="0" w:space="0" w:color="auto"/>
                        <w:bottom w:val="none" w:sz="0" w:space="0" w:color="auto"/>
                        <w:right w:val="none" w:sz="0" w:space="0" w:color="auto"/>
                      </w:divBdr>
                      <w:divsChild>
                        <w:div w:id="1797487622">
                          <w:marLeft w:val="0"/>
                          <w:marRight w:val="0"/>
                          <w:marTop w:val="0"/>
                          <w:marBottom w:val="0"/>
                          <w:divBdr>
                            <w:top w:val="none" w:sz="0" w:space="0" w:color="auto"/>
                            <w:left w:val="none" w:sz="0" w:space="0" w:color="auto"/>
                            <w:bottom w:val="none" w:sz="0" w:space="0" w:color="auto"/>
                            <w:right w:val="none" w:sz="0" w:space="0" w:color="auto"/>
                          </w:divBdr>
                          <w:divsChild>
                            <w:div w:id="999233460">
                              <w:marLeft w:val="0"/>
                              <w:marRight w:val="0"/>
                              <w:marTop w:val="0"/>
                              <w:marBottom w:val="0"/>
                              <w:divBdr>
                                <w:top w:val="none" w:sz="0" w:space="0" w:color="auto"/>
                                <w:left w:val="none" w:sz="0" w:space="0" w:color="auto"/>
                                <w:bottom w:val="none" w:sz="0" w:space="0" w:color="auto"/>
                                <w:right w:val="none" w:sz="0" w:space="0" w:color="auto"/>
                              </w:divBdr>
                              <w:divsChild>
                                <w:div w:id="574244463">
                                  <w:marLeft w:val="0"/>
                                  <w:marRight w:val="0"/>
                                  <w:marTop w:val="0"/>
                                  <w:marBottom w:val="0"/>
                                  <w:divBdr>
                                    <w:top w:val="none" w:sz="0" w:space="0" w:color="auto"/>
                                    <w:left w:val="none" w:sz="0" w:space="0" w:color="auto"/>
                                    <w:bottom w:val="none" w:sz="0" w:space="0" w:color="auto"/>
                                    <w:right w:val="none" w:sz="0" w:space="0" w:color="auto"/>
                                  </w:divBdr>
                                  <w:divsChild>
                                    <w:div w:id="101844239">
                                      <w:marLeft w:val="0"/>
                                      <w:marRight w:val="0"/>
                                      <w:marTop w:val="0"/>
                                      <w:marBottom w:val="0"/>
                                      <w:divBdr>
                                        <w:top w:val="none" w:sz="0" w:space="0" w:color="auto"/>
                                        <w:left w:val="none" w:sz="0" w:space="0" w:color="auto"/>
                                        <w:bottom w:val="none" w:sz="0" w:space="0" w:color="auto"/>
                                        <w:right w:val="none" w:sz="0" w:space="0" w:color="auto"/>
                                      </w:divBdr>
                                      <w:divsChild>
                                        <w:div w:id="551818301">
                                          <w:marLeft w:val="0"/>
                                          <w:marRight w:val="0"/>
                                          <w:marTop w:val="0"/>
                                          <w:marBottom w:val="0"/>
                                          <w:divBdr>
                                            <w:top w:val="none" w:sz="0" w:space="0" w:color="auto"/>
                                            <w:left w:val="none" w:sz="0" w:space="0" w:color="auto"/>
                                            <w:bottom w:val="none" w:sz="0" w:space="0" w:color="auto"/>
                                            <w:right w:val="none" w:sz="0" w:space="0" w:color="auto"/>
                                          </w:divBdr>
                                          <w:divsChild>
                                            <w:div w:id="639385655">
                                              <w:marLeft w:val="0"/>
                                              <w:marRight w:val="0"/>
                                              <w:marTop w:val="0"/>
                                              <w:marBottom w:val="0"/>
                                              <w:divBdr>
                                                <w:top w:val="none" w:sz="0" w:space="0" w:color="auto"/>
                                                <w:left w:val="none" w:sz="0" w:space="0" w:color="auto"/>
                                                <w:bottom w:val="none" w:sz="0" w:space="0" w:color="auto"/>
                                                <w:right w:val="none" w:sz="0" w:space="0" w:color="auto"/>
                                              </w:divBdr>
                                              <w:divsChild>
                                                <w:div w:id="2099331084">
                                                  <w:marLeft w:val="0"/>
                                                  <w:marRight w:val="97"/>
                                                  <w:marTop w:val="0"/>
                                                  <w:marBottom w:val="0"/>
                                                  <w:divBdr>
                                                    <w:top w:val="none" w:sz="0" w:space="0" w:color="auto"/>
                                                    <w:left w:val="none" w:sz="0" w:space="0" w:color="auto"/>
                                                    <w:bottom w:val="none" w:sz="0" w:space="0" w:color="auto"/>
                                                    <w:right w:val="none" w:sz="0" w:space="0" w:color="auto"/>
                                                  </w:divBdr>
                                                  <w:divsChild>
                                                    <w:div w:id="1487286832">
                                                      <w:marLeft w:val="0"/>
                                                      <w:marRight w:val="0"/>
                                                      <w:marTop w:val="0"/>
                                                      <w:marBottom w:val="0"/>
                                                      <w:divBdr>
                                                        <w:top w:val="none" w:sz="0" w:space="0" w:color="auto"/>
                                                        <w:left w:val="none" w:sz="0" w:space="0" w:color="auto"/>
                                                        <w:bottom w:val="none" w:sz="0" w:space="0" w:color="auto"/>
                                                        <w:right w:val="none" w:sz="0" w:space="0" w:color="auto"/>
                                                      </w:divBdr>
                                                      <w:divsChild>
                                                        <w:div w:id="1200974114">
                                                          <w:marLeft w:val="0"/>
                                                          <w:marRight w:val="0"/>
                                                          <w:marTop w:val="0"/>
                                                          <w:marBottom w:val="0"/>
                                                          <w:divBdr>
                                                            <w:top w:val="none" w:sz="0" w:space="0" w:color="auto"/>
                                                            <w:left w:val="none" w:sz="0" w:space="0" w:color="auto"/>
                                                            <w:bottom w:val="none" w:sz="0" w:space="0" w:color="auto"/>
                                                            <w:right w:val="none" w:sz="0" w:space="0" w:color="auto"/>
                                                          </w:divBdr>
                                                          <w:divsChild>
                                                            <w:div w:id="1786266020">
                                                              <w:marLeft w:val="0"/>
                                                              <w:marRight w:val="0"/>
                                                              <w:marTop w:val="0"/>
                                                              <w:marBottom w:val="0"/>
                                                              <w:divBdr>
                                                                <w:top w:val="none" w:sz="0" w:space="0" w:color="auto"/>
                                                                <w:left w:val="none" w:sz="0" w:space="0" w:color="auto"/>
                                                                <w:bottom w:val="none" w:sz="0" w:space="0" w:color="auto"/>
                                                                <w:right w:val="none" w:sz="0" w:space="0" w:color="auto"/>
                                                              </w:divBdr>
                                                              <w:divsChild>
                                                                <w:div w:id="1772702634">
                                                                  <w:marLeft w:val="0"/>
                                                                  <w:marRight w:val="0"/>
                                                                  <w:marTop w:val="0"/>
                                                                  <w:marBottom w:val="113"/>
                                                                  <w:divBdr>
                                                                    <w:top w:val="single" w:sz="6" w:space="0" w:color="EDEDED"/>
                                                                    <w:left w:val="single" w:sz="6" w:space="0" w:color="EDEDED"/>
                                                                    <w:bottom w:val="single" w:sz="6" w:space="0" w:color="EDEDED"/>
                                                                    <w:right w:val="single" w:sz="6" w:space="0" w:color="EDEDED"/>
                                                                  </w:divBdr>
                                                                  <w:divsChild>
                                                                    <w:div w:id="1209536012">
                                                                      <w:marLeft w:val="0"/>
                                                                      <w:marRight w:val="0"/>
                                                                      <w:marTop w:val="0"/>
                                                                      <w:marBottom w:val="0"/>
                                                                      <w:divBdr>
                                                                        <w:top w:val="none" w:sz="0" w:space="0" w:color="auto"/>
                                                                        <w:left w:val="none" w:sz="0" w:space="0" w:color="auto"/>
                                                                        <w:bottom w:val="none" w:sz="0" w:space="0" w:color="auto"/>
                                                                        <w:right w:val="none" w:sz="0" w:space="0" w:color="auto"/>
                                                                      </w:divBdr>
                                                                      <w:divsChild>
                                                                        <w:div w:id="386032625">
                                                                          <w:marLeft w:val="0"/>
                                                                          <w:marRight w:val="0"/>
                                                                          <w:marTop w:val="0"/>
                                                                          <w:marBottom w:val="0"/>
                                                                          <w:divBdr>
                                                                            <w:top w:val="none" w:sz="0" w:space="0" w:color="auto"/>
                                                                            <w:left w:val="none" w:sz="0" w:space="0" w:color="auto"/>
                                                                            <w:bottom w:val="none" w:sz="0" w:space="0" w:color="auto"/>
                                                                            <w:right w:val="none" w:sz="0" w:space="0" w:color="auto"/>
                                                                          </w:divBdr>
                                                                          <w:divsChild>
                                                                            <w:div w:id="1267693654">
                                                                              <w:marLeft w:val="0"/>
                                                                              <w:marRight w:val="0"/>
                                                                              <w:marTop w:val="0"/>
                                                                              <w:marBottom w:val="0"/>
                                                                              <w:divBdr>
                                                                                <w:top w:val="none" w:sz="0" w:space="0" w:color="auto"/>
                                                                                <w:left w:val="none" w:sz="0" w:space="0" w:color="auto"/>
                                                                                <w:bottom w:val="none" w:sz="0" w:space="0" w:color="auto"/>
                                                                                <w:right w:val="none" w:sz="0" w:space="0" w:color="auto"/>
                                                                              </w:divBdr>
                                                                              <w:divsChild>
                                                                                <w:div w:id="1706441314">
                                                                                  <w:marLeft w:val="194"/>
                                                                                  <w:marRight w:val="194"/>
                                                                                  <w:marTop w:val="0"/>
                                                                                  <w:marBottom w:val="0"/>
                                                                                  <w:divBdr>
                                                                                    <w:top w:val="none" w:sz="0" w:space="0" w:color="auto"/>
                                                                                    <w:left w:val="none" w:sz="0" w:space="0" w:color="auto"/>
                                                                                    <w:bottom w:val="none" w:sz="0" w:space="0" w:color="auto"/>
                                                                                    <w:right w:val="none" w:sz="0" w:space="0" w:color="auto"/>
                                                                                  </w:divBdr>
                                                                                  <w:divsChild>
                                                                                    <w:div w:id="766536501">
                                                                                      <w:marLeft w:val="0"/>
                                                                                      <w:marRight w:val="0"/>
                                                                                      <w:marTop w:val="0"/>
                                                                                      <w:marBottom w:val="0"/>
                                                                                      <w:divBdr>
                                                                                        <w:top w:val="none" w:sz="0" w:space="0" w:color="auto"/>
                                                                                        <w:left w:val="none" w:sz="0" w:space="0" w:color="auto"/>
                                                                                        <w:bottom w:val="none" w:sz="0" w:space="0" w:color="auto"/>
                                                                                        <w:right w:val="none" w:sz="0" w:space="0" w:color="auto"/>
                                                                                      </w:divBdr>
                                                                                      <w:divsChild>
                                                                                        <w:div w:id="549611268">
                                                                                          <w:marLeft w:val="0"/>
                                                                                          <w:marRight w:val="0"/>
                                                                                          <w:marTop w:val="0"/>
                                                                                          <w:marBottom w:val="0"/>
                                                                                          <w:divBdr>
                                                                                            <w:top w:val="none" w:sz="0" w:space="0" w:color="auto"/>
                                                                                            <w:left w:val="none" w:sz="0" w:space="0" w:color="auto"/>
                                                                                            <w:bottom w:val="none" w:sz="0" w:space="0" w:color="auto"/>
                                                                                            <w:right w:val="none" w:sz="0" w:space="0" w:color="auto"/>
                                                                                          </w:divBdr>
                                                                                          <w:divsChild>
                                                                                            <w:div w:id="1006514904">
                                                                                              <w:marLeft w:val="0"/>
                                                                                              <w:marRight w:val="0"/>
                                                                                              <w:marTop w:val="0"/>
                                                                                              <w:marBottom w:val="0"/>
                                                                                              <w:divBdr>
                                                                                                <w:top w:val="none" w:sz="0" w:space="0" w:color="auto"/>
                                                                                                <w:left w:val="none" w:sz="0" w:space="0" w:color="auto"/>
                                                                                                <w:bottom w:val="none" w:sz="0" w:space="0" w:color="auto"/>
                                                                                                <w:right w:val="none" w:sz="0" w:space="0" w:color="auto"/>
                                                                                              </w:divBdr>
                                                                                              <w:divsChild>
                                                                                                <w:div w:id="305358820">
                                                                                                  <w:marLeft w:val="0"/>
                                                                                                  <w:marRight w:val="0"/>
                                                                                                  <w:marTop w:val="0"/>
                                                                                                  <w:marBottom w:val="0"/>
                                                                                                  <w:divBdr>
                                                                                                    <w:top w:val="none" w:sz="0" w:space="0" w:color="auto"/>
                                                                                                    <w:left w:val="none" w:sz="0" w:space="0" w:color="auto"/>
                                                                                                    <w:bottom w:val="none" w:sz="0" w:space="0" w:color="auto"/>
                                                                                                    <w:right w:val="none" w:sz="0" w:space="0" w:color="auto"/>
                                                                                                  </w:divBdr>
                                                                                                  <w:divsChild>
                                                                                                    <w:div w:id="1616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780291">
      <w:bodyDiv w:val="1"/>
      <w:marLeft w:val="0"/>
      <w:marRight w:val="0"/>
      <w:marTop w:val="0"/>
      <w:marBottom w:val="0"/>
      <w:divBdr>
        <w:top w:val="none" w:sz="0" w:space="0" w:color="auto"/>
        <w:left w:val="none" w:sz="0" w:space="0" w:color="auto"/>
        <w:bottom w:val="none" w:sz="0" w:space="0" w:color="auto"/>
        <w:right w:val="none" w:sz="0" w:space="0" w:color="auto"/>
      </w:divBdr>
    </w:div>
    <w:div w:id="171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44625403">
          <w:marLeft w:val="0"/>
          <w:marRight w:val="0"/>
          <w:marTop w:val="0"/>
          <w:marBottom w:val="0"/>
          <w:divBdr>
            <w:top w:val="none" w:sz="0" w:space="0" w:color="auto"/>
            <w:left w:val="none" w:sz="0" w:space="0" w:color="auto"/>
            <w:bottom w:val="none" w:sz="0" w:space="0" w:color="auto"/>
            <w:right w:val="none" w:sz="0" w:space="0" w:color="auto"/>
          </w:divBdr>
          <w:divsChild>
            <w:div w:id="1722629293">
              <w:marLeft w:val="0"/>
              <w:marRight w:val="0"/>
              <w:marTop w:val="0"/>
              <w:marBottom w:val="0"/>
              <w:divBdr>
                <w:top w:val="none" w:sz="0" w:space="0" w:color="auto"/>
                <w:left w:val="none" w:sz="0" w:space="0" w:color="auto"/>
                <w:bottom w:val="none" w:sz="0" w:space="0" w:color="auto"/>
                <w:right w:val="none" w:sz="0" w:space="0" w:color="auto"/>
              </w:divBdr>
              <w:divsChild>
                <w:div w:id="1727802457">
                  <w:marLeft w:val="0"/>
                  <w:marRight w:val="0"/>
                  <w:marTop w:val="0"/>
                  <w:marBottom w:val="0"/>
                  <w:divBdr>
                    <w:top w:val="none" w:sz="0" w:space="0" w:color="auto"/>
                    <w:left w:val="none" w:sz="0" w:space="0" w:color="auto"/>
                    <w:bottom w:val="none" w:sz="0" w:space="0" w:color="auto"/>
                    <w:right w:val="none" w:sz="0" w:space="0" w:color="auto"/>
                  </w:divBdr>
                  <w:divsChild>
                    <w:div w:id="768737793">
                      <w:marLeft w:val="0"/>
                      <w:marRight w:val="0"/>
                      <w:marTop w:val="0"/>
                      <w:marBottom w:val="0"/>
                      <w:divBdr>
                        <w:top w:val="none" w:sz="0" w:space="0" w:color="auto"/>
                        <w:left w:val="none" w:sz="0" w:space="0" w:color="auto"/>
                        <w:bottom w:val="none" w:sz="0" w:space="0" w:color="auto"/>
                        <w:right w:val="none" w:sz="0" w:space="0" w:color="auto"/>
                      </w:divBdr>
                      <w:divsChild>
                        <w:div w:id="1837265215">
                          <w:marLeft w:val="0"/>
                          <w:marRight w:val="0"/>
                          <w:marTop w:val="0"/>
                          <w:marBottom w:val="0"/>
                          <w:divBdr>
                            <w:top w:val="none" w:sz="0" w:space="0" w:color="auto"/>
                            <w:left w:val="none" w:sz="0" w:space="0" w:color="auto"/>
                            <w:bottom w:val="none" w:sz="0" w:space="0" w:color="auto"/>
                            <w:right w:val="none" w:sz="0" w:space="0" w:color="auto"/>
                          </w:divBdr>
                          <w:divsChild>
                            <w:div w:id="29888970">
                              <w:marLeft w:val="0"/>
                              <w:marRight w:val="0"/>
                              <w:marTop w:val="0"/>
                              <w:marBottom w:val="0"/>
                              <w:divBdr>
                                <w:top w:val="none" w:sz="0" w:space="0" w:color="auto"/>
                                <w:left w:val="none" w:sz="0" w:space="0" w:color="auto"/>
                                <w:bottom w:val="none" w:sz="0" w:space="0" w:color="auto"/>
                                <w:right w:val="none" w:sz="0" w:space="0" w:color="auto"/>
                              </w:divBdr>
                              <w:divsChild>
                                <w:div w:id="870261993">
                                  <w:marLeft w:val="0"/>
                                  <w:marRight w:val="0"/>
                                  <w:marTop w:val="0"/>
                                  <w:marBottom w:val="0"/>
                                  <w:divBdr>
                                    <w:top w:val="none" w:sz="0" w:space="0" w:color="auto"/>
                                    <w:left w:val="none" w:sz="0" w:space="0" w:color="auto"/>
                                    <w:bottom w:val="none" w:sz="0" w:space="0" w:color="auto"/>
                                    <w:right w:val="none" w:sz="0" w:space="0" w:color="auto"/>
                                  </w:divBdr>
                                  <w:divsChild>
                                    <w:div w:id="1429736580">
                                      <w:marLeft w:val="0"/>
                                      <w:marRight w:val="0"/>
                                      <w:marTop w:val="0"/>
                                      <w:marBottom w:val="0"/>
                                      <w:divBdr>
                                        <w:top w:val="none" w:sz="0" w:space="0" w:color="auto"/>
                                        <w:left w:val="none" w:sz="0" w:space="0" w:color="auto"/>
                                        <w:bottom w:val="none" w:sz="0" w:space="0" w:color="auto"/>
                                        <w:right w:val="none" w:sz="0" w:space="0" w:color="auto"/>
                                      </w:divBdr>
                                      <w:divsChild>
                                        <w:div w:id="2033607018">
                                          <w:marLeft w:val="0"/>
                                          <w:marRight w:val="0"/>
                                          <w:marTop w:val="0"/>
                                          <w:marBottom w:val="0"/>
                                          <w:divBdr>
                                            <w:top w:val="none" w:sz="0" w:space="0" w:color="auto"/>
                                            <w:left w:val="none" w:sz="0" w:space="0" w:color="auto"/>
                                            <w:bottom w:val="none" w:sz="0" w:space="0" w:color="auto"/>
                                            <w:right w:val="none" w:sz="0" w:space="0" w:color="auto"/>
                                          </w:divBdr>
                                          <w:divsChild>
                                            <w:div w:id="1991202512">
                                              <w:marLeft w:val="0"/>
                                              <w:marRight w:val="0"/>
                                              <w:marTop w:val="0"/>
                                              <w:marBottom w:val="0"/>
                                              <w:divBdr>
                                                <w:top w:val="none" w:sz="0" w:space="0" w:color="auto"/>
                                                <w:left w:val="none" w:sz="0" w:space="0" w:color="auto"/>
                                                <w:bottom w:val="none" w:sz="0" w:space="0" w:color="auto"/>
                                                <w:right w:val="none" w:sz="0" w:space="0" w:color="auto"/>
                                              </w:divBdr>
                                              <w:divsChild>
                                                <w:div w:id="322855192">
                                                  <w:marLeft w:val="0"/>
                                                  <w:marRight w:val="100"/>
                                                  <w:marTop w:val="0"/>
                                                  <w:marBottom w:val="0"/>
                                                  <w:divBdr>
                                                    <w:top w:val="none" w:sz="0" w:space="0" w:color="auto"/>
                                                    <w:left w:val="none" w:sz="0" w:space="0" w:color="auto"/>
                                                    <w:bottom w:val="none" w:sz="0" w:space="0" w:color="auto"/>
                                                    <w:right w:val="none" w:sz="0" w:space="0" w:color="auto"/>
                                                  </w:divBdr>
                                                  <w:divsChild>
                                                    <w:div w:id="1046298676">
                                                      <w:marLeft w:val="0"/>
                                                      <w:marRight w:val="0"/>
                                                      <w:marTop w:val="0"/>
                                                      <w:marBottom w:val="0"/>
                                                      <w:divBdr>
                                                        <w:top w:val="none" w:sz="0" w:space="0" w:color="auto"/>
                                                        <w:left w:val="none" w:sz="0" w:space="0" w:color="auto"/>
                                                        <w:bottom w:val="none" w:sz="0" w:space="0" w:color="auto"/>
                                                        <w:right w:val="none" w:sz="0" w:space="0" w:color="auto"/>
                                                      </w:divBdr>
                                                      <w:divsChild>
                                                        <w:div w:id="50160849">
                                                          <w:marLeft w:val="0"/>
                                                          <w:marRight w:val="0"/>
                                                          <w:marTop w:val="0"/>
                                                          <w:marBottom w:val="0"/>
                                                          <w:divBdr>
                                                            <w:top w:val="none" w:sz="0" w:space="0" w:color="auto"/>
                                                            <w:left w:val="none" w:sz="0" w:space="0" w:color="auto"/>
                                                            <w:bottom w:val="none" w:sz="0" w:space="0" w:color="auto"/>
                                                            <w:right w:val="none" w:sz="0" w:space="0" w:color="auto"/>
                                                          </w:divBdr>
                                                          <w:divsChild>
                                                            <w:div w:id="2125269106">
                                                              <w:marLeft w:val="0"/>
                                                              <w:marRight w:val="0"/>
                                                              <w:marTop w:val="0"/>
                                                              <w:marBottom w:val="0"/>
                                                              <w:divBdr>
                                                                <w:top w:val="none" w:sz="0" w:space="0" w:color="auto"/>
                                                                <w:left w:val="none" w:sz="0" w:space="0" w:color="auto"/>
                                                                <w:bottom w:val="none" w:sz="0" w:space="0" w:color="auto"/>
                                                                <w:right w:val="none" w:sz="0" w:space="0" w:color="auto"/>
                                                              </w:divBdr>
                                                              <w:divsChild>
                                                                <w:div w:id="852256562">
                                                                  <w:marLeft w:val="0"/>
                                                                  <w:marRight w:val="0"/>
                                                                  <w:marTop w:val="0"/>
                                                                  <w:marBottom w:val="117"/>
                                                                  <w:divBdr>
                                                                    <w:top w:val="single" w:sz="6" w:space="0" w:color="EDEDED"/>
                                                                    <w:left w:val="single" w:sz="6" w:space="0" w:color="EDEDED"/>
                                                                    <w:bottom w:val="single" w:sz="6" w:space="0" w:color="EDEDED"/>
                                                                    <w:right w:val="single" w:sz="6" w:space="0" w:color="EDEDED"/>
                                                                  </w:divBdr>
                                                                  <w:divsChild>
                                                                    <w:div w:id="791361898">
                                                                      <w:marLeft w:val="0"/>
                                                                      <w:marRight w:val="0"/>
                                                                      <w:marTop w:val="0"/>
                                                                      <w:marBottom w:val="0"/>
                                                                      <w:divBdr>
                                                                        <w:top w:val="none" w:sz="0" w:space="0" w:color="auto"/>
                                                                        <w:left w:val="none" w:sz="0" w:space="0" w:color="auto"/>
                                                                        <w:bottom w:val="none" w:sz="0" w:space="0" w:color="auto"/>
                                                                        <w:right w:val="none" w:sz="0" w:space="0" w:color="auto"/>
                                                                      </w:divBdr>
                                                                      <w:divsChild>
                                                                        <w:div w:id="2143880610">
                                                                          <w:marLeft w:val="0"/>
                                                                          <w:marRight w:val="0"/>
                                                                          <w:marTop w:val="0"/>
                                                                          <w:marBottom w:val="0"/>
                                                                          <w:divBdr>
                                                                            <w:top w:val="none" w:sz="0" w:space="0" w:color="auto"/>
                                                                            <w:left w:val="none" w:sz="0" w:space="0" w:color="auto"/>
                                                                            <w:bottom w:val="none" w:sz="0" w:space="0" w:color="auto"/>
                                                                            <w:right w:val="none" w:sz="0" w:space="0" w:color="auto"/>
                                                                          </w:divBdr>
                                                                          <w:divsChild>
                                                                            <w:div w:id="886645352">
                                                                              <w:marLeft w:val="0"/>
                                                                              <w:marRight w:val="0"/>
                                                                              <w:marTop w:val="0"/>
                                                                              <w:marBottom w:val="0"/>
                                                                              <w:divBdr>
                                                                                <w:top w:val="none" w:sz="0" w:space="0" w:color="auto"/>
                                                                                <w:left w:val="none" w:sz="0" w:space="0" w:color="auto"/>
                                                                                <w:bottom w:val="none" w:sz="0" w:space="0" w:color="auto"/>
                                                                                <w:right w:val="none" w:sz="0" w:space="0" w:color="auto"/>
                                                                              </w:divBdr>
                                                                              <w:divsChild>
                                                                                <w:div w:id="332999471">
                                                                                  <w:marLeft w:val="201"/>
                                                                                  <w:marRight w:val="201"/>
                                                                                  <w:marTop w:val="0"/>
                                                                                  <w:marBottom w:val="0"/>
                                                                                  <w:divBdr>
                                                                                    <w:top w:val="none" w:sz="0" w:space="0" w:color="auto"/>
                                                                                    <w:left w:val="none" w:sz="0" w:space="0" w:color="auto"/>
                                                                                    <w:bottom w:val="none" w:sz="0" w:space="0" w:color="auto"/>
                                                                                    <w:right w:val="none" w:sz="0" w:space="0" w:color="auto"/>
                                                                                  </w:divBdr>
                                                                                  <w:divsChild>
                                                                                    <w:div w:id="363598563">
                                                                                      <w:marLeft w:val="0"/>
                                                                                      <w:marRight w:val="0"/>
                                                                                      <w:marTop w:val="0"/>
                                                                                      <w:marBottom w:val="0"/>
                                                                                      <w:divBdr>
                                                                                        <w:top w:val="none" w:sz="0" w:space="0" w:color="auto"/>
                                                                                        <w:left w:val="none" w:sz="0" w:space="0" w:color="auto"/>
                                                                                        <w:bottom w:val="none" w:sz="0" w:space="0" w:color="auto"/>
                                                                                        <w:right w:val="none" w:sz="0" w:space="0" w:color="auto"/>
                                                                                      </w:divBdr>
                                                                                      <w:divsChild>
                                                                                        <w:div w:id="1074933303">
                                                                                          <w:marLeft w:val="0"/>
                                                                                          <w:marRight w:val="0"/>
                                                                                          <w:marTop w:val="0"/>
                                                                                          <w:marBottom w:val="0"/>
                                                                                          <w:divBdr>
                                                                                            <w:top w:val="none" w:sz="0" w:space="0" w:color="auto"/>
                                                                                            <w:left w:val="none" w:sz="0" w:space="0" w:color="auto"/>
                                                                                            <w:bottom w:val="none" w:sz="0" w:space="0" w:color="auto"/>
                                                                                            <w:right w:val="none" w:sz="0" w:space="0" w:color="auto"/>
                                                                                          </w:divBdr>
                                                                                          <w:divsChild>
                                                                                            <w:div w:id="204120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9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769402">
      <w:bodyDiv w:val="1"/>
      <w:marLeft w:val="0"/>
      <w:marRight w:val="0"/>
      <w:marTop w:val="0"/>
      <w:marBottom w:val="0"/>
      <w:divBdr>
        <w:top w:val="none" w:sz="0" w:space="0" w:color="auto"/>
        <w:left w:val="none" w:sz="0" w:space="0" w:color="auto"/>
        <w:bottom w:val="none" w:sz="0" w:space="0" w:color="auto"/>
        <w:right w:val="none" w:sz="0" w:space="0" w:color="auto"/>
      </w:divBdr>
      <w:divsChild>
        <w:div w:id="1029993053">
          <w:marLeft w:val="0"/>
          <w:marRight w:val="0"/>
          <w:marTop w:val="0"/>
          <w:marBottom w:val="0"/>
          <w:divBdr>
            <w:top w:val="none" w:sz="0" w:space="0" w:color="auto"/>
            <w:left w:val="none" w:sz="0" w:space="0" w:color="auto"/>
            <w:bottom w:val="none" w:sz="0" w:space="0" w:color="auto"/>
            <w:right w:val="none" w:sz="0" w:space="0" w:color="auto"/>
          </w:divBdr>
          <w:divsChild>
            <w:div w:id="1491285484">
              <w:marLeft w:val="0"/>
              <w:marRight w:val="0"/>
              <w:marTop w:val="0"/>
              <w:marBottom w:val="0"/>
              <w:divBdr>
                <w:top w:val="none" w:sz="0" w:space="0" w:color="auto"/>
                <w:left w:val="none" w:sz="0" w:space="0" w:color="auto"/>
                <w:bottom w:val="none" w:sz="0" w:space="0" w:color="auto"/>
                <w:right w:val="none" w:sz="0" w:space="0" w:color="auto"/>
              </w:divBdr>
              <w:divsChild>
                <w:div w:id="429853963">
                  <w:marLeft w:val="0"/>
                  <w:marRight w:val="0"/>
                  <w:marTop w:val="0"/>
                  <w:marBottom w:val="0"/>
                  <w:divBdr>
                    <w:top w:val="none" w:sz="0" w:space="0" w:color="auto"/>
                    <w:left w:val="none" w:sz="0" w:space="0" w:color="auto"/>
                    <w:bottom w:val="none" w:sz="0" w:space="0" w:color="auto"/>
                    <w:right w:val="none" w:sz="0" w:space="0" w:color="auto"/>
                  </w:divBdr>
                  <w:divsChild>
                    <w:div w:id="1750073822">
                      <w:marLeft w:val="0"/>
                      <w:marRight w:val="0"/>
                      <w:marTop w:val="0"/>
                      <w:marBottom w:val="0"/>
                      <w:divBdr>
                        <w:top w:val="none" w:sz="0" w:space="0" w:color="auto"/>
                        <w:left w:val="none" w:sz="0" w:space="0" w:color="auto"/>
                        <w:bottom w:val="none" w:sz="0" w:space="0" w:color="auto"/>
                        <w:right w:val="none" w:sz="0" w:space="0" w:color="auto"/>
                      </w:divBdr>
                      <w:divsChild>
                        <w:div w:id="2003115540">
                          <w:marLeft w:val="0"/>
                          <w:marRight w:val="0"/>
                          <w:marTop w:val="0"/>
                          <w:marBottom w:val="0"/>
                          <w:divBdr>
                            <w:top w:val="none" w:sz="0" w:space="0" w:color="auto"/>
                            <w:left w:val="none" w:sz="0" w:space="0" w:color="auto"/>
                            <w:bottom w:val="none" w:sz="0" w:space="0" w:color="auto"/>
                            <w:right w:val="none" w:sz="0" w:space="0" w:color="auto"/>
                          </w:divBdr>
                          <w:divsChild>
                            <w:div w:id="677848583">
                              <w:marLeft w:val="0"/>
                              <w:marRight w:val="0"/>
                              <w:marTop w:val="0"/>
                              <w:marBottom w:val="0"/>
                              <w:divBdr>
                                <w:top w:val="none" w:sz="0" w:space="0" w:color="auto"/>
                                <w:left w:val="none" w:sz="0" w:space="0" w:color="auto"/>
                                <w:bottom w:val="none" w:sz="0" w:space="0" w:color="auto"/>
                                <w:right w:val="none" w:sz="0" w:space="0" w:color="auto"/>
                              </w:divBdr>
                              <w:divsChild>
                                <w:div w:id="256331979">
                                  <w:marLeft w:val="0"/>
                                  <w:marRight w:val="0"/>
                                  <w:marTop w:val="0"/>
                                  <w:marBottom w:val="0"/>
                                  <w:divBdr>
                                    <w:top w:val="none" w:sz="0" w:space="0" w:color="auto"/>
                                    <w:left w:val="none" w:sz="0" w:space="0" w:color="auto"/>
                                    <w:bottom w:val="none" w:sz="0" w:space="0" w:color="auto"/>
                                    <w:right w:val="none" w:sz="0" w:space="0" w:color="auto"/>
                                  </w:divBdr>
                                  <w:divsChild>
                                    <w:div w:id="1739085387">
                                      <w:marLeft w:val="0"/>
                                      <w:marRight w:val="0"/>
                                      <w:marTop w:val="0"/>
                                      <w:marBottom w:val="0"/>
                                      <w:divBdr>
                                        <w:top w:val="none" w:sz="0" w:space="0" w:color="auto"/>
                                        <w:left w:val="none" w:sz="0" w:space="0" w:color="auto"/>
                                        <w:bottom w:val="none" w:sz="0" w:space="0" w:color="auto"/>
                                        <w:right w:val="none" w:sz="0" w:space="0" w:color="auto"/>
                                      </w:divBdr>
                                      <w:divsChild>
                                        <w:div w:id="78409602">
                                          <w:marLeft w:val="0"/>
                                          <w:marRight w:val="0"/>
                                          <w:marTop w:val="0"/>
                                          <w:marBottom w:val="0"/>
                                          <w:divBdr>
                                            <w:top w:val="none" w:sz="0" w:space="0" w:color="auto"/>
                                            <w:left w:val="none" w:sz="0" w:space="0" w:color="auto"/>
                                            <w:bottom w:val="none" w:sz="0" w:space="0" w:color="auto"/>
                                            <w:right w:val="none" w:sz="0" w:space="0" w:color="auto"/>
                                          </w:divBdr>
                                          <w:divsChild>
                                            <w:div w:id="56067258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97"/>
                                                  <w:marTop w:val="0"/>
                                                  <w:marBottom w:val="0"/>
                                                  <w:divBdr>
                                                    <w:top w:val="none" w:sz="0" w:space="0" w:color="auto"/>
                                                    <w:left w:val="none" w:sz="0" w:space="0" w:color="auto"/>
                                                    <w:bottom w:val="none" w:sz="0" w:space="0" w:color="auto"/>
                                                    <w:right w:val="none" w:sz="0" w:space="0" w:color="auto"/>
                                                  </w:divBdr>
                                                  <w:divsChild>
                                                    <w:div w:id="1398092272">
                                                      <w:marLeft w:val="0"/>
                                                      <w:marRight w:val="0"/>
                                                      <w:marTop w:val="0"/>
                                                      <w:marBottom w:val="0"/>
                                                      <w:divBdr>
                                                        <w:top w:val="none" w:sz="0" w:space="0" w:color="auto"/>
                                                        <w:left w:val="none" w:sz="0" w:space="0" w:color="auto"/>
                                                        <w:bottom w:val="none" w:sz="0" w:space="0" w:color="auto"/>
                                                        <w:right w:val="none" w:sz="0" w:space="0" w:color="auto"/>
                                                      </w:divBdr>
                                                      <w:divsChild>
                                                        <w:div w:id="302396949">
                                                          <w:marLeft w:val="0"/>
                                                          <w:marRight w:val="0"/>
                                                          <w:marTop w:val="0"/>
                                                          <w:marBottom w:val="0"/>
                                                          <w:divBdr>
                                                            <w:top w:val="none" w:sz="0" w:space="0" w:color="auto"/>
                                                            <w:left w:val="none" w:sz="0" w:space="0" w:color="auto"/>
                                                            <w:bottom w:val="none" w:sz="0" w:space="0" w:color="auto"/>
                                                            <w:right w:val="none" w:sz="0" w:space="0" w:color="auto"/>
                                                          </w:divBdr>
                                                          <w:divsChild>
                                                            <w:div w:id="1310743692">
                                                              <w:marLeft w:val="0"/>
                                                              <w:marRight w:val="0"/>
                                                              <w:marTop w:val="0"/>
                                                              <w:marBottom w:val="0"/>
                                                              <w:divBdr>
                                                                <w:top w:val="none" w:sz="0" w:space="0" w:color="auto"/>
                                                                <w:left w:val="none" w:sz="0" w:space="0" w:color="auto"/>
                                                                <w:bottom w:val="none" w:sz="0" w:space="0" w:color="auto"/>
                                                                <w:right w:val="none" w:sz="0" w:space="0" w:color="auto"/>
                                                              </w:divBdr>
                                                              <w:divsChild>
                                                                <w:div w:id="591551323">
                                                                  <w:marLeft w:val="0"/>
                                                                  <w:marRight w:val="0"/>
                                                                  <w:marTop w:val="0"/>
                                                                  <w:marBottom w:val="113"/>
                                                                  <w:divBdr>
                                                                    <w:top w:val="single" w:sz="6" w:space="0" w:color="EDEDED"/>
                                                                    <w:left w:val="single" w:sz="6" w:space="0" w:color="EDEDED"/>
                                                                    <w:bottom w:val="single" w:sz="6" w:space="0" w:color="EDEDED"/>
                                                                    <w:right w:val="single" w:sz="6" w:space="0" w:color="EDEDED"/>
                                                                  </w:divBdr>
                                                                  <w:divsChild>
                                                                    <w:div w:id="1762942997">
                                                                      <w:marLeft w:val="0"/>
                                                                      <w:marRight w:val="0"/>
                                                                      <w:marTop w:val="0"/>
                                                                      <w:marBottom w:val="0"/>
                                                                      <w:divBdr>
                                                                        <w:top w:val="none" w:sz="0" w:space="0" w:color="auto"/>
                                                                        <w:left w:val="none" w:sz="0" w:space="0" w:color="auto"/>
                                                                        <w:bottom w:val="none" w:sz="0" w:space="0" w:color="auto"/>
                                                                        <w:right w:val="none" w:sz="0" w:space="0" w:color="auto"/>
                                                                      </w:divBdr>
                                                                      <w:divsChild>
                                                                        <w:div w:id="2060279871">
                                                                          <w:marLeft w:val="0"/>
                                                                          <w:marRight w:val="0"/>
                                                                          <w:marTop w:val="0"/>
                                                                          <w:marBottom w:val="0"/>
                                                                          <w:divBdr>
                                                                            <w:top w:val="none" w:sz="0" w:space="0" w:color="auto"/>
                                                                            <w:left w:val="none" w:sz="0" w:space="0" w:color="auto"/>
                                                                            <w:bottom w:val="none" w:sz="0" w:space="0" w:color="auto"/>
                                                                            <w:right w:val="none" w:sz="0" w:space="0" w:color="auto"/>
                                                                          </w:divBdr>
                                                                          <w:divsChild>
                                                                            <w:div w:id="660933946">
                                                                              <w:marLeft w:val="0"/>
                                                                              <w:marRight w:val="0"/>
                                                                              <w:marTop w:val="0"/>
                                                                              <w:marBottom w:val="0"/>
                                                                              <w:divBdr>
                                                                                <w:top w:val="none" w:sz="0" w:space="0" w:color="auto"/>
                                                                                <w:left w:val="none" w:sz="0" w:space="0" w:color="auto"/>
                                                                                <w:bottom w:val="none" w:sz="0" w:space="0" w:color="auto"/>
                                                                                <w:right w:val="none" w:sz="0" w:space="0" w:color="auto"/>
                                                                              </w:divBdr>
                                                                              <w:divsChild>
                                                                                <w:div w:id="1195385883">
                                                                                  <w:marLeft w:val="194"/>
                                                                                  <w:marRight w:val="194"/>
                                                                                  <w:marTop w:val="0"/>
                                                                                  <w:marBottom w:val="0"/>
                                                                                  <w:divBdr>
                                                                                    <w:top w:val="none" w:sz="0" w:space="0" w:color="auto"/>
                                                                                    <w:left w:val="none" w:sz="0" w:space="0" w:color="auto"/>
                                                                                    <w:bottom w:val="none" w:sz="0" w:space="0" w:color="auto"/>
                                                                                    <w:right w:val="none" w:sz="0" w:space="0" w:color="auto"/>
                                                                                  </w:divBdr>
                                                                                  <w:divsChild>
                                                                                    <w:div w:id="1746757644">
                                                                                      <w:marLeft w:val="0"/>
                                                                                      <w:marRight w:val="0"/>
                                                                                      <w:marTop w:val="0"/>
                                                                                      <w:marBottom w:val="0"/>
                                                                                      <w:divBdr>
                                                                                        <w:top w:val="none" w:sz="0" w:space="0" w:color="auto"/>
                                                                                        <w:left w:val="none" w:sz="0" w:space="0" w:color="auto"/>
                                                                                        <w:bottom w:val="none" w:sz="0" w:space="0" w:color="auto"/>
                                                                                        <w:right w:val="none" w:sz="0" w:space="0" w:color="auto"/>
                                                                                      </w:divBdr>
                                                                                      <w:divsChild>
                                                                                        <w:div w:id="881988909">
                                                                                          <w:marLeft w:val="0"/>
                                                                                          <w:marRight w:val="0"/>
                                                                                          <w:marTop w:val="0"/>
                                                                                          <w:marBottom w:val="0"/>
                                                                                          <w:divBdr>
                                                                                            <w:top w:val="none" w:sz="0" w:space="0" w:color="auto"/>
                                                                                            <w:left w:val="none" w:sz="0" w:space="0" w:color="auto"/>
                                                                                            <w:bottom w:val="none" w:sz="0" w:space="0" w:color="auto"/>
                                                                                            <w:right w:val="none" w:sz="0" w:space="0" w:color="auto"/>
                                                                                          </w:divBdr>
                                                                                          <w:divsChild>
                                                                                            <w:div w:id="306710193">
                                                                                              <w:marLeft w:val="0"/>
                                                                                              <w:marRight w:val="0"/>
                                                                                              <w:marTop w:val="0"/>
                                                                                              <w:marBottom w:val="0"/>
                                                                                              <w:divBdr>
                                                                                                <w:top w:val="none" w:sz="0" w:space="0" w:color="auto"/>
                                                                                                <w:left w:val="none" w:sz="0" w:space="0" w:color="auto"/>
                                                                                                <w:bottom w:val="none" w:sz="0" w:space="0" w:color="auto"/>
                                                                                                <w:right w:val="none" w:sz="0" w:space="0" w:color="auto"/>
                                                                                              </w:divBdr>
                                                                                              <w:divsChild>
                                                                                                <w:div w:id="1245846630">
                                                                                                  <w:marLeft w:val="0"/>
                                                                                                  <w:marRight w:val="0"/>
                                                                                                  <w:marTop w:val="0"/>
                                                                                                  <w:marBottom w:val="0"/>
                                                                                                  <w:divBdr>
                                                                                                    <w:top w:val="none" w:sz="0" w:space="0" w:color="auto"/>
                                                                                                    <w:left w:val="none" w:sz="0" w:space="0" w:color="auto"/>
                                                                                                    <w:bottom w:val="none" w:sz="0" w:space="0" w:color="auto"/>
                                                                                                    <w:right w:val="none" w:sz="0" w:space="0" w:color="auto"/>
                                                                                                  </w:divBdr>
                                                                                                  <w:divsChild>
                                                                                                    <w:div w:id="704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602139">
      <w:bodyDiv w:val="1"/>
      <w:marLeft w:val="0"/>
      <w:marRight w:val="0"/>
      <w:marTop w:val="0"/>
      <w:marBottom w:val="0"/>
      <w:divBdr>
        <w:top w:val="none" w:sz="0" w:space="0" w:color="auto"/>
        <w:left w:val="none" w:sz="0" w:space="0" w:color="auto"/>
        <w:bottom w:val="none" w:sz="0" w:space="0" w:color="auto"/>
        <w:right w:val="none" w:sz="0" w:space="0" w:color="auto"/>
      </w:divBdr>
      <w:divsChild>
        <w:div w:id="2053647503">
          <w:marLeft w:val="0"/>
          <w:marRight w:val="0"/>
          <w:marTop w:val="0"/>
          <w:marBottom w:val="0"/>
          <w:divBdr>
            <w:top w:val="none" w:sz="0" w:space="0" w:color="auto"/>
            <w:left w:val="none" w:sz="0" w:space="0" w:color="auto"/>
            <w:bottom w:val="none" w:sz="0" w:space="0" w:color="auto"/>
            <w:right w:val="none" w:sz="0" w:space="0" w:color="auto"/>
          </w:divBdr>
          <w:divsChild>
            <w:div w:id="1687561829">
              <w:marLeft w:val="0"/>
              <w:marRight w:val="0"/>
              <w:marTop w:val="0"/>
              <w:marBottom w:val="0"/>
              <w:divBdr>
                <w:top w:val="none" w:sz="0" w:space="0" w:color="auto"/>
                <w:left w:val="none" w:sz="0" w:space="0" w:color="auto"/>
                <w:bottom w:val="none" w:sz="0" w:space="0" w:color="auto"/>
                <w:right w:val="none" w:sz="0" w:space="0" w:color="auto"/>
              </w:divBdr>
              <w:divsChild>
                <w:div w:id="434906731">
                  <w:marLeft w:val="0"/>
                  <w:marRight w:val="0"/>
                  <w:marTop w:val="0"/>
                  <w:marBottom w:val="0"/>
                  <w:divBdr>
                    <w:top w:val="none" w:sz="0" w:space="0" w:color="auto"/>
                    <w:left w:val="none" w:sz="0" w:space="0" w:color="auto"/>
                    <w:bottom w:val="none" w:sz="0" w:space="0" w:color="auto"/>
                    <w:right w:val="none" w:sz="0" w:space="0" w:color="auto"/>
                  </w:divBdr>
                  <w:divsChild>
                    <w:div w:id="337388851">
                      <w:marLeft w:val="0"/>
                      <w:marRight w:val="0"/>
                      <w:marTop w:val="0"/>
                      <w:marBottom w:val="0"/>
                      <w:divBdr>
                        <w:top w:val="none" w:sz="0" w:space="0" w:color="auto"/>
                        <w:left w:val="none" w:sz="0" w:space="0" w:color="auto"/>
                        <w:bottom w:val="none" w:sz="0" w:space="0" w:color="auto"/>
                        <w:right w:val="none" w:sz="0" w:space="0" w:color="auto"/>
                      </w:divBdr>
                      <w:divsChild>
                        <w:div w:id="1762527350">
                          <w:marLeft w:val="0"/>
                          <w:marRight w:val="0"/>
                          <w:marTop w:val="0"/>
                          <w:marBottom w:val="0"/>
                          <w:divBdr>
                            <w:top w:val="none" w:sz="0" w:space="0" w:color="auto"/>
                            <w:left w:val="none" w:sz="0" w:space="0" w:color="auto"/>
                            <w:bottom w:val="none" w:sz="0" w:space="0" w:color="auto"/>
                            <w:right w:val="none" w:sz="0" w:space="0" w:color="auto"/>
                          </w:divBdr>
                          <w:divsChild>
                            <w:div w:id="1682048296">
                              <w:marLeft w:val="0"/>
                              <w:marRight w:val="0"/>
                              <w:marTop w:val="0"/>
                              <w:marBottom w:val="0"/>
                              <w:divBdr>
                                <w:top w:val="none" w:sz="0" w:space="0" w:color="auto"/>
                                <w:left w:val="none" w:sz="0" w:space="0" w:color="auto"/>
                                <w:bottom w:val="none" w:sz="0" w:space="0" w:color="auto"/>
                                <w:right w:val="none" w:sz="0" w:space="0" w:color="auto"/>
                              </w:divBdr>
                              <w:divsChild>
                                <w:div w:id="1162508883">
                                  <w:marLeft w:val="0"/>
                                  <w:marRight w:val="0"/>
                                  <w:marTop w:val="0"/>
                                  <w:marBottom w:val="0"/>
                                  <w:divBdr>
                                    <w:top w:val="none" w:sz="0" w:space="0" w:color="auto"/>
                                    <w:left w:val="none" w:sz="0" w:space="0" w:color="auto"/>
                                    <w:bottom w:val="none" w:sz="0" w:space="0" w:color="auto"/>
                                    <w:right w:val="none" w:sz="0" w:space="0" w:color="auto"/>
                                  </w:divBdr>
                                  <w:divsChild>
                                    <w:div w:id="1735542357">
                                      <w:marLeft w:val="0"/>
                                      <w:marRight w:val="0"/>
                                      <w:marTop w:val="0"/>
                                      <w:marBottom w:val="0"/>
                                      <w:divBdr>
                                        <w:top w:val="none" w:sz="0" w:space="0" w:color="auto"/>
                                        <w:left w:val="none" w:sz="0" w:space="0" w:color="auto"/>
                                        <w:bottom w:val="none" w:sz="0" w:space="0" w:color="auto"/>
                                        <w:right w:val="none" w:sz="0" w:space="0" w:color="auto"/>
                                      </w:divBdr>
                                      <w:divsChild>
                                        <w:div w:id="1885603876">
                                          <w:marLeft w:val="0"/>
                                          <w:marRight w:val="0"/>
                                          <w:marTop w:val="0"/>
                                          <w:marBottom w:val="0"/>
                                          <w:divBdr>
                                            <w:top w:val="none" w:sz="0" w:space="0" w:color="auto"/>
                                            <w:left w:val="none" w:sz="0" w:space="0" w:color="auto"/>
                                            <w:bottom w:val="none" w:sz="0" w:space="0" w:color="auto"/>
                                            <w:right w:val="none" w:sz="0" w:space="0" w:color="auto"/>
                                          </w:divBdr>
                                          <w:divsChild>
                                            <w:div w:id="636298706">
                                              <w:marLeft w:val="0"/>
                                              <w:marRight w:val="0"/>
                                              <w:marTop w:val="0"/>
                                              <w:marBottom w:val="0"/>
                                              <w:divBdr>
                                                <w:top w:val="none" w:sz="0" w:space="0" w:color="auto"/>
                                                <w:left w:val="none" w:sz="0" w:space="0" w:color="auto"/>
                                                <w:bottom w:val="none" w:sz="0" w:space="0" w:color="auto"/>
                                                <w:right w:val="none" w:sz="0" w:space="0" w:color="auto"/>
                                              </w:divBdr>
                                              <w:divsChild>
                                                <w:div w:id="1605259204">
                                                  <w:marLeft w:val="0"/>
                                                  <w:marRight w:val="100"/>
                                                  <w:marTop w:val="0"/>
                                                  <w:marBottom w:val="0"/>
                                                  <w:divBdr>
                                                    <w:top w:val="none" w:sz="0" w:space="0" w:color="auto"/>
                                                    <w:left w:val="none" w:sz="0" w:space="0" w:color="auto"/>
                                                    <w:bottom w:val="none" w:sz="0" w:space="0" w:color="auto"/>
                                                    <w:right w:val="none" w:sz="0" w:space="0" w:color="auto"/>
                                                  </w:divBdr>
                                                  <w:divsChild>
                                                    <w:div w:id="1007485314">
                                                      <w:marLeft w:val="0"/>
                                                      <w:marRight w:val="0"/>
                                                      <w:marTop w:val="0"/>
                                                      <w:marBottom w:val="0"/>
                                                      <w:divBdr>
                                                        <w:top w:val="none" w:sz="0" w:space="0" w:color="auto"/>
                                                        <w:left w:val="none" w:sz="0" w:space="0" w:color="auto"/>
                                                        <w:bottom w:val="none" w:sz="0" w:space="0" w:color="auto"/>
                                                        <w:right w:val="none" w:sz="0" w:space="0" w:color="auto"/>
                                                      </w:divBdr>
                                                      <w:divsChild>
                                                        <w:div w:id="1898079467">
                                                          <w:marLeft w:val="0"/>
                                                          <w:marRight w:val="0"/>
                                                          <w:marTop w:val="0"/>
                                                          <w:marBottom w:val="0"/>
                                                          <w:divBdr>
                                                            <w:top w:val="none" w:sz="0" w:space="0" w:color="auto"/>
                                                            <w:left w:val="none" w:sz="0" w:space="0" w:color="auto"/>
                                                            <w:bottom w:val="none" w:sz="0" w:space="0" w:color="auto"/>
                                                            <w:right w:val="none" w:sz="0" w:space="0" w:color="auto"/>
                                                          </w:divBdr>
                                                          <w:divsChild>
                                                            <w:div w:id="1287352821">
                                                              <w:marLeft w:val="0"/>
                                                              <w:marRight w:val="0"/>
                                                              <w:marTop w:val="0"/>
                                                              <w:marBottom w:val="0"/>
                                                              <w:divBdr>
                                                                <w:top w:val="none" w:sz="0" w:space="0" w:color="auto"/>
                                                                <w:left w:val="none" w:sz="0" w:space="0" w:color="auto"/>
                                                                <w:bottom w:val="none" w:sz="0" w:space="0" w:color="auto"/>
                                                                <w:right w:val="none" w:sz="0" w:space="0" w:color="auto"/>
                                                              </w:divBdr>
                                                              <w:divsChild>
                                                                <w:div w:id="1060252600">
                                                                  <w:marLeft w:val="0"/>
                                                                  <w:marRight w:val="0"/>
                                                                  <w:marTop w:val="0"/>
                                                                  <w:marBottom w:val="117"/>
                                                                  <w:divBdr>
                                                                    <w:top w:val="single" w:sz="6" w:space="0" w:color="EDEDED"/>
                                                                    <w:left w:val="single" w:sz="6" w:space="0" w:color="EDEDED"/>
                                                                    <w:bottom w:val="single" w:sz="6" w:space="0" w:color="EDEDED"/>
                                                                    <w:right w:val="single" w:sz="6" w:space="0" w:color="EDEDED"/>
                                                                  </w:divBdr>
                                                                  <w:divsChild>
                                                                    <w:div w:id="728498871">
                                                                      <w:marLeft w:val="0"/>
                                                                      <w:marRight w:val="0"/>
                                                                      <w:marTop w:val="0"/>
                                                                      <w:marBottom w:val="0"/>
                                                                      <w:divBdr>
                                                                        <w:top w:val="none" w:sz="0" w:space="0" w:color="auto"/>
                                                                        <w:left w:val="none" w:sz="0" w:space="0" w:color="auto"/>
                                                                        <w:bottom w:val="none" w:sz="0" w:space="0" w:color="auto"/>
                                                                        <w:right w:val="none" w:sz="0" w:space="0" w:color="auto"/>
                                                                      </w:divBdr>
                                                                      <w:divsChild>
                                                                        <w:div w:id="1347975454">
                                                                          <w:marLeft w:val="0"/>
                                                                          <w:marRight w:val="0"/>
                                                                          <w:marTop w:val="0"/>
                                                                          <w:marBottom w:val="0"/>
                                                                          <w:divBdr>
                                                                            <w:top w:val="none" w:sz="0" w:space="0" w:color="auto"/>
                                                                            <w:left w:val="none" w:sz="0" w:space="0" w:color="auto"/>
                                                                            <w:bottom w:val="none" w:sz="0" w:space="0" w:color="auto"/>
                                                                            <w:right w:val="none" w:sz="0" w:space="0" w:color="auto"/>
                                                                          </w:divBdr>
                                                                          <w:divsChild>
                                                                            <w:div w:id="1508859012">
                                                                              <w:marLeft w:val="0"/>
                                                                              <w:marRight w:val="0"/>
                                                                              <w:marTop w:val="0"/>
                                                                              <w:marBottom w:val="0"/>
                                                                              <w:divBdr>
                                                                                <w:top w:val="none" w:sz="0" w:space="0" w:color="auto"/>
                                                                                <w:left w:val="none" w:sz="0" w:space="0" w:color="auto"/>
                                                                                <w:bottom w:val="none" w:sz="0" w:space="0" w:color="auto"/>
                                                                                <w:right w:val="none" w:sz="0" w:space="0" w:color="auto"/>
                                                                              </w:divBdr>
                                                                              <w:divsChild>
                                                                                <w:div w:id="958947344">
                                                                                  <w:marLeft w:val="201"/>
                                                                                  <w:marRight w:val="201"/>
                                                                                  <w:marTop w:val="0"/>
                                                                                  <w:marBottom w:val="0"/>
                                                                                  <w:divBdr>
                                                                                    <w:top w:val="none" w:sz="0" w:space="0" w:color="auto"/>
                                                                                    <w:left w:val="none" w:sz="0" w:space="0" w:color="auto"/>
                                                                                    <w:bottom w:val="none" w:sz="0" w:space="0" w:color="auto"/>
                                                                                    <w:right w:val="none" w:sz="0" w:space="0" w:color="auto"/>
                                                                                  </w:divBdr>
                                                                                  <w:divsChild>
                                                                                    <w:div w:id="1284120786">
                                                                                      <w:marLeft w:val="0"/>
                                                                                      <w:marRight w:val="0"/>
                                                                                      <w:marTop w:val="0"/>
                                                                                      <w:marBottom w:val="0"/>
                                                                                      <w:divBdr>
                                                                                        <w:top w:val="none" w:sz="0" w:space="0" w:color="auto"/>
                                                                                        <w:left w:val="none" w:sz="0" w:space="0" w:color="auto"/>
                                                                                        <w:bottom w:val="none" w:sz="0" w:space="0" w:color="auto"/>
                                                                                        <w:right w:val="none" w:sz="0" w:space="0" w:color="auto"/>
                                                                                      </w:divBdr>
                                                                                      <w:divsChild>
                                                                                        <w:div w:id="1065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eintzman@nihb.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ihb.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eintzman@nihb.or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nihb.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hs.gov/NonMedicalPrograms/lnf/" TargetMode="External"/><Relationship Id="rId1" Type="http://schemas.openxmlformats.org/officeDocument/2006/relationships/hyperlink" Target="http://www.ihs.gov/Public%20Affairs/IHSBrochure/Disparities.as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Heintzman@nihb.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Heintzman@n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FEB2A-FEF9-4AF0-AC43-A6966304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19333</Words>
  <Characters>110204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2012-09-21T20:10:00Z</dcterms:created>
  <dcterms:modified xsi:type="dcterms:W3CDTF">2012-09-21T20:20:00Z</dcterms:modified>
</cp:coreProperties>
</file>