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54" w:tblpY="1381"/>
        <w:tblW w:w="22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3895"/>
        <w:gridCol w:w="1350"/>
        <w:gridCol w:w="90"/>
        <w:gridCol w:w="6480"/>
        <w:gridCol w:w="2750"/>
        <w:gridCol w:w="2750"/>
        <w:gridCol w:w="2750"/>
        <w:gridCol w:w="2750"/>
      </w:tblGrid>
      <w:tr w:rsidR="00D1794E" w:rsidRPr="00936084" w:rsidTr="004A45DD">
        <w:trPr>
          <w:gridAfter w:val="3"/>
          <w:wAfter w:w="8250" w:type="dxa"/>
          <w:trHeight w:val="563"/>
          <w:tblHeader/>
        </w:trPr>
        <w:tc>
          <w:tcPr>
            <w:tcW w:w="3895" w:type="dxa"/>
            <w:tcBorders>
              <w:bottom w:val="single" w:sz="12" w:space="0" w:color="auto"/>
            </w:tcBorders>
            <w:tcMar>
              <w:left w:w="115" w:type="dxa"/>
              <w:right w:w="115" w:type="dxa"/>
            </w:tcMar>
            <w:vAlign w:val="center"/>
          </w:tcPr>
          <w:p w:rsidR="00D1794E" w:rsidRPr="00936084" w:rsidRDefault="00D1794E" w:rsidP="0081765F">
            <w:pPr>
              <w:pStyle w:val="Heading1"/>
              <w:spacing w:before="0" w:line="240" w:lineRule="auto"/>
              <w:jc w:val="center"/>
              <w:rPr>
                <w:rFonts w:asciiTheme="minorHAnsi" w:hAnsiTheme="minorHAnsi"/>
                <w:color w:val="auto"/>
                <w:sz w:val="20"/>
                <w:szCs w:val="20"/>
              </w:rPr>
            </w:pPr>
            <w:r w:rsidRPr="00936084">
              <w:rPr>
                <w:rFonts w:asciiTheme="minorHAnsi" w:hAnsiTheme="minorHAnsi"/>
                <w:color w:val="auto"/>
                <w:sz w:val="20"/>
                <w:szCs w:val="20"/>
              </w:rPr>
              <w:t>Lead Agency: SHORT TITLE</w:t>
            </w:r>
          </w:p>
          <w:p w:rsidR="00D1794E" w:rsidRPr="00936084" w:rsidRDefault="00D1794E" w:rsidP="0081765F">
            <w:pPr>
              <w:spacing w:after="0" w:line="240" w:lineRule="auto"/>
              <w:jc w:val="center"/>
              <w:rPr>
                <w:b/>
                <w:bCs/>
                <w:sz w:val="20"/>
                <w:szCs w:val="20"/>
              </w:rPr>
            </w:pPr>
            <w:r w:rsidRPr="00936084">
              <w:rPr>
                <w:b/>
                <w:bCs/>
                <w:sz w:val="20"/>
                <w:szCs w:val="20"/>
              </w:rPr>
              <w:t xml:space="preserve">Reference Number; Title of </w:t>
            </w:r>
            <w:proofErr w:type="spellStart"/>
            <w:r w:rsidRPr="00936084">
              <w:rPr>
                <w:b/>
                <w:bCs/>
                <w:sz w:val="20"/>
                <w:szCs w:val="20"/>
              </w:rPr>
              <w:t>Reg</w:t>
            </w:r>
            <w:proofErr w:type="spellEnd"/>
            <w:r w:rsidRPr="00936084">
              <w:rPr>
                <w:b/>
                <w:bCs/>
                <w:sz w:val="20"/>
                <w:szCs w:val="20"/>
              </w:rPr>
              <w:t>/Agency Action</w:t>
            </w:r>
          </w:p>
        </w:tc>
        <w:tc>
          <w:tcPr>
            <w:tcW w:w="1440" w:type="dxa"/>
            <w:gridSpan w:val="2"/>
            <w:tcBorders>
              <w:bottom w:val="single" w:sz="12" w:space="0" w:color="auto"/>
            </w:tcBorders>
            <w:tcMar>
              <w:left w:w="115" w:type="dxa"/>
              <w:right w:w="115" w:type="dxa"/>
            </w:tcMar>
            <w:vAlign w:val="center"/>
          </w:tcPr>
          <w:p w:rsidR="00D1794E" w:rsidRPr="00936084" w:rsidRDefault="00D1794E" w:rsidP="0081765F">
            <w:pPr>
              <w:spacing w:after="0" w:line="240" w:lineRule="auto"/>
              <w:ind w:left="-108" w:right="-87"/>
              <w:jc w:val="center"/>
              <w:rPr>
                <w:b/>
                <w:bCs/>
                <w:sz w:val="20"/>
                <w:szCs w:val="20"/>
              </w:rPr>
            </w:pPr>
            <w:r w:rsidRPr="00936084">
              <w:rPr>
                <w:b/>
                <w:bCs/>
                <w:sz w:val="20"/>
                <w:szCs w:val="20"/>
              </w:rPr>
              <w:t xml:space="preserve">Agency release date; due date for comments </w:t>
            </w:r>
          </w:p>
        </w:tc>
        <w:tc>
          <w:tcPr>
            <w:tcW w:w="6480" w:type="dxa"/>
            <w:tcBorders>
              <w:bottom w:val="single" w:sz="12" w:space="0" w:color="auto"/>
            </w:tcBorders>
            <w:tcMar>
              <w:left w:w="115" w:type="dxa"/>
              <w:right w:w="115" w:type="dxa"/>
            </w:tcMar>
            <w:vAlign w:val="center"/>
          </w:tcPr>
          <w:p w:rsidR="00D1794E" w:rsidRPr="00936084" w:rsidRDefault="00D1794E" w:rsidP="0081765F">
            <w:pPr>
              <w:spacing w:after="0" w:line="240" w:lineRule="auto"/>
              <w:jc w:val="center"/>
              <w:rPr>
                <w:b/>
                <w:bCs/>
                <w:sz w:val="20"/>
                <w:szCs w:val="20"/>
              </w:rPr>
            </w:pPr>
            <w:r w:rsidRPr="00936084">
              <w:rPr>
                <w:b/>
                <w:bCs/>
                <w:sz w:val="20"/>
                <w:szCs w:val="20"/>
              </w:rPr>
              <w:t>Agency’s Summary of Action</w:t>
            </w:r>
          </w:p>
        </w:tc>
        <w:tc>
          <w:tcPr>
            <w:tcW w:w="2750" w:type="dxa"/>
            <w:tcBorders>
              <w:bottom w:val="single" w:sz="12" w:space="0" w:color="auto"/>
            </w:tcBorders>
            <w:tcMar>
              <w:left w:w="115" w:type="dxa"/>
              <w:right w:w="115" w:type="dxa"/>
            </w:tcMar>
            <w:vAlign w:val="center"/>
          </w:tcPr>
          <w:p w:rsidR="00D1794E" w:rsidRPr="00936084" w:rsidRDefault="00D1794E" w:rsidP="0081765F">
            <w:pPr>
              <w:spacing w:after="0" w:line="240" w:lineRule="auto"/>
              <w:jc w:val="center"/>
              <w:rPr>
                <w:b/>
                <w:bCs/>
                <w:sz w:val="20"/>
                <w:szCs w:val="20"/>
              </w:rPr>
            </w:pPr>
            <w:r w:rsidRPr="00936084">
              <w:rPr>
                <w:b/>
                <w:bCs/>
                <w:sz w:val="20"/>
                <w:szCs w:val="20"/>
              </w:rPr>
              <w:t>Notes:</w:t>
            </w:r>
          </w:p>
        </w:tc>
      </w:tr>
      <w:tr w:rsidR="00D1794E" w:rsidRPr="00936084" w:rsidTr="00395293">
        <w:trPr>
          <w:gridAfter w:val="3"/>
          <w:wAfter w:w="8250" w:type="dxa"/>
          <w:trHeight w:val="129"/>
        </w:trPr>
        <w:tc>
          <w:tcPr>
            <w:tcW w:w="14565" w:type="dxa"/>
            <w:gridSpan w:val="5"/>
            <w:tcBorders>
              <w:top w:val="single" w:sz="12" w:space="0" w:color="auto"/>
              <w:bottom w:val="single" w:sz="4" w:space="0" w:color="auto"/>
            </w:tcBorders>
            <w:shd w:val="clear" w:color="auto" w:fill="00B050"/>
            <w:tcMar>
              <w:left w:w="115" w:type="dxa"/>
              <w:right w:w="115" w:type="dxa"/>
            </w:tcMar>
          </w:tcPr>
          <w:p w:rsidR="00D1794E" w:rsidRPr="00395293" w:rsidRDefault="00D1794E" w:rsidP="00B211F7">
            <w:pPr>
              <w:spacing w:after="0" w:line="240" w:lineRule="auto"/>
              <w:jc w:val="center"/>
              <w:rPr>
                <w:color w:val="FFFFFF" w:themeColor="background1"/>
                <w:sz w:val="20"/>
                <w:szCs w:val="20"/>
              </w:rPr>
            </w:pPr>
            <w:r w:rsidRPr="00395293">
              <w:rPr>
                <w:b/>
                <w:bCs/>
                <w:smallCaps/>
                <w:color w:val="FFFFFF" w:themeColor="background1"/>
                <w:sz w:val="20"/>
                <w:szCs w:val="20"/>
              </w:rPr>
              <w:t>-- Priority Roster Items --</w:t>
            </w:r>
          </w:p>
        </w:tc>
      </w:tr>
      <w:tr w:rsidR="00D549D5" w:rsidRPr="00941199" w:rsidTr="003B7F27">
        <w:trPr>
          <w:gridAfter w:val="3"/>
          <w:wAfter w:w="8250" w:type="dxa"/>
          <w:trHeight w:val="108"/>
        </w:trPr>
        <w:tc>
          <w:tcPr>
            <w:tcW w:w="3895" w:type="dxa"/>
            <w:tcBorders>
              <w:top w:val="single" w:sz="4" w:space="0" w:color="auto"/>
              <w:bottom w:val="single" w:sz="4" w:space="0" w:color="auto"/>
            </w:tcBorders>
            <w:shd w:val="clear" w:color="auto" w:fill="9CC2E5" w:themeFill="accent1" w:themeFillTint="99"/>
            <w:tcMar>
              <w:left w:w="115" w:type="dxa"/>
              <w:right w:w="115" w:type="dxa"/>
            </w:tcMar>
          </w:tcPr>
          <w:p w:rsidR="00D549D5" w:rsidRDefault="00D549D5" w:rsidP="00F14D7B">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Extension for States Under Medicaid Home and Community-Based Settings Criteria</w:t>
            </w:r>
          </w:p>
          <w:p w:rsidR="00D549D5" w:rsidRDefault="00D549D5" w:rsidP="00F14D7B">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D549D5" w:rsidRDefault="00D549D5" w:rsidP="00F14D7B">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CMS</w:t>
            </w:r>
          </w:p>
          <w:p w:rsidR="00D549D5" w:rsidRDefault="00D549D5" w:rsidP="00F14D7B">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D549D5" w:rsidRPr="00D549D5" w:rsidRDefault="00D549D5" w:rsidP="00F14D7B">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8" w:history="1">
              <w:r w:rsidRPr="00D549D5">
                <w:rPr>
                  <w:rStyle w:val="Hyperlink"/>
                  <w:rFonts w:asciiTheme="minorHAnsi" w:hAnsiTheme="minorHAnsi" w:cs="Calibri"/>
                  <w:bCs/>
                  <w:sz w:val="20"/>
                  <w:szCs w:val="20"/>
                </w:rPr>
                <w:t>https://www.cms.gov/Newsroom/MediaReleaseDatabase/Press-releases/2017-Press-releases-items/2017-05-09.html</w:t>
              </w:r>
            </w:hyperlink>
          </w:p>
          <w:p w:rsidR="00D549D5" w:rsidRDefault="00D549D5" w:rsidP="00F14D7B">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D549D5" w:rsidRDefault="00D549D5" w:rsidP="00507359">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Issued: 5/9/2017</w:t>
            </w:r>
          </w:p>
          <w:p w:rsidR="00D549D5" w:rsidRDefault="00D549D5" w:rsidP="00507359">
            <w:pPr>
              <w:pStyle w:val="yiv1300683131msonormal"/>
              <w:spacing w:before="0" w:beforeAutospacing="0" w:after="0" w:afterAutospacing="0"/>
              <w:rPr>
                <w:rFonts w:asciiTheme="minorHAnsi" w:hAnsiTheme="minorHAnsi" w:cs="Calibri"/>
                <w:bCs/>
                <w:sz w:val="20"/>
                <w:szCs w:val="20"/>
              </w:rPr>
            </w:pPr>
          </w:p>
        </w:tc>
        <w:tc>
          <w:tcPr>
            <w:tcW w:w="6480" w:type="dxa"/>
            <w:tcBorders>
              <w:top w:val="single" w:sz="4" w:space="0" w:color="auto"/>
              <w:bottom w:val="single" w:sz="4" w:space="0" w:color="auto"/>
            </w:tcBorders>
            <w:shd w:val="clear" w:color="auto" w:fill="auto"/>
            <w:tcMar>
              <w:left w:w="115" w:type="dxa"/>
              <w:right w:w="115" w:type="dxa"/>
            </w:tcMar>
          </w:tcPr>
          <w:p w:rsidR="00D549D5" w:rsidRPr="00D549D5" w:rsidRDefault="00D549D5" w:rsidP="00261B95">
            <w:pPr>
              <w:shd w:val="clear" w:color="auto" w:fill="FFFFFF"/>
              <w:rPr>
                <w:rFonts w:cs="Arial"/>
                <w:color w:val="000000"/>
                <w:szCs w:val="19"/>
                <w:shd w:val="clear" w:color="auto" w:fill="FFFFFF"/>
              </w:rPr>
            </w:pPr>
            <w:r w:rsidRPr="00D549D5">
              <w:rPr>
                <w:rFonts w:cs="Arial"/>
                <w:color w:val="000000"/>
                <w:szCs w:val="19"/>
                <w:shd w:val="clear" w:color="auto" w:fill="FFFFFF"/>
              </w:rPr>
              <w:t xml:space="preserve">CMS announced a </w:t>
            </w:r>
            <w:r w:rsidRPr="00D549D5">
              <w:rPr>
                <w:rFonts w:cs="Arial"/>
                <w:color w:val="000000"/>
                <w:szCs w:val="19"/>
                <w:shd w:val="clear" w:color="auto" w:fill="FFFFFF"/>
              </w:rPr>
              <w:t>three-year extension for state Medicaid programs to meet the Home and Community Based Services (HCBS) settings requirements for settings operating before March 17, 2014. This extension is in response to states’ request for more time to demonstrate compliance with the regulatory requirements and ensure compliance activities are collaborative, transparent, and timely. States now have until March 17, 2022 to demonstrate compliance with the final rule.</w:t>
            </w:r>
          </w:p>
          <w:p w:rsidR="00D549D5" w:rsidRDefault="00D549D5" w:rsidP="00261B95">
            <w:pPr>
              <w:shd w:val="clear" w:color="auto" w:fill="FFFFFF"/>
            </w:pPr>
          </w:p>
        </w:tc>
        <w:tc>
          <w:tcPr>
            <w:tcW w:w="2750" w:type="dxa"/>
            <w:tcBorders>
              <w:top w:val="single" w:sz="4" w:space="0" w:color="auto"/>
              <w:bottom w:val="single" w:sz="4" w:space="0" w:color="auto"/>
            </w:tcBorders>
            <w:shd w:val="clear" w:color="auto" w:fill="auto"/>
            <w:tcMar>
              <w:left w:w="115" w:type="dxa"/>
              <w:right w:w="115" w:type="dxa"/>
            </w:tcMar>
          </w:tcPr>
          <w:p w:rsidR="00D549D5" w:rsidRDefault="00D549D5" w:rsidP="000B7F59">
            <w:pPr>
              <w:spacing w:after="0" w:line="240" w:lineRule="auto"/>
              <w:rPr>
                <w:color w:val="FF0000"/>
              </w:rPr>
            </w:pPr>
          </w:p>
        </w:tc>
      </w:tr>
      <w:tr w:rsidR="006E7C3C" w:rsidRPr="00941199" w:rsidTr="0077357D">
        <w:trPr>
          <w:gridAfter w:val="3"/>
          <w:wAfter w:w="8250" w:type="dxa"/>
          <w:trHeight w:val="108"/>
        </w:trPr>
        <w:tc>
          <w:tcPr>
            <w:tcW w:w="3895" w:type="dxa"/>
            <w:tcBorders>
              <w:top w:val="single" w:sz="4" w:space="0" w:color="auto"/>
              <w:bottom w:val="single" w:sz="4" w:space="0" w:color="auto"/>
            </w:tcBorders>
            <w:shd w:val="clear" w:color="auto" w:fill="FFFF00"/>
            <w:tcMar>
              <w:left w:w="115" w:type="dxa"/>
              <w:right w:w="115" w:type="dxa"/>
            </w:tcMar>
          </w:tcPr>
          <w:p w:rsidR="006E7C3C" w:rsidRDefault="006E7C3C" w:rsidP="00F14D7B">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IHS Update on Efforts to Combat the Opioid Epidemic facing AI/AN Communities</w:t>
            </w:r>
          </w:p>
          <w:p w:rsidR="006E7C3C" w:rsidRDefault="006E7C3C" w:rsidP="00F14D7B">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6E7C3C" w:rsidRDefault="006E7C3C" w:rsidP="00F14D7B">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IHS</w:t>
            </w:r>
          </w:p>
          <w:p w:rsidR="006E7C3C" w:rsidRDefault="006E7C3C" w:rsidP="00F14D7B">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Dear Tribal Leader Letter</w:t>
            </w:r>
          </w:p>
          <w:p w:rsidR="006E7C3C" w:rsidRDefault="006E7C3C" w:rsidP="00F14D7B">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6E7C3C" w:rsidRPr="006E7C3C" w:rsidRDefault="006E7C3C" w:rsidP="00F14D7B">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9" w:history="1">
              <w:r w:rsidRPr="006E7C3C">
                <w:rPr>
                  <w:rStyle w:val="Hyperlink"/>
                  <w:rFonts w:asciiTheme="minorHAnsi" w:hAnsiTheme="minorHAnsi" w:cs="Calibri"/>
                  <w:bCs/>
                  <w:sz w:val="20"/>
                  <w:szCs w:val="20"/>
                </w:rPr>
                <w:t>https://www.ihs.gov/newsroom/includes/themes/newihstheme/display_objects/documents/2017_Letters/DTLL_DUIOLL_OpioidEpidemic_050717.pdf</w:t>
              </w:r>
            </w:hyperlink>
          </w:p>
          <w:p w:rsidR="006E7C3C" w:rsidRDefault="006E7C3C" w:rsidP="00F14D7B">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6E7C3C" w:rsidRDefault="006E7C3C" w:rsidP="00507359">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Issued:</w:t>
            </w:r>
          </w:p>
          <w:p w:rsidR="006E7C3C" w:rsidRDefault="006E7C3C" w:rsidP="00507359">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5/2/2017</w:t>
            </w:r>
          </w:p>
          <w:p w:rsidR="006E7C3C" w:rsidRDefault="006E7C3C" w:rsidP="00507359">
            <w:pPr>
              <w:pStyle w:val="yiv1300683131msonormal"/>
              <w:spacing w:before="0" w:beforeAutospacing="0" w:after="0" w:afterAutospacing="0"/>
              <w:rPr>
                <w:rFonts w:asciiTheme="minorHAnsi" w:hAnsiTheme="minorHAnsi" w:cs="Calibri"/>
                <w:bCs/>
                <w:sz w:val="20"/>
                <w:szCs w:val="20"/>
              </w:rPr>
            </w:pPr>
          </w:p>
        </w:tc>
        <w:tc>
          <w:tcPr>
            <w:tcW w:w="6480" w:type="dxa"/>
            <w:tcBorders>
              <w:top w:val="single" w:sz="4" w:space="0" w:color="auto"/>
              <w:bottom w:val="single" w:sz="4" w:space="0" w:color="auto"/>
            </w:tcBorders>
            <w:shd w:val="clear" w:color="auto" w:fill="auto"/>
            <w:tcMar>
              <w:left w:w="115" w:type="dxa"/>
              <w:right w:w="115" w:type="dxa"/>
            </w:tcMar>
          </w:tcPr>
          <w:p w:rsidR="006E7C3C" w:rsidRDefault="006E7C3C" w:rsidP="00261B95">
            <w:pPr>
              <w:shd w:val="clear" w:color="auto" w:fill="FFFFFF"/>
            </w:pPr>
            <w:r>
              <w:t xml:space="preserve">In March 2017, the IHS established the IHS National Committee on Heroin, Opioid, and Pain Efforts (HOPE Committee) through an official charter. The HOPE Committee is comprised of multidisciplinary members with professional backgrounds in pharmacy, medicine, nursing, and behavioral health. </w:t>
            </w:r>
          </w:p>
          <w:p w:rsidR="00141C9C" w:rsidRDefault="006E7C3C" w:rsidP="00261B95">
            <w:pPr>
              <w:shd w:val="clear" w:color="auto" w:fill="FFFFFF"/>
            </w:pPr>
            <w:r>
              <w:t>The HOPE Committee will work from a framework based on six elements: 1) Establishing IHS policies; 2) Training Health Care Providers; 3) Ensuring Effective Pain Management; 4) Increasing Access to Naloxone; 5) Expanding Medication Assisted Treatment (MAT); and 6) Reducing the</w:t>
            </w:r>
            <w:r w:rsidR="00141C9C">
              <w:t xml:space="preserve"> Inappropriate Use of Methadone. P</w:t>
            </w:r>
            <w:r w:rsidR="00141C9C">
              <w:t xml:space="preserve">olicy work includes updating the Indian Health Manual (IHM) Chapter 30 "Chronic </w:t>
            </w:r>
            <w:proofErr w:type="spellStart"/>
            <w:r w:rsidR="00141C9C">
              <w:t>NonCancer</w:t>
            </w:r>
            <w:proofErr w:type="spellEnd"/>
            <w:r w:rsidR="00141C9C">
              <w:t xml:space="preserve"> Pain," implemented in 2013, to align with the Centers for Disease Control and Prevention "Guideline for Prescribing Opioids for Chronic Pain."</w:t>
            </w:r>
            <w:r w:rsidR="00141C9C">
              <w:t xml:space="preserve"> </w:t>
            </w:r>
            <w:r w:rsidR="00141C9C">
              <w:t>In 2016, IHS implemented IHM Chapter 32 "State Prescription Drug Monitoring Programs" (PDMP)</w:t>
            </w:r>
            <w:r w:rsidR="00141C9C">
              <w:t xml:space="preserve">. </w:t>
            </w:r>
            <w:r w:rsidR="00141C9C">
              <w:t>In 2016, the IHS implemented a mandatory training course, entitled "IHS Essential Training on Pain and Addiction."</w:t>
            </w:r>
            <w:r w:rsidR="00141C9C">
              <w:t xml:space="preserve"> </w:t>
            </w:r>
            <w:r w:rsidR="00141C9C">
              <w:t xml:space="preserve">In December 2015, the IHS signed a memorandum of agreement with the Bureau of Indian Affairs (BIA) to </w:t>
            </w:r>
            <w:r w:rsidR="00141C9C">
              <w:lastRenderedPageBreak/>
              <w:t>increase access to naloxone, a medication that reverses the effects of heroin or prescription opioid overdose and saves lives.</w:t>
            </w:r>
          </w:p>
          <w:p w:rsidR="00141C9C" w:rsidRDefault="00141C9C" w:rsidP="00261B95">
            <w:pPr>
              <w:shd w:val="clear" w:color="auto" w:fill="FFFFFF"/>
            </w:pPr>
            <w:r>
              <w:t>The IHS is working to increase access to MAT, the use of medications with counseling and behavioral therapies, to treat opioid use disorders, and also to increase the number of primary care providers who have been trained to prescribe MAT.</w:t>
            </w:r>
            <w:r>
              <w:t xml:space="preserve"> Additionally, </w:t>
            </w:r>
            <w:r>
              <w:t>IHS is actively working to reduce the use of methadone for pain management.</w:t>
            </w:r>
          </w:p>
        </w:tc>
        <w:tc>
          <w:tcPr>
            <w:tcW w:w="2750" w:type="dxa"/>
            <w:tcBorders>
              <w:top w:val="single" w:sz="4" w:space="0" w:color="auto"/>
              <w:bottom w:val="single" w:sz="4" w:space="0" w:color="auto"/>
            </w:tcBorders>
            <w:shd w:val="clear" w:color="auto" w:fill="auto"/>
            <w:tcMar>
              <w:left w:w="115" w:type="dxa"/>
              <w:right w:w="115" w:type="dxa"/>
            </w:tcMar>
          </w:tcPr>
          <w:p w:rsidR="006E7C3C" w:rsidRDefault="006E7C3C" w:rsidP="000B7F59">
            <w:pPr>
              <w:spacing w:after="0" w:line="240" w:lineRule="auto"/>
              <w:rPr>
                <w:color w:val="FF0000"/>
              </w:rPr>
            </w:pPr>
          </w:p>
        </w:tc>
      </w:tr>
      <w:tr w:rsidR="002E3096" w:rsidRPr="00941199" w:rsidTr="0077357D">
        <w:trPr>
          <w:gridAfter w:val="3"/>
          <w:wAfter w:w="8250" w:type="dxa"/>
          <w:trHeight w:val="108"/>
        </w:trPr>
        <w:tc>
          <w:tcPr>
            <w:tcW w:w="3895" w:type="dxa"/>
            <w:tcBorders>
              <w:top w:val="single" w:sz="4" w:space="0" w:color="auto"/>
              <w:bottom w:val="single" w:sz="4" w:space="0" w:color="auto"/>
            </w:tcBorders>
            <w:shd w:val="clear" w:color="auto" w:fill="FFFF00"/>
            <w:tcMar>
              <w:left w:w="115" w:type="dxa"/>
              <w:right w:w="115" w:type="dxa"/>
            </w:tcMar>
          </w:tcPr>
          <w:p w:rsidR="002E3096" w:rsidRDefault="002E3096" w:rsidP="00F14D7B">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lastRenderedPageBreak/>
              <w:t>Seeks Comment and Data on Actions to Accelerate Adoption and Accessibility of Broadband-Enabled Health Care Solutions and Advanced Technologies</w:t>
            </w:r>
          </w:p>
          <w:p w:rsidR="002E3096" w:rsidRDefault="002E3096" w:rsidP="00F14D7B">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2E3096" w:rsidRDefault="002E3096" w:rsidP="00F14D7B">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FCC</w:t>
            </w:r>
          </w:p>
          <w:p w:rsidR="002E3096" w:rsidRDefault="002E3096" w:rsidP="00F14D7B">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Public Notice</w:t>
            </w:r>
          </w:p>
          <w:p w:rsidR="002E3096" w:rsidRPr="002E3096" w:rsidRDefault="002E3096" w:rsidP="00F14D7B">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10" w:history="1">
              <w:r w:rsidRPr="002E3096">
                <w:rPr>
                  <w:rStyle w:val="Hyperlink"/>
                  <w:rFonts w:asciiTheme="minorHAnsi" w:hAnsiTheme="minorHAnsi" w:cs="Calibri"/>
                  <w:bCs/>
                  <w:sz w:val="20"/>
                  <w:szCs w:val="20"/>
                </w:rPr>
                <w:t>http://transition.fcc.gov/Daily_Releases/Daily_Business/2017/db0424/FCC-17-46A1.pdf</w:t>
              </w:r>
            </w:hyperlink>
          </w:p>
          <w:p w:rsidR="002E3096" w:rsidRDefault="002E3096" w:rsidP="00F14D7B">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2E3096" w:rsidRDefault="002E3096" w:rsidP="00507359">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Issued:</w:t>
            </w:r>
          </w:p>
          <w:p w:rsidR="002E3096" w:rsidRDefault="002E3096" w:rsidP="00507359">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4/24/2017</w:t>
            </w:r>
          </w:p>
          <w:p w:rsidR="002E3096" w:rsidRPr="002E3096" w:rsidRDefault="002E3096" w:rsidP="00507359">
            <w:pPr>
              <w:pStyle w:val="yiv1300683131msonormal"/>
              <w:spacing w:before="0" w:beforeAutospacing="0" w:after="0" w:afterAutospacing="0"/>
              <w:rPr>
                <w:rFonts w:asciiTheme="minorHAnsi" w:hAnsiTheme="minorHAnsi" w:cs="Calibri"/>
                <w:b/>
                <w:bCs/>
                <w:sz w:val="20"/>
                <w:szCs w:val="20"/>
              </w:rPr>
            </w:pPr>
            <w:r>
              <w:rPr>
                <w:rFonts w:asciiTheme="minorHAnsi" w:hAnsiTheme="minorHAnsi" w:cs="Calibri"/>
                <w:bCs/>
                <w:sz w:val="20"/>
                <w:szCs w:val="20"/>
              </w:rPr>
              <w:br/>
            </w:r>
            <w:r w:rsidRPr="002E3096">
              <w:rPr>
                <w:rFonts w:asciiTheme="minorHAnsi" w:hAnsiTheme="minorHAnsi" w:cs="Calibri"/>
                <w:b/>
                <w:bCs/>
                <w:sz w:val="20"/>
                <w:szCs w:val="20"/>
              </w:rPr>
              <w:t xml:space="preserve">Due Date: </w:t>
            </w:r>
          </w:p>
          <w:p w:rsidR="002E3096" w:rsidRDefault="002E3096" w:rsidP="00507359">
            <w:pPr>
              <w:pStyle w:val="yiv1300683131msonormal"/>
              <w:spacing w:before="0" w:beforeAutospacing="0" w:after="0" w:afterAutospacing="0"/>
              <w:rPr>
                <w:rFonts w:asciiTheme="minorHAnsi" w:hAnsiTheme="minorHAnsi" w:cs="Calibri"/>
                <w:bCs/>
                <w:sz w:val="20"/>
                <w:szCs w:val="20"/>
              </w:rPr>
            </w:pPr>
            <w:r w:rsidRPr="002E3096">
              <w:rPr>
                <w:rFonts w:asciiTheme="minorHAnsi" w:hAnsiTheme="minorHAnsi" w:cs="Calibri"/>
                <w:b/>
                <w:bCs/>
                <w:sz w:val="20"/>
                <w:szCs w:val="20"/>
              </w:rPr>
              <w:t>6/24/2017</w:t>
            </w:r>
          </w:p>
        </w:tc>
        <w:tc>
          <w:tcPr>
            <w:tcW w:w="6480" w:type="dxa"/>
            <w:tcBorders>
              <w:top w:val="single" w:sz="4" w:space="0" w:color="auto"/>
              <w:bottom w:val="single" w:sz="4" w:space="0" w:color="auto"/>
            </w:tcBorders>
            <w:shd w:val="clear" w:color="auto" w:fill="auto"/>
            <w:tcMar>
              <w:left w:w="115" w:type="dxa"/>
              <w:right w:w="115" w:type="dxa"/>
            </w:tcMar>
          </w:tcPr>
          <w:p w:rsidR="002E3096" w:rsidRDefault="002E3096" w:rsidP="00261B95">
            <w:pPr>
              <w:shd w:val="clear" w:color="auto" w:fill="FFFFFF"/>
            </w:pPr>
            <w:r>
              <w:t>T</w:t>
            </w:r>
            <w:r>
              <w:t>he Federal Communications Commission (FCC or Commission) seeks information on how it can help enable the adoption and accessibility of broadband-enabled health care solutions, especially in rural and other underserved areas of the country.</w:t>
            </w:r>
            <w:r>
              <w:t xml:space="preserve"> </w:t>
            </w:r>
            <w:r>
              <w:t>In order to perform these and other important roles in the health technology space, the Commission should continue to evaluate the nation’s broadband health</w:t>
            </w:r>
            <w:r>
              <w:t xml:space="preserve"> </w:t>
            </w:r>
            <w:r>
              <w:t>infrastructure and to understand the ongoing technology-based transfor</w:t>
            </w:r>
            <w:r>
              <w:t>mation in health care delivery.</w:t>
            </w:r>
            <w:r>
              <w:t xml:space="preserve"> This will better assure that consumers—from major cities to rural and remote areas, Tribal lands, and underserved regions—can access potentially lifesaving health technologies and services, li</w:t>
            </w:r>
            <w:r>
              <w:t>ke telehealth and telemedicine.</w:t>
            </w:r>
            <w:r>
              <w:t xml:space="preserve"> Leading this effort on behalf of the agency is it</w:t>
            </w:r>
            <w:r>
              <w:t xml:space="preserve">s Connect2HealthFCC Task Force. </w:t>
            </w:r>
            <w:r>
              <w:t>This Public Notice seeks comment, data, and information on a broad range of regulatory, policy, technical, and infrastructure issues related to the emerging broadband-enabled health and care ecosystem. Commenters should address the agency’s authority on all issues raised in this Notice</w:t>
            </w:r>
            <w:r>
              <w:t>.</w:t>
            </w:r>
          </w:p>
          <w:p w:rsidR="002E3096" w:rsidRDefault="002E3096" w:rsidP="00261B95">
            <w:pPr>
              <w:shd w:val="clear" w:color="auto" w:fill="FFFFFF"/>
            </w:pPr>
            <w:r>
              <w:t>T</w:t>
            </w:r>
            <w:r>
              <w:t>here are a growing number of broadband-enabled solutions that can play an important role in improving population health; addressing health needs beyond</w:t>
            </w:r>
            <w:r>
              <w:t xml:space="preserve"> </w:t>
            </w:r>
            <w:r>
              <w:t>the hospital; expanding access to primary, acute, preventive and specialist care, especially for those Americans living in rural and underserved areas; providing more cost-effective solutions; improving the quality of care; and better engag</w:t>
            </w:r>
            <w:r>
              <w:t>ing consumers in their health.</w:t>
            </w:r>
            <w:r>
              <w:t xml:space="preserve"> Put simply, health care is being </w:t>
            </w:r>
            <w:r>
              <w:lastRenderedPageBreak/>
              <w:t xml:space="preserve">transformed by the availability and accessibility of broadband-enabled services and technologies and the development of life-saving wireless medical devices. Indeed, we are already realizing some of the tremendous benefits that broadband-enabled health technologies and innovative wireless medical devices have to offer: </w:t>
            </w:r>
          </w:p>
          <w:p w:rsidR="002E3096" w:rsidRDefault="002E3096" w:rsidP="00261B95">
            <w:pPr>
              <w:shd w:val="clear" w:color="auto" w:fill="FFFFFF"/>
            </w:pPr>
            <w:r>
              <w:t xml:space="preserve">Electronic Health Record (EHR) systems can track and transmit vast amounts of patient clinical data.  </w:t>
            </w:r>
          </w:p>
          <w:p w:rsidR="002E3096" w:rsidRDefault="002E3096" w:rsidP="00261B95">
            <w:pPr>
              <w:shd w:val="clear" w:color="auto" w:fill="FFFFFF"/>
            </w:pPr>
            <w:r>
              <w:t xml:space="preserve">X-rays, MRIs, and CAT scans can be transmitted seamlessly to specialists at a distant hospital. </w:t>
            </w:r>
          </w:p>
          <w:p w:rsidR="002E3096" w:rsidRDefault="002E3096" w:rsidP="00261B95">
            <w:pPr>
              <w:shd w:val="clear" w:color="auto" w:fill="FFFFFF"/>
            </w:pPr>
            <w:r>
              <w:t xml:space="preserve">Telemedicine and telehealth programs and services provide opportunities to close access to care gaps and facilitate specialized </w:t>
            </w:r>
            <w:r>
              <w:t xml:space="preserve">training. </w:t>
            </w:r>
          </w:p>
          <w:p w:rsidR="002E3096" w:rsidRDefault="002E3096" w:rsidP="00261B95">
            <w:pPr>
              <w:shd w:val="clear" w:color="auto" w:fill="FFFFFF"/>
            </w:pPr>
            <w:r>
              <w:t>Medical providers are able to prescribe medications electroni</w:t>
            </w:r>
            <w:r>
              <w:t xml:space="preserve">cally, saving time and money. </w:t>
            </w:r>
            <w:r>
              <w:t>Surgeons are able to perform operations miles aw</w:t>
            </w:r>
            <w:r>
              <w:t xml:space="preserve">ay from patients via robotics. </w:t>
            </w:r>
          </w:p>
          <w:p w:rsidR="002E3096" w:rsidRDefault="002E3096" w:rsidP="00261B95">
            <w:pPr>
              <w:shd w:val="clear" w:color="auto" w:fill="FFFFFF"/>
            </w:pPr>
            <w:r>
              <w:t xml:space="preserve">Self-service health kiosks are becoming increasingly available at pharmacies and grocery chains, providing additional access points for primary </w:t>
            </w:r>
            <w:r>
              <w:t xml:space="preserve">care and disease screenings. </w:t>
            </w:r>
          </w:p>
          <w:p w:rsidR="002E3096" w:rsidRDefault="002E3096" w:rsidP="00261B95">
            <w:pPr>
              <w:shd w:val="clear" w:color="auto" w:fill="FFFFFF"/>
            </w:pPr>
            <w:r>
              <w:t xml:space="preserve"> Remote patient monitoring applications and services are reducing hospital readmissions as well as travel and asso</w:t>
            </w:r>
            <w:r>
              <w:t>ciated expenses for patients.</w:t>
            </w:r>
          </w:p>
          <w:p w:rsidR="002E3096" w:rsidRDefault="002E3096" w:rsidP="00261B95">
            <w:pPr>
              <w:shd w:val="clear" w:color="auto" w:fill="FFFFFF"/>
            </w:pPr>
            <w:r>
              <w:t>Mobile devices like smartphones and personal data assistants are transforming the way physicians manage patient care; they are also empowering and engaging consumers to take a more active role i</w:t>
            </w:r>
            <w:r>
              <w:t xml:space="preserve">n managing their own health. </w:t>
            </w:r>
          </w:p>
          <w:p w:rsidR="002E3096" w:rsidRDefault="002E3096" w:rsidP="00261B95">
            <w:pPr>
              <w:shd w:val="clear" w:color="auto" w:fill="FFFFFF"/>
            </w:pPr>
            <w:r>
              <w:t xml:space="preserve">Implant or body-worn monitoring, therapeutic, and treatment technologies include wireless blood glucose monitors </w:t>
            </w:r>
            <w:r>
              <w:t xml:space="preserve">and automated insulin pumps. </w:t>
            </w:r>
          </w:p>
          <w:p w:rsidR="002E3096" w:rsidRDefault="002E3096" w:rsidP="00261B95">
            <w:pPr>
              <w:shd w:val="clear" w:color="auto" w:fill="FFFFFF"/>
            </w:pPr>
            <w:r>
              <w:lastRenderedPageBreak/>
              <w:t xml:space="preserve"> "</w:t>
            </w:r>
            <w:proofErr w:type="spellStart"/>
            <w:r>
              <w:t>Ingestibles</w:t>
            </w:r>
            <w:proofErr w:type="spellEnd"/>
            <w:r>
              <w:t>" and “smart pills” (broadband-enabled digital tools that are swallowed by the patient) use wireless technology to monitor internal reactions in real-time, dispense medication, and provi</w:t>
            </w:r>
            <w:r>
              <w:t>de other granular health data.</w:t>
            </w:r>
          </w:p>
        </w:tc>
        <w:tc>
          <w:tcPr>
            <w:tcW w:w="2750" w:type="dxa"/>
            <w:tcBorders>
              <w:top w:val="single" w:sz="4" w:space="0" w:color="auto"/>
              <w:bottom w:val="single" w:sz="4" w:space="0" w:color="auto"/>
            </w:tcBorders>
            <w:shd w:val="clear" w:color="auto" w:fill="auto"/>
            <w:tcMar>
              <w:left w:w="115" w:type="dxa"/>
              <w:right w:w="115" w:type="dxa"/>
            </w:tcMar>
          </w:tcPr>
          <w:p w:rsidR="002E3096" w:rsidRDefault="002E3096" w:rsidP="000B7F59">
            <w:pPr>
              <w:spacing w:after="0" w:line="240" w:lineRule="auto"/>
              <w:rPr>
                <w:color w:val="FF0000"/>
              </w:rPr>
            </w:pPr>
            <w:r>
              <w:rPr>
                <w:color w:val="FF0000"/>
              </w:rPr>
              <w:lastRenderedPageBreak/>
              <w:t>NCAI and NIHB will be submitting a joint comment and send out a template comment in the coming weeks.</w:t>
            </w:r>
          </w:p>
          <w:p w:rsidR="002E3096" w:rsidRDefault="002E3096" w:rsidP="000B7F59">
            <w:pPr>
              <w:spacing w:after="0" w:line="240" w:lineRule="auto"/>
              <w:rPr>
                <w:color w:val="FF0000"/>
              </w:rPr>
            </w:pPr>
          </w:p>
          <w:p w:rsidR="002E3096" w:rsidRDefault="002E3096" w:rsidP="00E4177D">
            <w:r w:rsidRPr="00E4177D">
              <w:rPr>
                <w:color w:val="1F497D"/>
              </w:rPr>
              <w:t>Description of need in Indian Country</w:t>
            </w:r>
          </w:p>
          <w:p w:rsidR="002E3096" w:rsidRDefault="002E3096" w:rsidP="00E4177D">
            <w:r w:rsidRPr="00E4177D">
              <w:rPr>
                <w:rFonts w:ascii="Times New Roman" w:hAnsi="Times New Roman"/>
                <w:sz w:val="14"/>
                <w:szCs w:val="14"/>
              </w:rPr>
              <w:t xml:space="preserve"> </w:t>
            </w:r>
            <w:r w:rsidRPr="00E4177D">
              <w:rPr>
                <w:color w:val="1F497D"/>
              </w:rPr>
              <w:t>L</w:t>
            </w:r>
            <w:r w:rsidR="00E4177D">
              <w:rPr>
                <w:color w:val="1F497D"/>
              </w:rPr>
              <w:t>ack of broadband infrastructure</w:t>
            </w:r>
          </w:p>
          <w:p w:rsidR="002E3096" w:rsidRDefault="002E3096" w:rsidP="00E4177D">
            <w:r w:rsidRPr="00E4177D">
              <w:rPr>
                <w:rFonts w:ascii="Times New Roman" w:hAnsi="Times New Roman"/>
                <w:sz w:val="14"/>
                <w:szCs w:val="14"/>
              </w:rPr>
              <w:t xml:space="preserve"> </w:t>
            </w:r>
            <w:r w:rsidRPr="00E4177D">
              <w:rPr>
                <w:color w:val="1F497D"/>
              </w:rPr>
              <w:t xml:space="preserve">Health disparities in Indian Country </w:t>
            </w:r>
          </w:p>
          <w:p w:rsidR="002E3096" w:rsidRDefault="002E3096" w:rsidP="00E4177D">
            <w:r w:rsidRPr="00E4177D">
              <w:rPr>
                <w:rFonts w:ascii="Times New Roman" w:hAnsi="Times New Roman"/>
                <w:sz w:val="14"/>
                <w:szCs w:val="14"/>
              </w:rPr>
              <w:t xml:space="preserve"> </w:t>
            </w:r>
            <w:r w:rsidRPr="00E4177D">
              <w:rPr>
                <w:color w:val="1F497D"/>
              </w:rPr>
              <w:t xml:space="preserve">Lack of telemedicine </w:t>
            </w:r>
          </w:p>
          <w:p w:rsidR="002E3096" w:rsidRDefault="002E3096" w:rsidP="00E4177D">
            <w:r w:rsidRPr="00E4177D">
              <w:rPr>
                <w:color w:val="1F497D"/>
              </w:rPr>
              <w:t xml:space="preserve">Possibilities with telemedicine for Indian country </w:t>
            </w:r>
          </w:p>
          <w:p w:rsidR="00E4177D" w:rsidRDefault="002E3096" w:rsidP="00E4177D">
            <w:r w:rsidRPr="00E4177D">
              <w:rPr>
                <w:color w:val="1F497D"/>
              </w:rPr>
              <w:t>Behavioral Health</w:t>
            </w:r>
          </w:p>
          <w:p w:rsidR="002E3096" w:rsidRDefault="002E3096" w:rsidP="00E4177D">
            <w:r w:rsidRPr="00E4177D">
              <w:rPr>
                <w:color w:val="1F497D"/>
              </w:rPr>
              <w:t xml:space="preserve">Indigenous healing? </w:t>
            </w:r>
          </w:p>
          <w:p w:rsidR="002E3096" w:rsidRDefault="002E3096" w:rsidP="00E4177D">
            <w:r w:rsidRPr="00E4177D">
              <w:rPr>
                <w:rFonts w:ascii="Times New Roman" w:hAnsi="Times New Roman"/>
                <w:sz w:val="14"/>
                <w:szCs w:val="14"/>
              </w:rPr>
              <w:t xml:space="preserve"> </w:t>
            </w:r>
            <w:r w:rsidRPr="00E4177D">
              <w:rPr>
                <w:color w:val="1F497D"/>
              </w:rPr>
              <w:t>Existing programs</w:t>
            </w:r>
          </w:p>
          <w:p w:rsidR="002E3096" w:rsidRDefault="002E3096" w:rsidP="00E4177D">
            <w:r w:rsidRPr="00E4177D">
              <w:rPr>
                <w:rFonts w:ascii="Times New Roman" w:hAnsi="Times New Roman"/>
                <w:sz w:val="14"/>
                <w:szCs w:val="14"/>
              </w:rPr>
              <w:t xml:space="preserve"> </w:t>
            </w:r>
            <w:r w:rsidRPr="00E4177D">
              <w:rPr>
                <w:color w:val="1F497D"/>
              </w:rPr>
              <w:t xml:space="preserve">Data on Telemedicine in IC </w:t>
            </w:r>
          </w:p>
          <w:p w:rsidR="002E3096" w:rsidRDefault="002E3096" w:rsidP="00E4177D">
            <w:r w:rsidRPr="00E4177D">
              <w:rPr>
                <w:color w:val="1F497D"/>
              </w:rPr>
              <w:lastRenderedPageBreak/>
              <w:t>What is happening already at IHS</w:t>
            </w:r>
          </w:p>
          <w:p w:rsidR="002E3096" w:rsidRDefault="002E3096" w:rsidP="00E4177D">
            <w:r w:rsidRPr="00E4177D">
              <w:rPr>
                <w:rFonts w:ascii="Times New Roman" w:hAnsi="Times New Roman"/>
                <w:sz w:val="14"/>
                <w:szCs w:val="14"/>
              </w:rPr>
              <w:t xml:space="preserve"> </w:t>
            </w:r>
            <w:r w:rsidRPr="00E4177D">
              <w:rPr>
                <w:color w:val="1F497D"/>
              </w:rPr>
              <w:t xml:space="preserve">Use Connect2 health for infrastructure, allow for IHS IT funding to go to equipment. Efficient use of federal funds. </w:t>
            </w:r>
          </w:p>
          <w:p w:rsidR="002E3096" w:rsidRDefault="002E3096" w:rsidP="00E4177D">
            <w:r w:rsidRPr="00E4177D">
              <w:rPr>
                <w:rFonts w:ascii="Times New Roman" w:hAnsi="Times New Roman"/>
                <w:sz w:val="14"/>
                <w:szCs w:val="14"/>
              </w:rPr>
              <w:t xml:space="preserve"> </w:t>
            </w:r>
            <w:r w:rsidRPr="00E4177D">
              <w:rPr>
                <w:color w:val="1F497D"/>
              </w:rPr>
              <w:t xml:space="preserve">Behavioral Health program </w:t>
            </w:r>
          </w:p>
          <w:p w:rsidR="002E3096" w:rsidRDefault="002E3096" w:rsidP="00E4177D">
            <w:r w:rsidRPr="00E4177D">
              <w:rPr>
                <w:color w:val="1F497D"/>
              </w:rPr>
              <w:t xml:space="preserve">USDA RUS programs </w:t>
            </w:r>
          </w:p>
          <w:p w:rsidR="002E3096" w:rsidRDefault="002E3096" w:rsidP="00E4177D">
            <w:r w:rsidRPr="00E4177D">
              <w:rPr>
                <w:color w:val="1F497D"/>
              </w:rPr>
              <w:t xml:space="preserve">Tribes using Connect 2 health already </w:t>
            </w:r>
          </w:p>
          <w:p w:rsidR="002E3096" w:rsidRDefault="002E3096" w:rsidP="00E4177D">
            <w:r w:rsidRPr="00E4177D">
              <w:rPr>
                <w:rFonts w:ascii="Times New Roman" w:hAnsi="Times New Roman"/>
                <w:sz w:val="14"/>
                <w:szCs w:val="14"/>
              </w:rPr>
              <w:t xml:space="preserve">  </w:t>
            </w:r>
            <w:r w:rsidRPr="00E4177D">
              <w:rPr>
                <w:color w:val="1F497D"/>
              </w:rPr>
              <w:t xml:space="preserve">Policy Recommendations </w:t>
            </w:r>
          </w:p>
          <w:p w:rsidR="002E3096" w:rsidRDefault="002E3096" w:rsidP="00E4177D">
            <w:r w:rsidRPr="00E4177D">
              <w:rPr>
                <w:rFonts w:ascii="Times New Roman" w:hAnsi="Times New Roman"/>
                <w:sz w:val="14"/>
                <w:szCs w:val="14"/>
              </w:rPr>
              <w:t xml:space="preserve"> </w:t>
            </w:r>
            <w:r w:rsidRPr="00E4177D">
              <w:rPr>
                <w:color w:val="1F497D"/>
              </w:rPr>
              <w:t xml:space="preserve">IHS-FCC MOU on Telemedicine in Indian Country </w:t>
            </w:r>
          </w:p>
          <w:p w:rsidR="002E3096" w:rsidRDefault="002E3096" w:rsidP="00E4177D">
            <w:r w:rsidRPr="00E4177D">
              <w:rPr>
                <w:color w:val="1F497D"/>
              </w:rPr>
              <w:t>Tribal Set aside in Connect2 Health Funding</w:t>
            </w:r>
          </w:p>
          <w:p w:rsidR="00E4177D" w:rsidRPr="00E4177D" w:rsidRDefault="002E3096" w:rsidP="00E4177D">
            <w:pPr>
              <w:rPr>
                <w:color w:val="1F497D"/>
              </w:rPr>
            </w:pPr>
            <w:r w:rsidRPr="00E4177D">
              <w:rPr>
                <w:color w:val="1F497D"/>
              </w:rPr>
              <w:t>Tribal Pr</w:t>
            </w:r>
            <w:r w:rsidR="00E4177D" w:rsidRPr="00E4177D">
              <w:rPr>
                <w:color w:val="1F497D"/>
              </w:rPr>
              <w:t>iority for funding application</w:t>
            </w:r>
          </w:p>
          <w:p w:rsidR="002E3096" w:rsidRDefault="002E3096" w:rsidP="00E4177D">
            <w:r w:rsidRPr="00E4177D">
              <w:rPr>
                <w:color w:val="1F497D"/>
              </w:rPr>
              <w:t xml:space="preserve">Establish advisory council for tribal participation or working group </w:t>
            </w:r>
          </w:p>
          <w:p w:rsidR="002E3096" w:rsidRDefault="002E3096" w:rsidP="002E3096">
            <w:pPr>
              <w:rPr>
                <w:color w:val="1F497D"/>
              </w:rPr>
            </w:pPr>
          </w:p>
          <w:p w:rsidR="002E3096" w:rsidRDefault="002E3096" w:rsidP="000B7F59">
            <w:pPr>
              <w:spacing w:after="0" w:line="240" w:lineRule="auto"/>
              <w:rPr>
                <w:color w:val="FF0000"/>
              </w:rPr>
            </w:pPr>
          </w:p>
        </w:tc>
      </w:tr>
      <w:tr w:rsidR="000349BC" w:rsidRPr="00941199" w:rsidTr="0077357D">
        <w:trPr>
          <w:gridAfter w:val="3"/>
          <w:wAfter w:w="8250" w:type="dxa"/>
          <w:trHeight w:val="108"/>
        </w:trPr>
        <w:tc>
          <w:tcPr>
            <w:tcW w:w="3895" w:type="dxa"/>
            <w:tcBorders>
              <w:top w:val="single" w:sz="4" w:space="0" w:color="auto"/>
              <w:bottom w:val="single" w:sz="4" w:space="0" w:color="auto"/>
            </w:tcBorders>
            <w:shd w:val="clear" w:color="auto" w:fill="FFFF00"/>
            <w:tcMar>
              <w:left w:w="115" w:type="dxa"/>
              <w:right w:w="115" w:type="dxa"/>
            </w:tcMar>
          </w:tcPr>
          <w:p w:rsidR="000349BC" w:rsidRDefault="000349BC" w:rsidP="00F14D7B">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lastRenderedPageBreak/>
              <w:t>Medicare Program; Hospital Inpatient Prospective Payment Systems for Acute Care Hospitals and LTC Hospital Prospective Payment System and Proposed Policy Changes and FY18 Rates; Quality Reporting Requirements for Specific Providers; Medicare and Medicaid EHR Incentive Program Requirements for Eligible Hospitals, CAHs, and Eligible Professionals</w:t>
            </w:r>
            <w:r w:rsidR="007A0C30">
              <w:rPr>
                <w:rFonts w:asciiTheme="minorHAnsi" w:hAnsiTheme="minorHAnsi" w:cs="Calibri"/>
                <w:b/>
                <w:bCs/>
                <w:sz w:val="20"/>
                <w:szCs w:val="20"/>
              </w:rPr>
              <w:t>; Provider-Based Status</w:t>
            </w:r>
            <w:r w:rsidR="006E5294">
              <w:rPr>
                <w:rFonts w:asciiTheme="minorHAnsi" w:hAnsiTheme="minorHAnsi" w:cs="Calibri"/>
                <w:b/>
                <w:bCs/>
                <w:sz w:val="20"/>
                <w:szCs w:val="20"/>
              </w:rPr>
              <w:t xml:space="preserve"> of IHS and Tribal Facilities and Organizations; Costs Reporting and Provider Requirements; Agreement Termination Notices</w:t>
            </w:r>
          </w:p>
          <w:p w:rsidR="006E5294" w:rsidRDefault="006E5294" w:rsidP="00F14D7B">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6E5294" w:rsidRDefault="006E5294" w:rsidP="00F14D7B">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CMS</w:t>
            </w:r>
          </w:p>
          <w:p w:rsidR="006E5294" w:rsidRDefault="006E5294" w:rsidP="00F14D7B">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Proposed Rule</w:t>
            </w:r>
          </w:p>
          <w:p w:rsidR="006E5294" w:rsidRDefault="006E5294" w:rsidP="00B34F22">
            <w:pPr>
              <w:pStyle w:val="yiv1300683131msonormal"/>
              <w:tabs>
                <w:tab w:val="center" w:pos="1835"/>
                <w:tab w:val="right" w:pos="3675"/>
              </w:tabs>
              <w:spacing w:before="0" w:beforeAutospacing="0" w:after="0" w:afterAutospacing="0"/>
            </w:pPr>
          </w:p>
          <w:p w:rsidR="00B34F22" w:rsidRPr="00B34F22" w:rsidRDefault="00B34F22" w:rsidP="00B34F22">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11" w:history="1">
              <w:r w:rsidRPr="00B34F22">
                <w:rPr>
                  <w:rStyle w:val="Hyperlink"/>
                  <w:rFonts w:asciiTheme="minorHAnsi" w:hAnsiTheme="minorHAnsi" w:cs="Calibri"/>
                  <w:bCs/>
                  <w:sz w:val="20"/>
                  <w:szCs w:val="20"/>
                </w:rPr>
                <w:t>https://www.gpo.gov/fdsys/pkg/FR-2017-04-28/pdf/2017-07800.pdf</w:t>
              </w:r>
            </w:hyperlink>
          </w:p>
          <w:p w:rsidR="00B34F22" w:rsidRDefault="00B34F22" w:rsidP="00B34F22">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0349BC" w:rsidRDefault="006E5294" w:rsidP="00507359">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Issued:</w:t>
            </w:r>
          </w:p>
          <w:p w:rsidR="006E5294" w:rsidRDefault="006E5294" w:rsidP="00507359">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4/14/2017</w:t>
            </w:r>
          </w:p>
          <w:p w:rsidR="00B34F22" w:rsidRDefault="00B34F22" w:rsidP="00507359">
            <w:pPr>
              <w:pStyle w:val="yiv1300683131msonormal"/>
              <w:spacing w:before="0" w:beforeAutospacing="0" w:after="0" w:afterAutospacing="0"/>
              <w:rPr>
                <w:rFonts w:asciiTheme="minorHAnsi" w:hAnsiTheme="minorHAnsi" w:cs="Calibri"/>
                <w:bCs/>
                <w:sz w:val="20"/>
                <w:szCs w:val="20"/>
              </w:rPr>
            </w:pPr>
          </w:p>
          <w:p w:rsidR="00B34F22" w:rsidRDefault="00B34F22" w:rsidP="00507359">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Published:</w:t>
            </w:r>
          </w:p>
          <w:p w:rsidR="00B34F22" w:rsidRDefault="00B34F22" w:rsidP="00507359">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4/28/2017</w:t>
            </w:r>
          </w:p>
          <w:p w:rsidR="006E5294" w:rsidRDefault="006E5294" w:rsidP="00507359">
            <w:pPr>
              <w:pStyle w:val="yiv1300683131msonormal"/>
              <w:spacing w:before="0" w:beforeAutospacing="0" w:after="0" w:afterAutospacing="0"/>
              <w:rPr>
                <w:rFonts w:asciiTheme="minorHAnsi" w:hAnsiTheme="minorHAnsi" w:cs="Calibri"/>
                <w:bCs/>
                <w:sz w:val="20"/>
                <w:szCs w:val="20"/>
              </w:rPr>
            </w:pPr>
          </w:p>
          <w:p w:rsidR="006E5294" w:rsidRPr="006E5294" w:rsidRDefault="006E5294" w:rsidP="00507359">
            <w:pPr>
              <w:pStyle w:val="yiv1300683131msonormal"/>
              <w:spacing w:before="0" w:beforeAutospacing="0" w:after="0" w:afterAutospacing="0"/>
              <w:rPr>
                <w:rFonts w:asciiTheme="minorHAnsi" w:hAnsiTheme="minorHAnsi" w:cs="Calibri"/>
                <w:b/>
                <w:bCs/>
                <w:sz w:val="20"/>
                <w:szCs w:val="20"/>
              </w:rPr>
            </w:pPr>
            <w:r w:rsidRPr="006E5294">
              <w:rPr>
                <w:rFonts w:asciiTheme="minorHAnsi" w:hAnsiTheme="minorHAnsi" w:cs="Calibri"/>
                <w:b/>
                <w:bCs/>
                <w:sz w:val="20"/>
                <w:szCs w:val="20"/>
              </w:rPr>
              <w:t>Due Date:</w:t>
            </w:r>
          </w:p>
          <w:p w:rsidR="006E5294" w:rsidRDefault="006E5294" w:rsidP="00507359">
            <w:pPr>
              <w:pStyle w:val="yiv1300683131msonormal"/>
              <w:spacing w:before="0" w:beforeAutospacing="0" w:after="0" w:afterAutospacing="0"/>
              <w:rPr>
                <w:rFonts w:asciiTheme="minorHAnsi" w:hAnsiTheme="minorHAnsi" w:cs="Calibri"/>
                <w:bCs/>
                <w:sz w:val="20"/>
                <w:szCs w:val="20"/>
              </w:rPr>
            </w:pPr>
            <w:r w:rsidRPr="006E5294">
              <w:rPr>
                <w:rFonts w:asciiTheme="minorHAnsi" w:hAnsiTheme="minorHAnsi" w:cs="Calibri"/>
                <w:b/>
                <w:bCs/>
                <w:sz w:val="20"/>
                <w:szCs w:val="20"/>
              </w:rPr>
              <w:t>6/13/2017</w:t>
            </w:r>
          </w:p>
        </w:tc>
        <w:tc>
          <w:tcPr>
            <w:tcW w:w="6480" w:type="dxa"/>
            <w:tcBorders>
              <w:top w:val="single" w:sz="4" w:space="0" w:color="auto"/>
              <w:bottom w:val="single" w:sz="4" w:space="0" w:color="auto"/>
            </w:tcBorders>
            <w:shd w:val="clear" w:color="auto" w:fill="auto"/>
            <w:tcMar>
              <w:left w:w="115" w:type="dxa"/>
              <w:right w:w="115" w:type="dxa"/>
            </w:tcMar>
          </w:tcPr>
          <w:p w:rsidR="000349BC" w:rsidRDefault="006E5294" w:rsidP="00261B95">
            <w:pPr>
              <w:shd w:val="clear" w:color="auto" w:fill="FFFFFF"/>
            </w:pPr>
            <w:r>
              <w:t>Proposing to revise the Medicare hospital inpatient prospective payment systems (IPPS) for operating and capital-related costs of acute care hospitals to implement changes arising from our continuing experience with these systems for FY 2018. Some of these proposed changes would implement certain statutory provisions contained in the Pathway for Sustainable Growth Rate (SGR) Reform Act of 2013, the Improving Medicare Post-Acute Care Transformation Act of 2014, the Medicare Access and CHIP Reauthorization Act of 2015, the 21st Century Cures Act, and other legislation. We also are making proposals relating to the provider-based status of Indian Health Service (IHS) and Tribal facilities and organizations and to the low-volume hospital payment adjustment for hospitals operated by the IHS or a Tribe. In addition, we are providing the proposed estimated market basket update that would apply to the rate-of-increase limits for certain hospitals excluded from the IPPS that are paid on a reasonable cost basis subject to these limits for FY 2018. We are proposing to update the payment policies and the annual payment rates for the Medicare prospective payment system (PPS) for inpatient hospital services provided by long-term care hospitals (LTCHs) for FY 2018.</w:t>
            </w:r>
          </w:p>
          <w:p w:rsidR="0077357D" w:rsidRDefault="006E5294" w:rsidP="00261B95">
            <w:pPr>
              <w:shd w:val="clear" w:color="auto" w:fill="FFFFFF"/>
            </w:pPr>
            <w:r>
              <w:t xml:space="preserve">Proposing to establish new requirements or revise existing requirements for quality reporting by specific Medicare providers (acute care hospitals, PPS-exempt cancer hospitals, LTCHs, and inpatient psychiatric facilities). We also are proposing to establish new requirements or revise existing requirements for eligible professionals (EPs), eligible hospitals, and critical access hospitals (CAHs) participating in the Medicare and Medicaid Electronic Health </w:t>
            </w:r>
            <w:r>
              <w:lastRenderedPageBreak/>
              <w:t>Record (EHR) Incentive Programs. We are proposing to update policies relating to the Hospital Value-Based Purchasing (VBP) Program, the Hospital Readmissions Reduction Program, and the Hospital-Acquired Condition (HAC) Reduction Program</w:t>
            </w:r>
            <w:r w:rsidR="0077357D">
              <w:t>.</w:t>
            </w:r>
          </w:p>
          <w:p w:rsidR="0077357D" w:rsidRDefault="0077357D" w:rsidP="00261B95">
            <w:pPr>
              <w:shd w:val="clear" w:color="auto" w:fill="FFFFFF"/>
            </w:pPr>
            <w:r>
              <w:t xml:space="preserve">Provider-based Status Proposed Rule: Takes away the arbitrary date of 2000 for the provision of services. </w:t>
            </w:r>
          </w:p>
        </w:tc>
        <w:tc>
          <w:tcPr>
            <w:tcW w:w="2750" w:type="dxa"/>
            <w:tcBorders>
              <w:top w:val="single" w:sz="4" w:space="0" w:color="auto"/>
              <w:bottom w:val="single" w:sz="4" w:space="0" w:color="auto"/>
            </w:tcBorders>
            <w:shd w:val="clear" w:color="auto" w:fill="auto"/>
            <w:tcMar>
              <w:left w:w="115" w:type="dxa"/>
              <w:right w:w="115" w:type="dxa"/>
            </w:tcMar>
          </w:tcPr>
          <w:p w:rsidR="0077357D" w:rsidRDefault="006E5294" w:rsidP="000B7F59">
            <w:pPr>
              <w:spacing w:after="0" w:line="240" w:lineRule="auto"/>
              <w:rPr>
                <w:color w:val="FF0000"/>
              </w:rPr>
            </w:pPr>
            <w:r>
              <w:rPr>
                <w:color w:val="FF0000"/>
              </w:rPr>
              <w:lastRenderedPageBreak/>
              <w:t>Comments Recommended</w:t>
            </w:r>
          </w:p>
          <w:p w:rsidR="000349BC" w:rsidRDefault="006E5294" w:rsidP="000B7F59">
            <w:pPr>
              <w:spacing w:after="0" w:line="240" w:lineRule="auto"/>
              <w:rPr>
                <w:color w:val="FF0000"/>
              </w:rPr>
            </w:pPr>
            <w:r>
              <w:rPr>
                <w:color w:val="FF0000"/>
              </w:rPr>
              <w:object w:dxaOrig="1518" w:dyaOrig="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2" o:title=""/>
                </v:shape>
                <o:OLEObject Type="Embed" ProgID="Acrobat.Document.11" ShapeID="_x0000_i1025" DrawAspect="Icon" ObjectID="_1555922132" r:id="rId13"/>
              </w:object>
            </w:r>
          </w:p>
          <w:p w:rsidR="0077357D" w:rsidRDefault="0077357D" w:rsidP="000B7F59">
            <w:pPr>
              <w:spacing w:after="0" w:line="240" w:lineRule="auto"/>
              <w:rPr>
                <w:color w:val="FF0000"/>
              </w:rPr>
            </w:pPr>
          </w:p>
          <w:p w:rsidR="0077357D" w:rsidRDefault="0077357D" w:rsidP="000B7F59">
            <w:pPr>
              <w:spacing w:after="0" w:line="240" w:lineRule="auto"/>
              <w:rPr>
                <w:color w:val="FF0000"/>
              </w:rPr>
            </w:pPr>
            <w:r>
              <w:rPr>
                <w:color w:val="FF0000"/>
              </w:rPr>
              <w:t>Provider-based Status Questions:</w:t>
            </w:r>
          </w:p>
          <w:p w:rsidR="0077357D" w:rsidRDefault="0077357D" w:rsidP="0077357D">
            <w:pPr>
              <w:pStyle w:val="ListParagraph"/>
              <w:numPr>
                <w:ilvl w:val="0"/>
                <w:numId w:val="47"/>
              </w:numPr>
              <w:spacing w:after="0" w:line="240" w:lineRule="auto"/>
              <w:rPr>
                <w:color w:val="FF0000"/>
              </w:rPr>
            </w:pPr>
            <w:r>
              <w:rPr>
                <w:color w:val="FF0000"/>
              </w:rPr>
              <w:t>Does a standalone Tribal facility can bill up through a Tribal or IHS hospital with their consent without jeopardizing the hospital conditions of participation?</w:t>
            </w:r>
          </w:p>
          <w:p w:rsidR="0077357D" w:rsidRPr="0077357D" w:rsidRDefault="0077357D" w:rsidP="0077357D">
            <w:pPr>
              <w:pStyle w:val="ListParagraph"/>
              <w:numPr>
                <w:ilvl w:val="0"/>
                <w:numId w:val="47"/>
              </w:numPr>
              <w:spacing w:after="0" w:line="240" w:lineRule="auto"/>
              <w:rPr>
                <w:color w:val="FF0000"/>
              </w:rPr>
            </w:pPr>
            <w:r>
              <w:rPr>
                <w:color w:val="FF0000"/>
              </w:rPr>
              <w:t>There are IHS/Tribal provisions on exclusions from IPPS, as well as what hospitals count and don’t count for the low volume hospital payment adjustment.</w:t>
            </w:r>
          </w:p>
        </w:tc>
      </w:tr>
      <w:tr w:rsidR="00DC5267" w:rsidRPr="00941199" w:rsidTr="0015249F">
        <w:trPr>
          <w:gridAfter w:val="3"/>
          <w:wAfter w:w="8250" w:type="dxa"/>
          <w:trHeight w:val="108"/>
        </w:trPr>
        <w:tc>
          <w:tcPr>
            <w:tcW w:w="3895" w:type="dxa"/>
            <w:tcBorders>
              <w:top w:val="single" w:sz="4" w:space="0" w:color="auto"/>
              <w:bottom w:val="single" w:sz="4" w:space="0" w:color="auto"/>
            </w:tcBorders>
            <w:shd w:val="clear" w:color="auto" w:fill="9CC2E5" w:themeFill="accent1" w:themeFillTint="99"/>
            <w:tcMar>
              <w:left w:w="115" w:type="dxa"/>
              <w:right w:w="115" w:type="dxa"/>
            </w:tcMar>
          </w:tcPr>
          <w:p w:rsidR="00DC5267" w:rsidRDefault="00DC5267" w:rsidP="00F14D7B">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lastRenderedPageBreak/>
              <w:t>Patient Protection and Affordable Care Act (ACA); Market Stabilization</w:t>
            </w:r>
          </w:p>
          <w:p w:rsidR="00DC5267" w:rsidRDefault="00DC5267" w:rsidP="00F14D7B">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DC5267" w:rsidRDefault="00DC5267" w:rsidP="00F14D7B">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CMS</w:t>
            </w:r>
          </w:p>
          <w:p w:rsidR="00DC5267" w:rsidRDefault="00DC5267" w:rsidP="00F14D7B">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Final Rule</w:t>
            </w:r>
          </w:p>
          <w:p w:rsidR="00DC5267" w:rsidRDefault="00DC5267" w:rsidP="00F14D7B">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DC5267" w:rsidRPr="00DC5267" w:rsidRDefault="006E7C3C" w:rsidP="00DC5267">
            <w:pPr>
              <w:spacing w:after="0" w:line="240" w:lineRule="auto"/>
            </w:pPr>
            <w:hyperlink r:id="rId14" w:history="1">
              <w:r w:rsidR="00DC5267" w:rsidRPr="00101E72">
                <w:rPr>
                  <w:rStyle w:val="Hyperlink"/>
                  <w:rFonts w:cstheme="minorBidi"/>
                </w:rPr>
                <w:t>https://www.whitehouse.gov/reorganizing-the-executive-branch</w:t>
              </w:r>
            </w:hyperlink>
          </w:p>
        </w:tc>
        <w:tc>
          <w:tcPr>
            <w:tcW w:w="1440" w:type="dxa"/>
            <w:gridSpan w:val="2"/>
            <w:tcBorders>
              <w:top w:val="single" w:sz="4" w:space="0" w:color="auto"/>
              <w:bottom w:val="single" w:sz="4" w:space="0" w:color="auto"/>
            </w:tcBorders>
            <w:shd w:val="clear" w:color="auto" w:fill="auto"/>
            <w:tcMar>
              <w:left w:w="115" w:type="dxa"/>
              <w:right w:w="115" w:type="dxa"/>
            </w:tcMar>
          </w:tcPr>
          <w:p w:rsidR="00DC5267" w:rsidRDefault="00DC5267" w:rsidP="00507359">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 xml:space="preserve">Published: </w:t>
            </w:r>
          </w:p>
          <w:p w:rsidR="00DC5267" w:rsidRDefault="00DC5267" w:rsidP="00507359">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4/18/2017</w:t>
            </w:r>
          </w:p>
          <w:p w:rsidR="00DC5267" w:rsidRDefault="00DC5267" w:rsidP="00507359">
            <w:pPr>
              <w:pStyle w:val="yiv1300683131msonormal"/>
              <w:spacing w:before="0" w:beforeAutospacing="0" w:after="0" w:afterAutospacing="0"/>
              <w:rPr>
                <w:rFonts w:asciiTheme="minorHAnsi" w:hAnsiTheme="minorHAnsi" w:cs="Calibri"/>
                <w:bCs/>
                <w:sz w:val="20"/>
                <w:szCs w:val="20"/>
              </w:rPr>
            </w:pPr>
          </w:p>
          <w:p w:rsidR="00DC5267" w:rsidRPr="00DC5267" w:rsidRDefault="00DC5267" w:rsidP="00507359">
            <w:pPr>
              <w:pStyle w:val="yiv1300683131msonormal"/>
              <w:spacing w:before="0" w:beforeAutospacing="0" w:after="0" w:afterAutospacing="0"/>
              <w:rPr>
                <w:rFonts w:asciiTheme="minorHAnsi" w:hAnsiTheme="minorHAnsi" w:cs="Calibri"/>
                <w:b/>
                <w:bCs/>
                <w:sz w:val="20"/>
                <w:szCs w:val="20"/>
              </w:rPr>
            </w:pPr>
            <w:r w:rsidRPr="00DC5267">
              <w:rPr>
                <w:rFonts w:asciiTheme="minorHAnsi" w:hAnsiTheme="minorHAnsi" w:cs="Calibri"/>
                <w:b/>
                <w:bCs/>
                <w:sz w:val="20"/>
                <w:szCs w:val="20"/>
              </w:rPr>
              <w:t>Effective:</w:t>
            </w:r>
          </w:p>
          <w:p w:rsidR="00DC5267" w:rsidRDefault="00DC5267" w:rsidP="00507359">
            <w:pPr>
              <w:pStyle w:val="yiv1300683131msonormal"/>
              <w:spacing w:before="0" w:beforeAutospacing="0" w:after="0" w:afterAutospacing="0"/>
              <w:rPr>
                <w:rFonts w:asciiTheme="minorHAnsi" w:hAnsiTheme="minorHAnsi" w:cs="Calibri"/>
                <w:bCs/>
                <w:sz w:val="20"/>
                <w:szCs w:val="20"/>
              </w:rPr>
            </w:pPr>
            <w:r w:rsidRPr="00DC5267">
              <w:rPr>
                <w:rFonts w:asciiTheme="minorHAnsi" w:hAnsiTheme="minorHAnsi" w:cs="Calibri"/>
                <w:b/>
                <w:bCs/>
                <w:sz w:val="20"/>
                <w:szCs w:val="20"/>
              </w:rPr>
              <w:t>6/19/2017</w:t>
            </w:r>
          </w:p>
        </w:tc>
        <w:tc>
          <w:tcPr>
            <w:tcW w:w="6480" w:type="dxa"/>
            <w:tcBorders>
              <w:top w:val="single" w:sz="4" w:space="0" w:color="auto"/>
              <w:bottom w:val="single" w:sz="4" w:space="0" w:color="auto"/>
            </w:tcBorders>
            <w:shd w:val="clear" w:color="auto" w:fill="auto"/>
            <w:tcMar>
              <w:left w:w="115" w:type="dxa"/>
              <w:right w:w="115" w:type="dxa"/>
            </w:tcMar>
          </w:tcPr>
          <w:p w:rsidR="00DC5267" w:rsidRDefault="00DC5267" w:rsidP="00261B95">
            <w:pPr>
              <w:shd w:val="clear" w:color="auto" w:fill="FFFFFF"/>
            </w:pPr>
            <w:r>
              <w:t>This final rule amends standards relating to special enrollment periods, guaranteed availability, and the timing of the annual open enrollment period in the individual market for the 2018 plan year; standards related to network adequacy and essential community providers for qualified health plans; and the rules around actuarial value requirements.</w:t>
            </w:r>
          </w:p>
          <w:p w:rsidR="001A02F3" w:rsidRDefault="00626CF3" w:rsidP="00261B95">
            <w:pPr>
              <w:shd w:val="clear" w:color="auto" w:fill="FFFFFF"/>
            </w:pPr>
            <w:r>
              <w:t xml:space="preserve">Prior coverage will not be </w:t>
            </w:r>
            <w:r w:rsidRPr="006E3487">
              <w:t xml:space="preserve">required for American Indians to meet </w:t>
            </w:r>
            <w:r>
              <w:t>special enrollment period</w:t>
            </w:r>
            <w:r w:rsidRPr="006E3487">
              <w:t xml:space="preserve"> </w:t>
            </w:r>
            <w:r>
              <w:t>(</w:t>
            </w:r>
            <w:r w:rsidRPr="006E3487">
              <w:t>SEP</w:t>
            </w:r>
            <w:r>
              <w:t>)</w:t>
            </w:r>
            <w:r w:rsidRPr="006E3487">
              <w:t xml:space="preserve"> eligibility if an American Indian</w:t>
            </w:r>
            <w:r>
              <w:t xml:space="preserve"> marries or permanently moves. </w:t>
            </w:r>
            <w:r w:rsidR="001A02F3">
              <w:t xml:space="preserve">AI/ANs still qualify for a SEP on a monthly basis. AI/ANs are also exempt from the open enrollment period alignment with employer-based coverage. </w:t>
            </w:r>
          </w:p>
          <w:p w:rsidR="00626CF3" w:rsidRDefault="001A02F3" w:rsidP="00261B95">
            <w:pPr>
              <w:shd w:val="clear" w:color="auto" w:fill="FFFFFF"/>
            </w:pPr>
            <w:r>
              <w:t>The final rule does not require additional pre-enrollment supporting documentation other than tribal membership documentation.</w:t>
            </w:r>
          </w:p>
          <w:p w:rsidR="001A02F3" w:rsidRDefault="001A02F3" w:rsidP="00261B95">
            <w:pPr>
              <w:shd w:val="clear" w:color="auto" w:fill="FFFFFF"/>
            </w:pPr>
            <w:r>
              <w:t xml:space="preserve">Requires qualified health plans (QHP) issuers to maintain an adequate network of providers to ensure that all types of medical services will be accessible to beneficiaries without unreasonable delay. </w:t>
            </w:r>
          </w:p>
          <w:p w:rsidR="00626CF3" w:rsidRDefault="00626CF3" w:rsidP="00261B95">
            <w:pPr>
              <w:shd w:val="clear" w:color="auto" w:fill="FFFFFF"/>
            </w:pPr>
            <w:r w:rsidRPr="008230EF">
              <w:t>CMS has also released a QHP Certification Guidance for States, which will require plans to include only 20 percent of Essential Community Providers (ECPs)</w:t>
            </w:r>
            <w:r>
              <w:t>, a reduction from the previous 30 percent</w:t>
            </w:r>
            <w:r w:rsidRPr="008230EF">
              <w:t>.</w:t>
            </w:r>
            <w:r>
              <w:t xml:space="preserve"> This could affect Indian Health Service Centers serving as an Essential Community Provider (ECP).</w:t>
            </w:r>
            <w:r w:rsidR="001A02F3">
              <w:t xml:space="preserve"> A write-in process will be implemented to identify ECPs that are not included on the HHS list.</w:t>
            </w:r>
          </w:p>
          <w:p w:rsidR="00626CF3" w:rsidRDefault="00626CF3" w:rsidP="00261B95">
            <w:pPr>
              <w:shd w:val="clear" w:color="auto" w:fill="FFFFFF"/>
            </w:pPr>
            <w:r>
              <w:lastRenderedPageBreak/>
              <w:t>Change their approach to reviewing network adequacy in states in which an FFE (Federally-facilitated Exchange) is operating, provided the state has a sufficient adequate review process.</w:t>
            </w:r>
          </w:p>
        </w:tc>
        <w:tc>
          <w:tcPr>
            <w:tcW w:w="2750" w:type="dxa"/>
            <w:tcBorders>
              <w:top w:val="single" w:sz="4" w:space="0" w:color="auto"/>
              <w:bottom w:val="single" w:sz="4" w:space="0" w:color="auto"/>
            </w:tcBorders>
            <w:shd w:val="clear" w:color="auto" w:fill="auto"/>
            <w:tcMar>
              <w:left w:w="115" w:type="dxa"/>
              <w:right w:w="115" w:type="dxa"/>
            </w:tcMar>
          </w:tcPr>
          <w:p w:rsidR="00DC5267" w:rsidRDefault="00DC5267" w:rsidP="000B7F59">
            <w:pPr>
              <w:spacing w:after="0" w:line="240" w:lineRule="auto"/>
              <w:rPr>
                <w:color w:val="FF0000"/>
              </w:rPr>
            </w:pPr>
            <w:r>
              <w:rPr>
                <w:color w:val="FF0000"/>
              </w:rPr>
              <w:object w:dxaOrig="1518" w:dyaOrig="989">
                <v:shape id="_x0000_i1026" type="#_x0000_t75" style="width:76.2pt;height:49.2pt" o:ole="">
                  <v:imagedata r:id="rId15" o:title=""/>
                </v:shape>
                <o:OLEObject Type="Embed" ProgID="Acrobat.Document.11" ShapeID="_x0000_i1026" DrawAspect="Icon" ObjectID="_1555922133" r:id="rId16"/>
              </w:object>
            </w:r>
          </w:p>
        </w:tc>
      </w:tr>
      <w:tr w:rsidR="00B95367" w:rsidRPr="00941199" w:rsidTr="00530FB9">
        <w:trPr>
          <w:gridAfter w:val="3"/>
          <w:wAfter w:w="8250" w:type="dxa"/>
          <w:trHeight w:val="108"/>
        </w:trPr>
        <w:tc>
          <w:tcPr>
            <w:tcW w:w="3895" w:type="dxa"/>
            <w:tcBorders>
              <w:top w:val="single" w:sz="4" w:space="0" w:color="auto"/>
              <w:bottom w:val="single" w:sz="4" w:space="0" w:color="auto"/>
            </w:tcBorders>
            <w:shd w:val="clear" w:color="auto" w:fill="FFFF00"/>
            <w:tcMar>
              <w:left w:w="115" w:type="dxa"/>
              <w:right w:w="115" w:type="dxa"/>
            </w:tcMar>
          </w:tcPr>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lastRenderedPageBreak/>
              <w:t>Presidential Executive Order 13781 on a Comprehensive Plan for Reorganizing the Executive Branch</w:t>
            </w:r>
          </w:p>
          <w:p w:rsidR="00B95367" w:rsidRPr="00F81145" w:rsidRDefault="00B95367"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p>
          <w:p w:rsidR="00B95367" w:rsidRPr="00F81145" w:rsidRDefault="006E7C3C"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17" w:history="1">
              <w:r w:rsidR="00B95367" w:rsidRPr="00F81145">
                <w:rPr>
                  <w:rStyle w:val="Hyperlink"/>
                  <w:rFonts w:asciiTheme="minorHAnsi" w:hAnsiTheme="minorHAnsi" w:cs="Calibri"/>
                  <w:bCs/>
                  <w:sz w:val="20"/>
                  <w:szCs w:val="20"/>
                </w:rPr>
                <w:t>https://www.gpo.gov/fdsys/pkg/FR-2017-03-16/pdf/2017-05399.pdf</w:t>
              </w:r>
            </w:hyperlink>
          </w:p>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B95367" w:rsidRPr="00B95367" w:rsidRDefault="00B95367" w:rsidP="00B95367">
            <w:pPr>
              <w:pStyle w:val="yiv1300683131msonormal"/>
              <w:spacing w:before="0" w:beforeAutospacing="0" w:after="0" w:afterAutospacing="0"/>
              <w:rPr>
                <w:rFonts w:asciiTheme="minorHAnsi" w:hAnsiTheme="minorHAnsi" w:cs="Calibri"/>
                <w:bCs/>
                <w:sz w:val="20"/>
                <w:szCs w:val="20"/>
              </w:rPr>
            </w:pPr>
            <w:r w:rsidRPr="00B95367">
              <w:rPr>
                <w:rFonts w:asciiTheme="minorHAnsi" w:hAnsiTheme="minorHAnsi" w:cs="Calibri"/>
                <w:bCs/>
                <w:sz w:val="20"/>
                <w:szCs w:val="20"/>
              </w:rPr>
              <w:t>Issued:</w:t>
            </w:r>
          </w:p>
          <w:p w:rsidR="00B95367" w:rsidRDefault="00B95367" w:rsidP="00B95367">
            <w:pPr>
              <w:pStyle w:val="yiv1300683131msonormal"/>
              <w:spacing w:before="0" w:beforeAutospacing="0" w:after="0" w:afterAutospacing="0"/>
              <w:rPr>
                <w:rFonts w:asciiTheme="minorHAnsi" w:hAnsiTheme="minorHAnsi" w:cs="Calibri"/>
                <w:b/>
                <w:bCs/>
                <w:sz w:val="20"/>
                <w:szCs w:val="20"/>
              </w:rPr>
            </w:pPr>
            <w:r w:rsidRPr="00B95367">
              <w:rPr>
                <w:rFonts w:asciiTheme="minorHAnsi" w:hAnsiTheme="minorHAnsi" w:cs="Calibri"/>
                <w:bCs/>
                <w:sz w:val="20"/>
                <w:szCs w:val="20"/>
              </w:rPr>
              <w:t>3/13/2017</w:t>
            </w:r>
          </w:p>
        </w:tc>
        <w:tc>
          <w:tcPr>
            <w:tcW w:w="6480" w:type="dxa"/>
            <w:tcBorders>
              <w:top w:val="single" w:sz="4" w:space="0" w:color="auto"/>
              <w:bottom w:val="single" w:sz="4" w:space="0" w:color="auto"/>
            </w:tcBorders>
            <w:shd w:val="clear" w:color="auto" w:fill="auto"/>
            <w:tcMar>
              <w:left w:w="115" w:type="dxa"/>
              <w:right w:w="115" w:type="dxa"/>
            </w:tcMar>
          </w:tcPr>
          <w:p w:rsidR="00B95367" w:rsidRPr="00530FB9" w:rsidRDefault="00B95367" w:rsidP="00B95367">
            <w:pPr>
              <w:pStyle w:val="ListParagraph"/>
              <w:numPr>
                <w:ilvl w:val="0"/>
                <w:numId w:val="40"/>
              </w:numPr>
              <w:spacing w:after="0" w:line="240" w:lineRule="auto"/>
              <w:ind w:firstLine="0"/>
            </w:pPr>
            <w:r w:rsidRPr="00530FB9">
              <w:t>OMB, within 180 days after public comment, is to propose a plan to reorganize government functions and eliminate unnecessary agencies and agency programs</w:t>
            </w:r>
          </w:p>
          <w:p w:rsidR="00B95367" w:rsidRPr="00530FB9" w:rsidRDefault="00B95367" w:rsidP="00B95367">
            <w:pPr>
              <w:pStyle w:val="ListParagraph"/>
              <w:numPr>
                <w:ilvl w:val="0"/>
                <w:numId w:val="40"/>
              </w:numPr>
              <w:spacing w:after="0" w:line="240" w:lineRule="auto"/>
              <w:ind w:firstLine="0"/>
              <w:contextualSpacing w:val="0"/>
            </w:pPr>
            <w:r w:rsidRPr="00530FB9">
              <w:t>Each agency must submit a plan to the OMB director to reorganize the agency, if appropriate, in order to improve the efficiency, effectiveness, and accountability of that agency</w:t>
            </w:r>
          </w:p>
          <w:p w:rsidR="00B95367" w:rsidRPr="00530FB9" w:rsidRDefault="00B95367" w:rsidP="00B95367">
            <w:pPr>
              <w:pStyle w:val="ListParagraph"/>
              <w:numPr>
                <w:ilvl w:val="0"/>
                <w:numId w:val="40"/>
              </w:numPr>
              <w:spacing w:after="0" w:line="240" w:lineRule="auto"/>
              <w:ind w:firstLine="0"/>
              <w:contextualSpacing w:val="0"/>
            </w:pPr>
            <w:r w:rsidRPr="00530FB9">
              <w:t>OMB will publish a notice in the federal register inviting public comment to suggest improvements in the reorganization and functioning of the executive branch.</w:t>
            </w:r>
          </w:p>
          <w:p w:rsidR="00B95367" w:rsidRPr="00530FB9" w:rsidRDefault="00B95367" w:rsidP="00B95367">
            <w:pPr>
              <w:pStyle w:val="ListParagraph"/>
              <w:numPr>
                <w:ilvl w:val="0"/>
                <w:numId w:val="40"/>
              </w:numPr>
              <w:spacing w:after="0" w:line="240" w:lineRule="auto"/>
              <w:ind w:firstLine="0"/>
              <w:contextualSpacing w:val="0"/>
            </w:pPr>
            <w:r w:rsidRPr="00530FB9">
              <w:t>In developing OMB’s plan, things that should be taken into consideration include:</w:t>
            </w:r>
          </w:p>
          <w:p w:rsidR="00B95367" w:rsidRPr="00530FB9" w:rsidRDefault="00B95367" w:rsidP="00B95367">
            <w:pPr>
              <w:pStyle w:val="rteindent1"/>
              <w:spacing w:after="0" w:line="240" w:lineRule="auto"/>
              <w:ind w:left="1440"/>
              <w:rPr>
                <w:rFonts w:asciiTheme="minorHAnsi" w:hAnsiTheme="minorHAnsi"/>
                <w:color w:val="auto"/>
                <w:sz w:val="22"/>
                <w:szCs w:val="22"/>
                <w:lang w:val="en"/>
              </w:rPr>
            </w:pPr>
            <w:r w:rsidRPr="00530FB9">
              <w:rPr>
                <w:rFonts w:asciiTheme="minorHAnsi" w:hAnsiTheme="minorHAnsi"/>
                <w:color w:val="auto"/>
                <w:sz w:val="22"/>
                <w:szCs w:val="22"/>
              </w:rPr>
              <w:t> </w:t>
            </w:r>
            <w:r w:rsidRPr="00530FB9">
              <w:rPr>
                <w:rFonts w:asciiTheme="minorHAnsi" w:hAnsiTheme="minorHAnsi"/>
                <w:color w:val="auto"/>
                <w:sz w:val="22"/>
                <w:szCs w:val="22"/>
                <w:lang w:val="en"/>
              </w:rPr>
              <w:t>(i)    whether some or all of the functions of an agency, a component, or a program are appropriate for the Federal Government or would be better left to State or local governments or to the private sector through free enterprise;</w:t>
            </w:r>
          </w:p>
          <w:p w:rsidR="00B95367" w:rsidRPr="00530FB9" w:rsidRDefault="00B95367" w:rsidP="00B95367">
            <w:pPr>
              <w:pStyle w:val="rteindent1"/>
              <w:spacing w:after="0" w:line="240" w:lineRule="auto"/>
              <w:ind w:left="1440"/>
              <w:rPr>
                <w:rFonts w:asciiTheme="minorHAnsi" w:hAnsiTheme="minorHAnsi"/>
                <w:color w:val="auto"/>
                <w:sz w:val="22"/>
                <w:szCs w:val="22"/>
                <w:lang w:val="en"/>
              </w:rPr>
            </w:pPr>
            <w:r w:rsidRPr="00530FB9">
              <w:rPr>
                <w:rFonts w:asciiTheme="minorHAnsi" w:hAnsiTheme="minorHAnsi"/>
                <w:color w:val="auto"/>
                <w:sz w:val="22"/>
                <w:szCs w:val="22"/>
                <w:lang w:val="en"/>
              </w:rPr>
              <w:t>(ii)   whether some or all of the functions of an agency, a component, or a program are redundant, including with those of another agency, component, or program; </w:t>
            </w:r>
          </w:p>
          <w:p w:rsidR="00B95367" w:rsidRPr="00530FB9" w:rsidRDefault="00B95367" w:rsidP="00B95367">
            <w:pPr>
              <w:pStyle w:val="rteindent1"/>
              <w:spacing w:after="0" w:line="240" w:lineRule="auto"/>
              <w:ind w:left="1440"/>
              <w:rPr>
                <w:rFonts w:asciiTheme="minorHAnsi" w:hAnsiTheme="minorHAnsi"/>
                <w:color w:val="auto"/>
                <w:sz w:val="22"/>
                <w:szCs w:val="22"/>
                <w:lang w:val="en"/>
              </w:rPr>
            </w:pPr>
            <w:r w:rsidRPr="00530FB9">
              <w:rPr>
                <w:rFonts w:asciiTheme="minorHAnsi" w:hAnsiTheme="minorHAnsi"/>
                <w:color w:val="auto"/>
                <w:sz w:val="22"/>
                <w:szCs w:val="22"/>
                <w:lang w:val="en"/>
              </w:rPr>
              <w:t>(iii)  whether certain administrative capabilities necessary for operating an agency, a component, or a program are redundant with those of another agency, component, or program; </w:t>
            </w:r>
          </w:p>
          <w:p w:rsidR="00B95367" w:rsidRPr="00530FB9" w:rsidRDefault="00B95367" w:rsidP="00B95367">
            <w:pPr>
              <w:pStyle w:val="rteindent1"/>
              <w:spacing w:after="0" w:line="240" w:lineRule="auto"/>
              <w:ind w:left="1440"/>
              <w:rPr>
                <w:rFonts w:asciiTheme="minorHAnsi" w:hAnsiTheme="minorHAnsi"/>
                <w:color w:val="auto"/>
                <w:sz w:val="22"/>
                <w:szCs w:val="22"/>
                <w:lang w:val="en"/>
              </w:rPr>
            </w:pPr>
            <w:r w:rsidRPr="00530FB9">
              <w:rPr>
                <w:rFonts w:asciiTheme="minorHAnsi" w:hAnsiTheme="minorHAnsi"/>
                <w:color w:val="auto"/>
                <w:sz w:val="22"/>
                <w:szCs w:val="22"/>
                <w:lang w:val="en"/>
              </w:rPr>
              <w:t>(iv)   whether the costs of continuing to operate an agency, a component, or a program are justified by the public benefits it provides; and</w:t>
            </w:r>
          </w:p>
          <w:p w:rsidR="00B95367" w:rsidRPr="00530FB9" w:rsidRDefault="00B95367" w:rsidP="00B95367">
            <w:pPr>
              <w:pStyle w:val="rteindent1"/>
              <w:spacing w:after="0" w:line="240" w:lineRule="auto"/>
              <w:ind w:left="1440"/>
              <w:rPr>
                <w:rFonts w:asciiTheme="minorHAnsi" w:hAnsiTheme="minorHAnsi"/>
                <w:color w:val="auto"/>
                <w:sz w:val="22"/>
                <w:szCs w:val="22"/>
                <w:lang w:val="en"/>
              </w:rPr>
            </w:pPr>
            <w:r w:rsidRPr="00530FB9">
              <w:rPr>
                <w:rFonts w:asciiTheme="minorHAnsi" w:hAnsiTheme="minorHAnsi"/>
                <w:color w:val="auto"/>
                <w:sz w:val="22"/>
                <w:szCs w:val="22"/>
                <w:lang w:val="en"/>
              </w:rPr>
              <w:t xml:space="preserve">(v)    the costs of shutting down or merging agencies, components, or programs, including the </w:t>
            </w:r>
            <w:r w:rsidRPr="00530FB9">
              <w:rPr>
                <w:rFonts w:asciiTheme="minorHAnsi" w:hAnsiTheme="minorHAnsi"/>
                <w:color w:val="auto"/>
                <w:sz w:val="22"/>
                <w:szCs w:val="22"/>
                <w:lang w:val="en"/>
              </w:rPr>
              <w:lastRenderedPageBreak/>
              <w:t>costs of addressing the equities of affected agency staff.</w:t>
            </w:r>
          </w:p>
          <w:p w:rsidR="004B352D" w:rsidRDefault="00B95367" w:rsidP="00B95367">
            <w:pPr>
              <w:spacing w:line="240" w:lineRule="auto"/>
              <w:rPr>
                <w:b/>
                <w:bCs/>
              </w:rPr>
            </w:pPr>
            <w:r w:rsidRPr="00530FB9">
              <w:rPr>
                <w:b/>
                <w:bCs/>
              </w:rPr>
              <w:t>Recommendations:</w:t>
            </w:r>
          </w:p>
          <w:p w:rsidR="00B95367" w:rsidRPr="004B352D" w:rsidRDefault="00B95367" w:rsidP="00B95367">
            <w:pPr>
              <w:spacing w:line="240" w:lineRule="auto"/>
              <w:rPr>
                <w:b/>
                <w:bCs/>
              </w:rPr>
            </w:pPr>
            <w:r w:rsidRPr="00530FB9">
              <w:t xml:space="preserve">Obviously our first concern is keeping IHS.  Once the comment period happens, it’s important to get notice out to Tribes quickly and get template comments out there asking for preservation of IHS.  However we need to be careful about any other suggestions we might make to make the agency more accountable.  </w:t>
            </w:r>
          </w:p>
          <w:p w:rsidR="00B95367" w:rsidRPr="00DA69C6" w:rsidRDefault="00B95367" w:rsidP="00B95367">
            <w:pPr>
              <w:spacing w:line="240" w:lineRule="auto"/>
              <w:rPr>
                <w:color w:val="1F497D"/>
              </w:rPr>
            </w:pPr>
            <w:r w:rsidRPr="00530FB9">
              <w:t xml:space="preserve">The other thing to take into consideration is that IHS already has a plan to reorganize the agency to do just what this EO is proposing to do that was started under Mary Smith.  It might be prudent to ask IHS to share that plan with Tribes so that they can support it in their recommendations and comments.  </w:t>
            </w:r>
          </w:p>
        </w:tc>
        <w:tc>
          <w:tcPr>
            <w:tcW w:w="2750" w:type="dxa"/>
            <w:tcBorders>
              <w:top w:val="single" w:sz="4" w:space="0" w:color="auto"/>
              <w:bottom w:val="single" w:sz="4" w:space="0" w:color="auto"/>
            </w:tcBorders>
            <w:shd w:val="clear" w:color="auto" w:fill="auto"/>
            <w:tcMar>
              <w:left w:w="115" w:type="dxa"/>
              <w:right w:w="115" w:type="dxa"/>
            </w:tcMar>
          </w:tcPr>
          <w:p w:rsidR="00B95367" w:rsidRPr="00F81145" w:rsidRDefault="00B95367" w:rsidP="00B95367">
            <w:pPr>
              <w:spacing w:after="0" w:line="240" w:lineRule="auto"/>
              <w:rPr>
                <w:color w:val="FF0000"/>
              </w:rPr>
            </w:pPr>
            <w:r w:rsidRPr="00F81145">
              <w:rPr>
                <w:color w:val="FF0000"/>
              </w:rPr>
              <w:lastRenderedPageBreak/>
              <w:t>Comments Recommended</w:t>
            </w:r>
          </w:p>
          <w:p w:rsidR="00B95367" w:rsidRDefault="00B95367" w:rsidP="00B95367">
            <w:pPr>
              <w:spacing w:after="0" w:line="240" w:lineRule="auto"/>
            </w:pPr>
          </w:p>
          <w:p w:rsidR="007E4DC0" w:rsidRDefault="006E7C3C" w:rsidP="00B95367">
            <w:pPr>
              <w:spacing w:after="0" w:line="240" w:lineRule="auto"/>
            </w:pPr>
            <w:hyperlink r:id="rId18" w:history="1">
              <w:r w:rsidR="007E4DC0" w:rsidRPr="00101E72">
                <w:rPr>
                  <w:rStyle w:val="Hyperlink"/>
                  <w:rFonts w:cstheme="minorBidi"/>
                </w:rPr>
                <w:t>https://www.whitehouse.gov/reorganizing-the-executive-branch</w:t>
              </w:r>
            </w:hyperlink>
          </w:p>
          <w:p w:rsidR="007E4DC0" w:rsidRDefault="007E4DC0" w:rsidP="00B95367">
            <w:pPr>
              <w:spacing w:after="0" w:line="240" w:lineRule="auto"/>
            </w:pPr>
          </w:p>
          <w:p w:rsidR="00B95367" w:rsidRDefault="00B95367" w:rsidP="00B95367">
            <w:pPr>
              <w:spacing w:after="0" w:line="240" w:lineRule="auto"/>
            </w:pPr>
            <w:r>
              <w:t>NIHB will provide a template comment for public comment.</w:t>
            </w:r>
          </w:p>
          <w:p w:rsidR="004B352D" w:rsidRDefault="004B352D" w:rsidP="00B95367">
            <w:pPr>
              <w:spacing w:after="0" w:line="240" w:lineRule="auto"/>
            </w:pPr>
          </w:p>
          <w:p w:rsidR="004B352D" w:rsidRDefault="004B352D" w:rsidP="00B95367">
            <w:pPr>
              <w:spacing w:after="0" w:line="240" w:lineRule="auto"/>
            </w:pPr>
            <w:r>
              <w:t>Importance to head agencies with office of tribal affairs</w:t>
            </w:r>
          </w:p>
          <w:p w:rsidR="007D6CFD" w:rsidRDefault="007D6CFD" w:rsidP="00B95367">
            <w:pPr>
              <w:spacing w:after="0" w:line="240" w:lineRule="auto"/>
            </w:pPr>
          </w:p>
          <w:p w:rsidR="007D6CFD" w:rsidRDefault="007D6CFD" w:rsidP="00B95367">
            <w:pPr>
              <w:spacing w:after="0" w:line="240" w:lineRule="auto"/>
            </w:pPr>
            <w:r>
              <w:t>OMB Memo: provides agencies guidance to begin immediate actions to reduce the workforce and cost sayings (President’s Budget)</w:t>
            </w:r>
            <w:r w:rsidR="00A00DE6">
              <w:t xml:space="preserve">; </w:t>
            </w:r>
            <w:r w:rsidR="00A00DE6" w:rsidRPr="00A00DE6">
              <w:rPr>
                <w:b/>
                <w:highlight w:val="yellow"/>
              </w:rPr>
              <w:t>submit an agency reform plan to OMB in September 2017</w:t>
            </w:r>
            <w:r w:rsidR="00A00DE6" w:rsidRPr="00A00DE6">
              <w:rPr>
                <w:b/>
              </w:rPr>
              <w:t>.</w:t>
            </w:r>
          </w:p>
          <w:p w:rsidR="004B352D" w:rsidRDefault="004B352D" w:rsidP="00B95367">
            <w:pPr>
              <w:spacing w:after="0" w:line="240" w:lineRule="auto"/>
            </w:pPr>
          </w:p>
        </w:tc>
      </w:tr>
      <w:tr w:rsidR="00B95367" w:rsidRPr="00941199" w:rsidTr="00B95367">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lastRenderedPageBreak/>
              <w:t>340B Drug Pricing Program Ceiling Price and Manufacturer Civil Monetary Penalties; Delay of Effective Date</w:t>
            </w:r>
          </w:p>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HRSA</w:t>
            </w:r>
          </w:p>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Interim Final Rule; Delay of Effective Date</w:t>
            </w:r>
          </w:p>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B95367" w:rsidRDefault="006E7C3C"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19" w:history="1">
              <w:r w:rsidR="00B95367" w:rsidRPr="004851D1">
                <w:rPr>
                  <w:rStyle w:val="Hyperlink"/>
                  <w:rFonts w:asciiTheme="minorHAnsi" w:hAnsiTheme="minorHAnsi" w:cs="Calibri"/>
                  <w:bCs/>
                  <w:sz w:val="20"/>
                  <w:szCs w:val="20"/>
                </w:rPr>
                <w:t>https://www.gpo.gov/fdsys/pkg/FR-2017-01-05/pdf/2016-31935.pdf</w:t>
              </w:r>
            </w:hyperlink>
          </w:p>
          <w:p w:rsidR="00B95367" w:rsidRPr="0044748D" w:rsidRDefault="00B95367"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p>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B95367" w:rsidRPr="00B95367" w:rsidRDefault="00B95367" w:rsidP="00B95367">
            <w:pPr>
              <w:pStyle w:val="yiv1300683131msonormal"/>
              <w:spacing w:before="0" w:beforeAutospacing="0" w:after="0" w:afterAutospacing="0"/>
              <w:rPr>
                <w:rFonts w:asciiTheme="minorHAnsi" w:hAnsiTheme="minorHAnsi" w:cs="Calibri"/>
                <w:bCs/>
                <w:sz w:val="20"/>
                <w:szCs w:val="20"/>
              </w:rPr>
            </w:pPr>
            <w:r w:rsidRPr="00B95367">
              <w:rPr>
                <w:rFonts w:asciiTheme="minorHAnsi" w:hAnsiTheme="minorHAnsi" w:cs="Calibri"/>
                <w:bCs/>
                <w:sz w:val="20"/>
                <w:szCs w:val="20"/>
              </w:rPr>
              <w:t>Published:</w:t>
            </w:r>
          </w:p>
          <w:p w:rsidR="00B95367" w:rsidRPr="00B95367" w:rsidRDefault="00B95367" w:rsidP="00B95367">
            <w:pPr>
              <w:pStyle w:val="yiv1300683131msonormal"/>
              <w:spacing w:before="0" w:beforeAutospacing="0" w:after="0" w:afterAutospacing="0"/>
              <w:rPr>
                <w:rFonts w:asciiTheme="minorHAnsi" w:hAnsiTheme="minorHAnsi" w:cs="Calibri"/>
                <w:bCs/>
                <w:sz w:val="20"/>
                <w:szCs w:val="20"/>
              </w:rPr>
            </w:pPr>
            <w:r w:rsidRPr="00B95367">
              <w:rPr>
                <w:rFonts w:asciiTheme="minorHAnsi" w:hAnsiTheme="minorHAnsi" w:cs="Calibri"/>
                <w:bCs/>
                <w:sz w:val="20"/>
                <w:szCs w:val="20"/>
              </w:rPr>
              <w:t>3/6/2017</w:t>
            </w:r>
          </w:p>
          <w:p w:rsidR="00B95367" w:rsidRDefault="00B95367" w:rsidP="00B95367">
            <w:pPr>
              <w:pStyle w:val="yiv1300683131msonormal"/>
              <w:spacing w:before="0" w:beforeAutospacing="0" w:after="0" w:afterAutospacing="0"/>
              <w:rPr>
                <w:rFonts w:asciiTheme="minorHAnsi" w:hAnsiTheme="minorHAnsi" w:cs="Calibri"/>
                <w:b/>
                <w:bCs/>
                <w:sz w:val="20"/>
                <w:szCs w:val="20"/>
              </w:rPr>
            </w:pPr>
          </w:p>
          <w:p w:rsidR="00B95367" w:rsidRDefault="00B95367" w:rsidP="00B95367">
            <w:pPr>
              <w:pStyle w:val="yiv1300683131msonormal"/>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Effective:</w:t>
            </w:r>
          </w:p>
          <w:p w:rsidR="00B95367" w:rsidRDefault="00B95367" w:rsidP="00B95367">
            <w:pPr>
              <w:pStyle w:val="yiv1300683131msonormal"/>
              <w:spacing w:before="0" w:beforeAutospacing="0" w:after="0" w:afterAutospacing="0"/>
              <w:rPr>
                <w:rFonts w:asciiTheme="minorHAnsi" w:hAnsiTheme="minorHAnsi" w:cs="Calibri"/>
                <w:b/>
                <w:bCs/>
                <w:strike/>
                <w:sz w:val="20"/>
                <w:szCs w:val="20"/>
              </w:rPr>
            </w:pPr>
            <w:r w:rsidRPr="00F81145">
              <w:rPr>
                <w:rFonts w:asciiTheme="minorHAnsi" w:hAnsiTheme="minorHAnsi" w:cs="Calibri"/>
                <w:b/>
                <w:bCs/>
                <w:strike/>
                <w:sz w:val="20"/>
                <w:szCs w:val="20"/>
              </w:rPr>
              <w:t>3/21/2017</w:t>
            </w:r>
          </w:p>
          <w:p w:rsidR="00B95367" w:rsidRPr="00F81145" w:rsidRDefault="00B95367" w:rsidP="00B95367">
            <w:pPr>
              <w:pStyle w:val="yiv1300683131msonormal"/>
              <w:spacing w:before="0" w:beforeAutospacing="0" w:after="0" w:afterAutospacing="0"/>
              <w:rPr>
                <w:rFonts w:asciiTheme="minorHAnsi" w:hAnsiTheme="minorHAnsi" w:cs="Calibri"/>
                <w:b/>
                <w:bCs/>
                <w:sz w:val="20"/>
                <w:szCs w:val="20"/>
              </w:rPr>
            </w:pPr>
            <w:r w:rsidRPr="00F81145">
              <w:rPr>
                <w:rFonts w:asciiTheme="minorHAnsi" w:hAnsiTheme="minorHAnsi" w:cs="Calibri"/>
                <w:b/>
                <w:bCs/>
                <w:sz w:val="20"/>
                <w:szCs w:val="20"/>
              </w:rPr>
              <w:t>5/22/2017</w:t>
            </w:r>
          </w:p>
        </w:tc>
        <w:tc>
          <w:tcPr>
            <w:tcW w:w="6480" w:type="dxa"/>
            <w:tcBorders>
              <w:top w:val="single" w:sz="4" w:space="0" w:color="auto"/>
              <w:bottom w:val="single" w:sz="4" w:space="0" w:color="auto"/>
            </w:tcBorders>
            <w:shd w:val="clear" w:color="auto" w:fill="auto"/>
            <w:tcMar>
              <w:left w:w="115" w:type="dxa"/>
              <w:right w:w="115" w:type="dxa"/>
            </w:tcMar>
          </w:tcPr>
          <w:p w:rsidR="00B95367" w:rsidRDefault="00B95367" w:rsidP="00B95367">
            <w:pPr>
              <w:widowControl w:val="0"/>
              <w:spacing w:after="0" w:line="240" w:lineRule="auto"/>
            </w:pPr>
            <w:r>
              <w:t>The Health Resources and Services Administration (HRSA) administers section 340B of the Public Health Service Act (PHSA), referred to as the ‘‘340B Drug Pricing Program’’ or the ‘‘340B Program.’’ This final rule will apply to all drug manufacturers that are required to make their drugs available to covered entities under the 340B Program. This final rule sets forth the calculation of the 340B ceiling price and application of civil monetary penalties (CMPs).</w:t>
            </w:r>
          </w:p>
        </w:tc>
        <w:tc>
          <w:tcPr>
            <w:tcW w:w="2750" w:type="dxa"/>
            <w:tcBorders>
              <w:top w:val="single" w:sz="4" w:space="0" w:color="auto"/>
              <w:bottom w:val="single" w:sz="4" w:space="0" w:color="auto"/>
            </w:tcBorders>
            <w:shd w:val="clear" w:color="auto" w:fill="auto"/>
            <w:tcMar>
              <w:left w:w="115" w:type="dxa"/>
              <w:right w:w="115" w:type="dxa"/>
            </w:tcMar>
          </w:tcPr>
          <w:p w:rsidR="00B95367" w:rsidRDefault="00B95367" w:rsidP="00B95367">
            <w:pPr>
              <w:spacing w:after="0" w:line="240" w:lineRule="auto"/>
            </w:pPr>
          </w:p>
        </w:tc>
      </w:tr>
      <w:tr w:rsidR="00B95367" w:rsidRPr="00941199" w:rsidTr="000F6548">
        <w:trPr>
          <w:gridAfter w:val="3"/>
          <w:wAfter w:w="8250" w:type="dxa"/>
          <w:trHeight w:val="108"/>
        </w:trPr>
        <w:tc>
          <w:tcPr>
            <w:tcW w:w="3895" w:type="dxa"/>
            <w:tcBorders>
              <w:top w:val="single" w:sz="4" w:space="0" w:color="auto"/>
              <w:bottom w:val="single" w:sz="4" w:space="0" w:color="auto"/>
            </w:tcBorders>
            <w:shd w:val="clear" w:color="auto" w:fill="FFFF00"/>
            <w:tcMar>
              <w:left w:w="115" w:type="dxa"/>
              <w:right w:w="115" w:type="dxa"/>
            </w:tcMar>
          </w:tcPr>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Presidential Executive Order on Enforcing the Regulatory Reform Agenda</w:t>
            </w:r>
          </w:p>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Executive Order</w:t>
            </w:r>
          </w:p>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B95367" w:rsidRPr="00F563F6" w:rsidRDefault="006E7C3C"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20" w:history="1">
              <w:r w:rsidR="00B95367" w:rsidRPr="00F563F6">
                <w:rPr>
                  <w:rStyle w:val="Hyperlink"/>
                  <w:rFonts w:asciiTheme="minorHAnsi" w:hAnsiTheme="minorHAnsi" w:cs="Calibri"/>
                  <w:bCs/>
                  <w:sz w:val="20"/>
                  <w:szCs w:val="20"/>
                </w:rPr>
                <w:t>https://www.gpo.gov/fdsys/pkg/FR-2017-03-01/pdf/2017-04107.pdf</w:t>
              </w:r>
            </w:hyperlink>
          </w:p>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B95367" w:rsidRPr="00B95367" w:rsidRDefault="00B95367" w:rsidP="00B95367">
            <w:pPr>
              <w:pStyle w:val="yiv1300683131msonormal"/>
              <w:spacing w:before="0" w:beforeAutospacing="0" w:after="0" w:afterAutospacing="0"/>
              <w:rPr>
                <w:rFonts w:asciiTheme="minorHAnsi" w:hAnsiTheme="minorHAnsi" w:cs="Calibri"/>
                <w:bCs/>
                <w:sz w:val="20"/>
                <w:szCs w:val="20"/>
              </w:rPr>
            </w:pPr>
            <w:r w:rsidRPr="00B95367">
              <w:rPr>
                <w:rFonts w:asciiTheme="minorHAnsi" w:hAnsiTheme="minorHAnsi" w:cs="Calibri"/>
                <w:bCs/>
                <w:sz w:val="20"/>
                <w:szCs w:val="20"/>
              </w:rPr>
              <w:t>Issued:</w:t>
            </w:r>
          </w:p>
          <w:p w:rsidR="00B95367" w:rsidRDefault="00B95367" w:rsidP="00B95367">
            <w:pPr>
              <w:pStyle w:val="yiv1300683131msonormal"/>
              <w:spacing w:before="0" w:beforeAutospacing="0" w:after="0" w:afterAutospacing="0"/>
              <w:rPr>
                <w:rFonts w:asciiTheme="minorHAnsi" w:hAnsiTheme="minorHAnsi" w:cs="Calibri"/>
                <w:bCs/>
                <w:sz w:val="20"/>
                <w:szCs w:val="20"/>
              </w:rPr>
            </w:pPr>
            <w:r w:rsidRPr="000F657A">
              <w:rPr>
                <w:rFonts w:asciiTheme="minorHAnsi" w:hAnsiTheme="minorHAnsi" w:cs="Calibri"/>
                <w:bCs/>
                <w:sz w:val="20"/>
                <w:szCs w:val="20"/>
              </w:rPr>
              <w:t>2/24/2017</w:t>
            </w:r>
          </w:p>
          <w:p w:rsidR="00B95367" w:rsidRDefault="00B95367" w:rsidP="00B95367">
            <w:pPr>
              <w:pStyle w:val="yiv1300683131msonormal"/>
              <w:spacing w:before="0" w:beforeAutospacing="0" w:after="0" w:afterAutospacing="0"/>
              <w:rPr>
                <w:rFonts w:asciiTheme="minorHAnsi" w:hAnsiTheme="minorHAnsi" w:cs="Calibri"/>
                <w:bCs/>
                <w:sz w:val="20"/>
                <w:szCs w:val="20"/>
              </w:rPr>
            </w:pPr>
          </w:p>
          <w:p w:rsidR="00B95367" w:rsidRPr="00F563F6" w:rsidRDefault="00B95367" w:rsidP="00B95367">
            <w:pPr>
              <w:pStyle w:val="yiv1300683131msonormal"/>
              <w:spacing w:before="0" w:beforeAutospacing="0" w:after="0" w:afterAutospacing="0"/>
              <w:rPr>
                <w:rFonts w:asciiTheme="minorHAnsi" w:hAnsiTheme="minorHAnsi" w:cs="Calibri"/>
                <w:b/>
                <w:bCs/>
                <w:sz w:val="20"/>
                <w:szCs w:val="20"/>
              </w:rPr>
            </w:pPr>
            <w:r w:rsidRPr="00F563F6">
              <w:rPr>
                <w:rFonts w:asciiTheme="minorHAnsi" w:hAnsiTheme="minorHAnsi" w:cs="Calibri"/>
                <w:b/>
                <w:bCs/>
                <w:sz w:val="20"/>
                <w:szCs w:val="20"/>
              </w:rPr>
              <w:t>Published:</w:t>
            </w:r>
          </w:p>
          <w:p w:rsidR="00B95367" w:rsidRPr="000F657A" w:rsidRDefault="00B95367"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3/1/2017</w:t>
            </w:r>
          </w:p>
        </w:tc>
        <w:tc>
          <w:tcPr>
            <w:tcW w:w="6480" w:type="dxa"/>
            <w:tcBorders>
              <w:top w:val="single" w:sz="4" w:space="0" w:color="auto"/>
              <w:bottom w:val="single" w:sz="4" w:space="0" w:color="auto"/>
            </w:tcBorders>
            <w:shd w:val="clear" w:color="auto" w:fill="auto"/>
            <w:tcMar>
              <w:left w:w="115" w:type="dxa"/>
              <w:right w:w="115" w:type="dxa"/>
            </w:tcMar>
          </w:tcPr>
          <w:p w:rsidR="00B95367" w:rsidRDefault="00B95367" w:rsidP="00B95367">
            <w:pPr>
              <w:widowControl w:val="0"/>
              <w:spacing w:after="0" w:line="240" w:lineRule="auto"/>
            </w:pPr>
            <w:r>
              <w:t xml:space="preserve">The purpose of the Executive Order is to lower regulatory burdens on the American people by implementing and enforcing regulatory reform. Sec.2. Within 60 days of the date of this order the head of each agency, shall designate an agency official as its Regulatory Reform Officer (RRO) to oversee implementation of regulatory reform initiatives and policies to ensure that agencies effectively carry out regulatory reforms (EO 13771; EO 12866; EO 13563). Sec.3. Each agency shall establish a Regulatory Reform Task Force to evaluate existing regulations and make recommendations to the </w:t>
            </w:r>
            <w:r>
              <w:lastRenderedPageBreak/>
              <w:t>agency head regarding their repeal, replacement, or modification. Sec.4. Consistent with the policy, each agency should measures its progress in performing the tasks in Section 3.Sec.5. Upon the request of an agency head, the Director may waive compliance with this order if the Director determines that the agency generally issues very few or no regulations.</w:t>
            </w:r>
          </w:p>
        </w:tc>
        <w:tc>
          <w:tcPr>
            <w:tcW w:w="2750" w:type="dxa"/>
            <w:tcBorders>
              <w:top w:val="single" w:sz="4" w:space="0" w:color="auto"/>
              <w:bottom w:val="single" w:sz="4" w:space="0" w:color="auto"/>
            </w:tcBorders>
            <w:shd w:val="clear" w:color="auto" w:fill="auto"/>
            <w:tcMar>
              <w:left w:w="115" w:type="dxa"/>
              <w:right w:w="115" w:type="dxa"/>
            </w:tcMar>
          </w:tcPr>
          <w:p w:rsidR="00130001" w:rsidRDefault="00130001" w:rsidP="00B95367">
            <w:pPr>
              <w:spacing w:after="0" w:line="240" w:lineRule="auto"/>
              <w:rPr>
                <w:color w:val="FF0000"/>
              </w:rPr>
            </w:pPr>
          </w:p>
          <w:p w:rsidR="00130001" w:rsidRDefault="00130001" w:rsidP="00B95367">
            <w:pPr>
              <w:spacing w:after="0" w:line="240" w:lineRule="auto"/>
            </w:pPr>
            <w:r>
              <w:rPr>
                <w:color w:val="FF0000"/>
              </w:rPr>
              <w:t xml:space="preserve">-Carl Mitchell, </w:t>
            </w:r>
            <w:r w:rsidR="007E4DC0">
              <w:rPr>
                <w:color w:val="FF0000"/>
              </w:rPr>
              <w:t xml:space="preserve">IHS </w:t>
            </w:r>
            <w:r>
              <w:rPr>
                <w:color w:val="FF0000"/>
              </w:rPr>
              <w:t xml:space="preserve">Director of Division of Regulatory Affairs and in charge of FOIA requests. </w:t>
            </w:r>
          </w:p>
        </w:tc>
      </w:tr>
      <w:tr w:rsidR="00B95367" w:rsidRPr="00941199" w:rsidTr="00B95367">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lastRenderedPageBreak/>
              <w:t>Reducing Regulation and Controlling Regulatory Costs</w:t>
            </w:r>
          </w:p>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Presidential Executive Order 13771</w:t>
            </w:r>
          </w:p>
          <w:p w:rsidR="00B95367" w:rsidRPr="00507359" w:rsidRDefault="00B95367"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p>
          <w:p w:rsidR="00B95367" w:rsidRPr="00507359" w:rsidRDefault="006E7C3C"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21" w:history="1">
              <w:r w:rsidR="00B95367" w:rsidRPr="00507359">
                <w:rPr>
                  <w:rStyle w:val="Hyperlink"/>
                  <w:rFonts w:asciiTheme="minorHAnsi" w:hAnsiTheme="minorHAnsi" w:cs="Calibri"/>
                  <w:bCs/>
                  <w:sz w:val="20"/>
                  <w:szCs w:val="20"/>
                </w:rPr>
                <w:t>https://www.whitehouse.gov/the-press-office/2017/01/30/presidential-executive-order-reducing-regulation-and-controlling</w:t>
              </w:r>
            </w:hyperlink>
          </w:p>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130001" w:rsidRDefault="00130001"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130001" w:rsidRDefault="00130001"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130001" w:rsidRDefault="00130001"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130001" w:rsidRDefault="00130001"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130001" w:rsidRDefault="00130001"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130001" w:rsidRDefault="00130001"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130001" w:rsidRDefault="00130001"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130001" w:rsidRDefault="00130001"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130001" w:rsidRDefault="00130001"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B95367" w:rsidRPr="00B95367" w:rsidRDefault="00B95367" w:rsidP="00B95367">
            <w:pPr>
              <w:pStyle w:val="yiv1300683131msonormal"/>
              <w:spacing w:before="0" w:beforeAutospacing="0" w:after="0" w:afterAutospacing="0"/>
              <w:rPr>
                <w:rFonts w:asciiTheme="minorHAnsi" w:hAnsiTheme="minorHAnsi" w:cs="Calibri"/>
                <w:bCs/>
                <w:sz w:val="20"/>
                <w:szCs w:val="20"/>
              </w:rPr>
            </w:pPr>
            <w:r w:rsidRPr="00B95367">
              <w:rPr>
                <w:rFonts w:asciiTheme="minorHAnsi" w:hAnsiTheme="minorHAnsi" w:cs="Calibri"/>
                <w:bCs/>
                <w:sz w:val="20"/>
                <w:szCs w:val="20"/>
              </w:rPr>
              <w:t>Published:</w:t>
            </w:r>
          </w:p>
          <w:p w:rsidR="00B95367" w:rsidRPr="004F7537" w:rsidRDefault="00B95367"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1/30/2017</w:t>
            </w:r>
          </w:p>
          <w:p w:rsidR="00B95367" w:rsidRDefault="00B95367" w:rsidP="00B95367">
            <w:pPr>
              <w:pStyle w:val="yiv1300683131msonormal"/>
              <w:spacing w:before="0" w:beforeAutospacing="0" w:after="0" w:afterAutospacing="0"/>
              <w:rPr>
                <w:rFonts w:asciiTheme="minorHAnsi" w:hAnsiTheme="minorHAnsi" w:cs="Calibri"/>
                <w:b/>
                <w:bCs/>
                <w:sz w:val="20"/>
                <w:szCs w:val="20"/>
              </w:rPr>
            </w:pPr>
          </w:p>
        </w:tc>
        <w:tc>
          <w:tcPr>
            <w:tcW w:w="6480" w:type="dxa"/>
            <w:tcBorders>
              <w:top w:val="single" w:sz="4" w:space="0" w:color="auto"/>
              <w:bottom w:val="single" w:sz="4" w:space="0" w:color="auto"/>
            </w:tcBorders>
            <w:shd w:val="clear" w:color="auto" w:fill="auto"/>
            <w:tcMar>
              <w:left w:w="115" w:type="dxa"/>
              <w:right w:w="115" w:type="dxa"/>
            </w:tcMar>
          </w:tcPr>
          <w:p w:rsidR="00B95367" w:rsidRDefault="00B95367" w:rsidP="00B95367">
            <w:pPr>
              <w:widowControl w:val="0"/>
              <w:spacing w:after="0" w:line="240" w:lineRule="auto"/>
              <w:rPr>
                <w:rFonts w:cs="Helvetica"/>
                <w:color w:val="333333"/>
                <w:spacing w:val="2"/>
              </w:rPr>
            </w:pPr>
            <w:r>
              <w:rPr>
                <w:rFonts w:cs="Helvetica"/>
                <w:color w:val="333333"/>
                <w:spacing w:val="2"/>
              </w:rPr>
              <w:t xml:space="preserve">Purpose: </w:t>
            </w:r>
            <w:r>
              <w:t>It is important that for every one new regulation issued, at least two prior regulations be identified for elimination, and that the cost of planned regulations be prudently managed and controlled through a budgeting process.</w:t>
            </w:r>
          </w:p>
          <w:p w:rsidR="00B95367" w:rsidRPr="006544B3" w:rsidRDefault="00B95367" w:rsidP="00B95367">
            <w:pPr>
              <w:widowControl w:val="0"/>
              <w:spacing w:after="0" w:line="240" w:lineRule="auto"/>
              <w:rPr>
                <w:rFonts w:cs="Helvetica"/>
                <w:color w:val="333333"/>
                <w:spacing w:val="2"/>
              </w:rPr>
            </w:pPr>
            <w:r w:rsidRPr="006544B3">
              <w:rPr>
                <w:rFonts w:cs="Helvetica"/>
                <w:color w:val="333333"/>
                <w:spacing w:val="2"/>
              </w:rPr>
              <w:t>Sec. 2.  Regulatory Cap for Fiscal Year 2017.  (a)  Unless prohibited by law, whenever an executive department or agency (agency) publicly proposes for notice and comment or otherwise promulgates a new regulation, it shall identify at least two existing regulations to be repealed.</w:t>
            </w:r>
          </w:p>
          <w:p w:rsidR="00B95367" w:rsidRPr="006544B3" w:rsidRDefault="00B95367" w:rsidP="00B95367">
            <w:pPr>
              <w:widowControl w:val="0"/>
              <w:spacing w:after="0" w:line="240" w:lineRule="auto"/>
              <w:rPr>
                <w:rFonts w:cs="Helvetica"/>
                <w:color w:val="333333"/>
                <w:spacing w:val="2"/>
              </w:rPr>
            </w:pPr>
            <w:r w:rsidRPr="006544B3">
              <w:rPr>
                <w:rFonts w:cs="Helvetica"/>
                <w:color w:val="333333"/>
                <w:spacing w:val="2"/>
              </w:rPr>
              <w:t>(b)  For fiscal year 2017, which is in progress, the heads of all agencies are directed that the total incremental cost of all new regulations, including repealed regulations, to be finalized this year shall be no greater than zero, unless otherwise required by law or consistent with advice provided in writing by the Director of the Office of Management and Budget (Director).</w:t>
            </w:r>
          </w:p>
        </w:tc>
        <w:tc>
          <w:tcPr>
            <w:tcW w:w="2750" w:type="dxa"/>
            <w:tcBorders>
              <w:top w:val="single" w:sz="4" w:space="0" w:color="auto"/>
              <w:bottom w:val="single" w:sz="4" w:space="0" w:color="auto"/>
            </w:tcBorders>
            <w:shd w:val="clear" w:color="auto" w:fill="auto"/>
            <w:tcMar>
              <w:left w:w="115" w:type="dxa"/>
              <w:right w:w="115" w:type="dxa"/>
            </w:tcMar>
          </w:tcPr>
          <w:p w:rsidR="00B95367" w:rsidRDefault="00B95367" w:rsidP="00B95367">
            <w:pPr>
              <w:spacing w:after="0" w:line="240" w:lineRule="auto"/>
            </w:pPr>
            <w:r>
              <w:t>Question for OMB: How will it be determined which two existing regulations can be repealed for a new regulation to be in place?</w:t>
            </w:r>
          </w:p>
        </w:tc>
      </w:tr>
      <w:tr w:rsidR="00B95367" w:rsidRPr="00941199" w:rsidTr="007707CC">
        <w:trPr>
          <w:gridAfter w:val="3"/>
          <w:wAfter w:w="8250" w:type="dxa"/>
          <w:trHeight w:val="108"/>
        </w:trPr>
        <w:tc>
          <w:tcPr>
            <w:tcW w:w="3895" w:type="dxa"/>
            <w:tcBorders>
              <w:top w:val="single" w:sz="4" w:space="0" w:color="auto"/>
              <w:bottom w:val="single" w:sz="4" w:space="0" w:color="auto"/>
            </w:tcBorders>
            <w:shd w:val="clear" w:color="auto" w:fill="FFFF00"/>
            <w:tcMar>
              <w:left w:w="115" w:type="dxa"/>
              <w:right w:w="115" w:type="dxa"/>
            </w:tcMar>
          </w:tcPr>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Hiring Freeze</w:t>
            </w:r>
          </w:p>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Memorandum for the Heads of Executive Departments and Agencies</w:t>
            </w:r>
          </w:p>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Presidential Memorandum</w:t>
            </w:r>
          </w:p>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B95367" w:rsidRPr="00B9569A" w:rsidRDefault="006E7C3C"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22" w:history="1">
              <w:r w:rsidR="00B95367" w:rsidRPr="00B9569A">
                <w:rPr>
                  <w:rStyle w:val="Hyperlink"/>
                  <w:rFonts w:asciiTheme="minorHAnsi" w:hAnsiTheme="minorHAnsi" w:cs="Calibri"/>
                  <w:bCs/>
                  <w:sz w:val="20"/>
                  <w:szCs w:val="20"/>
                </w:rPr>
                <w:t>https://www.gpo.gov/fdsys/pkg/FR-2017-01-25/pdf/2017-01842.pdf</w:t>
              </w:r>
            </w:hyperlink>
          </w:p>
        </w:tc>
        <w:tc>
          <w:tcPr>
            <w:tcW w:w="1440" w:type="dxa"/>
            <w:gridSpan w:val="2"/>
            <w:tcBorders>
              <w:top w:val="single" w:sz="4" w:space="0" w:color="auto"/>
              <w:bottom w:val="single" w:sz="4" w:space="0" w:color="auto"/>
            </w:tcBorders>
            <w:shd w:val="clear" w:color="auto" w:fill="auto"/>
            <w:tcMar>
              <w:left w:w="115" w:type="dxa"/>
              <w:right w:w="115" w:type="dxa"/>
            </w:tcMar>
          </w:tcPr>
          <w:p w:rsidR="00B95367" w:rsidRPr="00B95367" w:rsidRDefault="00B95367" w:rsidP="00B95367">
            <w:pPr>
              <w:pStyle w:val="yiv1300683131msonormal"/>
              <w:spacing w:before="0" w:beforeAutospacing="0" w:after="0" w:afterAutospacing="0"/>
              <w:rPr>
                <w:rFonts w:asciiTheme="minorHAnsi" w:hAnsiTheme="minorHAnsi" w:cs="Calibri"/>
                <w:bCs/>
                <w:sz w:val="20"/>
                <w:szCs w:val="20"/>
              </w:rPr>
            </w:pPr>
            <w:r w:rsidRPr="00B95367">
              <w:rPr>
                <w:rFonts w:asciiTheme="minorHAnsi" w:hAnsiTheme="minorHAnsi" w:cs="Calibri"/>
                <w:bCs/>
                <w:sz w:val="20"/>
                <w:szCs w:val="20"/>
              </w:rPr>
              <w:t>Published:</w:t>
            </w:r>
          </w:p>
          <w:p w:rsidR="00B95367" w:rsidRPr="004F7537" w:rsidRDefault="00B95367"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1/25/2017</w:t>
            </w:r>
          </w:p>
          <w:p w:rsidR="00B95367" w:rsidRDefault="00B95367" w:rsidP="00B95367">
            <w:pPr>
              <w:pStyle w:val="yiv1300683131msonormal"/>
              <w:spacing w:before="0" w:beforeAutospacing="0" w:after="0" w:afterAutospacing="0"/>
              <w:rPr>
                <w:rFonts w:asciiTheme="minorHAnsi" w:hAnsiTheme="minorHAnsi" w:cs="Calibri"/>
                <w:b/>
                <w:bCs/>
                <w:sz w:val="20"/>
                <w:szCs w:val="20"/>
              </w:rPr>
            </w:pPr>
          </w:p>
        </w:tc>
        <w:tc>
          <w:tcPr>
            <w:tcW w:w="6480" w:type="dxa"/>
            <w:tcBorders>
              <w:top w:val="single" w:sz="4" w:space="0" w:color="auto"/>
              <w:bottom w:val="single" w:sz="4" w:space="0" w:color="auto"/>
            </w:tcBorders>
            <w:shd w:val="clear" w:color="auto" w:fill="auto"/>
            <w:tcMar>
              <w:left w:w="115" w:type="dxa"/>
              <w:right w:w="115" w:type="dxa"/>
            </w:tcMar>
          </w:tcPr>
          <w:p w:rsidR="00B95367" w:rsidRDefault="00B95367" w:rsidP="00B95367">
            <w:pPr>
              <w:widowControl w:val="0"/>
              <w:spacing w:after="0" w:line="240" w:lineRule="auto"/>
            </w:pPr>
            <w:r>
              <w:t>The President ordered a freeze on the hiring of Federal civilian employees to be applied across the board in the executive branch. As part of this freeze, no vacant positions existing at noon on January 22, 2017, may be filled and no new positions may be created, except in limited circumstances. This order does not include or apply to military personnel. The head of any executive department or agency may exempt from the hiring freeze any positions that it deems necessary to meet national security or public safety responsibilities. In addition, the Director of the Office of Personnel Management (OPM) may grant exemptions from this freeze where those exemptions are otherwise necessary.</w:t>
            </w:r>
          </w:p>
          <w:p w:rsidR="00B95367" w:rsidRDefault="00B95367" w:rsidP="00B95367">
            <w:pPr>
              <w:widowControl w:val="0"/>
              <w:spacing w:after="0" w:line="240" w:lineRule="auto"/>
            </w:pPr>
          </w:p>
          <w:p w:rsidR="00B95367" w:rsidRPr="009265CC" w:rsidRDefault="00B95367" w:rsidP="00B95367">
            <w:pPr>
              <w:widowControl w:val="0"/>
              <w:spacing w:after="0" w:line="240" w:lineRule="auto"/>
              <w:rPr>
                <w:b/>
              </w:rPr>
            </w:pPr>
            <w:r>
              <w:t xml:space="preserve">Within 90 days of the date of this memorandum, the Director of the </w:t>
            </w:r>
            <w:r>
              <w:lastRenderedPageBreak/>
              <w:t>Office of Management and Budget (OMB), in consultation with the Director of OPM, shall recommend a long-term plan to reduce the size of the Federal Government’s workforce through attrition. This order shall expire upon implementation of the OMB plan.</w:t>
            </w:r>
          </w:p>
        </w:tc>
        <w:tc>
          <w:tcPr>
            <w:tcW w:w="2750" w:type="dxa"/>
            <w:tcBorders>
              <w:top w:val="single" w:sz="4" w:space="0" w:color="auto"/>
              <w:bottom w:val="single" w:sz="4" w:space="0" w:color="auto"/>
            </w:tcBorders>
            <w:shd w:val="clear" w:color="auto" w:fill="auto"/>
            <w:tcMar>
              <w:left w:w="115" w:type="dxa"/>
              <w:right w:w="115" w:type="dxa"/>
            </w:tcMar>
          </w:tcPr>
          <w:p w:rsidR="00B95367" w:rsidRDefault="006E7C3C" w:rsidP="00B95367">
            <w:pPr>
              <w:spacing w:after="0" w:line="240" w:lineRule="auto"/>
            </w:pPr>
            <w:hyperlink r:id="rId23" w:history="1">
              <w:r w:rsidR="00B95367" w:rsidRPr="003B1579">
                <w:rPr>
                  <w:rStyle w:val="Hyperlink"/>
                  <w:rFonts w:cstheme="minorBidi"/>
                </w:rPr>
                <w:t>IHS DTLL 2/10/2017</w:t>
              </w:r>
            </w:hyperlink>
          </w:p>
          <w:p w:rsidR="00B95367" w:rsidRDefault="00B95367" w:rsidP="00B95367">
            <w:pPr>
              <w:spacing w:after="0" w:line="240" w:lineRule="auto"/>
            </w:pPr>
          </w:p>
          <w:p w:rsidR="00B95367" w:rsidRDefault="006E7C3C" w:rsidP="00B95367">
            <w:pPr>
              <w:spacing w:after="0" w:line="240" w:lineRule="auto"/>
            </w:pPr>
            <w:hyperlink r:id="rId24" w:history="1">
              <w:r w:rsidR="00B95367" w:rsidRPr="00056060">
                <w:rPr>
                  <w:rStyle w:val="Hyperlink"/>
                  <w:rFonts w:cstheme="minorBidi"/>
                </w:rPr>
                <w:t>HHS Exemptions Memorandum</w:t>
              </w:r>
            </w:hyperlink>
          </w:p>
          <w:p w:rsidR="00B95367" w:rsidRDefault="00B95367" w:rsidP="00B95367">
            <w:pPr>
              <w:spacing w:after="0" w:line="240" w:lineRule="auto"/>
            </w:pPr>
          </w:p>
          <w:p w:rsidR="00B95367" w:rsidRDefault="006E7C3C" w:rsidP="00B95367">
            <w:pPr>
              <w:spacing w:after="0" w:line="240" w:lineRule="auto"/>
              <w:rPr>
                <w:rStyle w:val="Hyperlink"/>
                <w:rFonts w:cstheme="minorBidi"/>
              </w:rPr>
            </w:pPr>
            <w:hyperlink r:id="rId25" w:history="1">
              <w:r w:rsidR="00B95367" w:rsidRPr="006544B3">
                <w:rPr>
                  <w:rStyle w:val="Hyperlink"/>
                  <w:rFonts w:cstheme="minorBidi"/>
                </w:rPr>
                <w:t>Memorandum from OMB Acting Director</w:t>
              </w:r>
            </w:hyperlink>
          </w:p>
          <w:p w:rsidR="007E4DC0" w:rsidRDefault="007E4DC0" w:rsidP="00B95367">
            <w:pPr>
              <w:spacing w:after="0" w:line="240" w:lineRule="auto"/>
              <w:rPr>
                <w:rStyle w:val="Hyperlink"/>
                <w:rFonts w:cstheme="minorBidi"/>
              </w:rPr>
            </w:pPr>
          </w:p>
          <w:p w:rsidR="007E4DC0" w:rsidRDefault="006E7C3C" w:rsidP="00B95367">
            <w:pPr>
              <w:spacing w:after="0" w:line="240" w:lineRule="auto"/>
            </w:pPr>
            <w:hyperlink r:id="rId26" w:history="1">
              <w:r w:rsidR="007E4DC0" w:rsidRPr="007E4DC0">
                <w:rPr>
                  <w:rStyle w:val="Hyperlink"/>
                  <w:rFonts w:cstheme="minorBidi"/>
                  <w:highlight w:val="yellow"/>
                </w:rPr>
                <w:t>OMB Memorandum for Reforming the Federal Government and Reducing Federal Civilian Workforce</w:t>
              </w:r>
            </w:hyperlink>
          </w:p>
        </w:tc>
      </w:tr>
      <w:tr w:rsidR="00B95367" w:rsidRPr="00941199" w:rsidTr="00503CE1">
        <w:trPr>
          <w:gridAfter w:val="3"/>
          <w:wAfter w:w="8250" w:type="dxa"/>
          <w:trHeight w:val="108"/>
        </w:trPr>
        <w:tc>
          <w:tcPr>
            <w:tcW w:w="3895" w:type="dxa"/>
            <w:tcBorders>
              <w:top w:val="single" w:sz="4" w:space="0" w:color="auto"/>
              <w:bottom w:val="single" w:sz="4" w:space="0" w:color="auto"/>
            </w:tcBorders>
            <w:shd w:val="clear" w:color="auto" w:fill="D9D9D9" w:themeFill="background1" w:themeFillShade="D9"/>
            <w:tcMar>
              <w:left w:w="115" w:type="dxa"/>
              <w:right w:w="115" w:type="dxa"/>
            </w:tcMar>
          </w:tcPr>
          <w:p w:rsidR="00B95367" w:rsidRPr="00941199"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10"/>
                <w:szCs w:val="10"/>
              </w:rPr>
            </w:pPr>
          </w:p>
        </w:tc>
        <w:tc>
          <w:tcPr>
            <w:tcW w:w="1440" w:type="dxa"/>
            <w:gridSpan w:val="2"/>
            <w:tcBorders>
              <w:top w:val="single" w:sz="4" w:space="0" w:color="auto"/>
              <w:bottom w:val="single" w:sz="4" w:space="0" w:color="auto"/>
            </w:tcBorders>
            <w:shd w:val="clear" w:color="auto" w:fill="D9D9D9" w:themeFill="background1" w:themeFillShade="D9"/>
            <w:tcMar>
              <w:left w:w="115" w:type="dxa"/>
              <w:right w:w="115" w:type="dxa"/>
            </w:tcMar>
          </w:tcPr>
          <w:p w:rsidR="00B95367" w:rsidRPr="00941199" w:rsidRDefault="00B95367" w:rsidP="00B95367">
            <w:pPr>
              <w:pStyle w:val="yiv1300683131msonormal"/>
              <w:spacing w:before="0" w:beforeAutospacing="0" w:after="0" w:afterAutospacing="0"/>
              <w:rPr>
                <w:rFonts w:asciiTheme="minorHAnsi" w:hAnsiTheme="minorHAnsi" w:cs="Calibri"/>
                <w:b/>
                <w:bCs/>
                <w:sz w:val="10"/>
                <w:szCs w:val="10"/>
              </w:rPr>
            </w:pPr>
          </w:p>
        </w:tc>
        <w:tc>
          <w:tcPr>
            <w:tcW w:w="6480" w:type="dxa"/>
            <w:tcBorders>
              <w:top w:val="single" w:sz="4" w:space="0" w:color="auto"/>
              <w:bottom w:val="single" w:sz="4" w:space="0" w:color="auto"/>
            </w:tcBorders>
            <w:shd w:val="clear" w:color="auto" w:fill="D9D9D9" w:themeFill="background1" w:themeFillShade="D9"/>
            <w:tcMar>
              <w:left w:w="115" w:type="dxa"/>
              <w:right w:w="115" w:type="dxa"/>
            </w:tcMar>
          </w:tcPr>
          <w:p w:rsidR="00B95367" w:rsidRPr="00941199" w:rsidRDefault="00B95367" w:rsidP="00B95367">
            <w:pPr>
              <w:widowControl w:val="0"/>
              <w:spacing w:after="0" w:line="240" w:lineRule="auto"/>
              <w:rPr>
                <w:sz w:val="10"/>
                <w:szCs w:val="10"/>
              </w:rPr>
            </w:pPr>
          </w:p>
        </w:tc>
        <w:tc>
          <w:tcPr>
            <w:tcW w:w="2750" w:type="dxa"/>
            <w:tcBorders>
              <w:top w:val="single" w:sz="4" w:space="0" w:color="auto"/>
              <w:bottom w:val="single" w:sz="4" w:space="0" w:color="auto"/>
            </w:tcBorders>
            <w:shd w:val="clear" w:color="auto" w:fill="D9D9D9" w:themeFill="background1" w:themeFillShade="D9"/>
            <w:tcMar>
              <w:left w:w="115" w:type="dxa"/>
              <w:right w:w="115" w:type="dxa"/>
            </w:tcMar>
          </w:tcPr>
          <w:p w:rsidR="00B95367" w:rsidRPr="00941199" w:rsidRDefault="00B95367" w:rsidP="00B95367">
            <w:pPr>
              <w:spacing w:after="0" w:line="240" w:lineRule="auto"/>
              <w:rPr>
                <w:color w:val="FF0000"/>
                <w:sz w:val="10"/>
                <w:szCs w:val="10"/>
              </w:rPr>
            </w:pPr>
          </w:p>
        </w:tc>
      </w:tr>
      <w:tr w:rsidR="00B95367" w:rsidRPr="00936084" w:rsidTr="004A45DD">
        <w:trPr>
          <w:trHeight w:val="108"/>
        </w:trPr>
        <w:tc>
          <w:tcPr>
            <w:tcW w:w="14565" w:type="dxa"/>
            <w:gridSpan w:val="5"/>
            <w:tcBorders>
              <w:bottom w:val="single" w:sz="8" w:space="0" w:color="auto"/>
              <w:right w:val="single" w:sz="4" w:space="0" w:color="auto"/>
            </w:tcBorders>
            <w:shd w:val="clear" w:color="auto" w:fill="FFC000"/>
            <w:tcMar>
              <w:left w:w="115" w:type="dxa"/>
              <w:right w:w="115" w:type="dxa"/>
            </w:tcMar>
          </w:tcPr>
          <w:p w:rsidR="00B95367" w:rsidRPr="00A73278" w:rsidRDefault="00B95367" w:rsidP="00B95367">
            <w:pPr>
              <w:pStyle w:val="yiv1300683131msonormal"/>
              <w:tabs>
                <w:tab w:val="center" w:pos="1835"/>
                <w:tab w:val="right" w:pos="3675"/>
              </w:tabs>
              <w:spacing w:before="0" w:beforeAutospacing="0" w:after="0" w:afterAutospacing="0"/>
              <w:jc w:val="center"/>
              <w:rPr>
                <w:rFonts w:asciiTheme="minorHAnsi" w:hAnsiTheme="minorHAnsi" w:cs="Calibri"/>
                <w:b/>
                <w:bCs/>
                <w:sz w:val="8"/>
                <w:szCs w:val="8"/>
              </w:rPr>
            </w:pPr>
            <w:r w:rsidRPr="00A73278">
              <w:rPr>
                <w:rFonts w:asciiTheme="minorHAnsi" w:hAnsiTheme="minorHAnsi"/>
                <w:b/>
                <w:bCs/>
                <w:smallCaps/>
                <w:sz w:val="20"/>
                <w:szCs w:val="20"/>
              </w:rPr>
              <w:t>Full Roster</w:t>
            </w:r>
          </w:p>
        </w:tc>
        <w:tc>
          <w:tcPr>
            <w:tcW w:w="2750" w:type="dxa"/>
            <w:tcBorders>
              <w:top w:val="nil"/>
              <w:left w:val="single" w:sz="4" w:space="0" w:color="auto"/>
              <w:bottom w:val="nil"/>
              <w:right w:val="nil"/>
            </w:tcBorders>
          </w:tcPr>
          <w:p w:rsidR="00B95367" w:rsidRPr="009F31D9" w:rsidRDefault="00B95367" w:rsidP="00B95367">
            <w:pPr>
              <w:pStyle w:val="yiv1300683131msonormal"/>
              <w:spacing w:before="0" w:beforeAutospacing="0" w:after="0" w:afterAutospacing="0"/>
              <w:rPr>
                <w:rFonts w:asciiTheme="minorHAnsi" w:hAnsiTheme="minorHAnsi" w:cs="Calibri"/>
                <w:b/>
                <w:bCs/>
                <w:sz w:val="8"/>
                <w:szCs w:val="8"/>
              </w:rPr>
            </w:pPr>
          </w:p>
        </w:tc>
        <w:tc>
          <w:tcPr>
            <w:tcW w:w="2750" w:type="dxa"/>
            <w:tcBorders>
              <w:left w:val="nil"/>
            </w:tcBorders>
          </w:tcPr>
          <w:p w:rsidR="00B95367" w:rsidRPr="009F31D9" w:rsidRDefault="00B95367" w:rsidP="00B95367">
            <w:pPr>
              <w:spacing w:after="0" w:line="240" w:lineRule="auto"/>
              <w:rPr>
                <w:sz w:val="8"/>
                <w:szCs w:val="8"/>
              </w:rPr>
            </w:pPr>
          </w:p>
        </w:tc>
        <w:tc>
          <w:tcPr>
            <w:tcW w:w="2750" w:type="dxa"/>
          </w:tcPr>
          <w:p w:rsidR="00B95367" w:rsidRPr="005517EE" w:rsidRDefault="00B95367" w:rsidP="00B95367">
            <w:pPr>
              <w:pStyle w:val="yiv1300683131msonormal"/>
              <w:spacing w:before="0" w:beforeAutospacing="0" w:after="0" w:afterAutospacing="0"/>
              <w:rPr>
                <w:rFonts w:asciiTheme="minorHAnsi" w:hAnsiTheme="minorHAnsi" w:cs="Calibri"/>
                <w:bCs/>
                <w:color w:val="FF0000"/>
                <w:sz w:val="8"/>
                <w:szCs w:val="8"/>
              </w:rPr>
            </w:pPr>
          </w:p>
        </w:tc>
      </w:tr>
      <w:tr w:rsidR="00B95367" w:rsidRPr="00936084" w:rsidTr="00BC2246">
        <w:trPr>
          <w:gridAfter w:val="3"/>
          <w:wAfter w:w="8250" w:type="dxa"/>
          <w:trHeight w:val="108"/>
        </w:trPr>
        <w:tc>
          <w:tcPr>
            <w:tcW w:w="3895" w:type="dxa"/>
            <w:tcBorders>
              <w:top w:val="single" w:sz="4" w:space="0" w:color="auto"/>
              <w:bottom w:val="single" w:sz="4" w:space="0" w:color="auto"/>
            </w:tcBorders>
            <w:shd w:val="clear" w:color="auto" w:fill="D9D9D9" w:themeFill="background1" w:themeFillShade="D9"/>
            <w:tcMar>
              <w:left w:w="115" w:type="dxa"/>
              <w:right w:w="115" w:type="dxa"/>
            </w:tcMar>
          </w:tcPr>
          <w:p w:rsidR="00B95367" w:rsidRPr="00BC2246" w:rsidRDefault="00B95367" w:rsidP="00B95367">
            <w:pPr>
              <w:pStyle w:val="yiv1300683131msonormal"/>
              <w:spacing w:before="0" w:beforeAutospacing="0" w:after="0" w:afterAutospacing="0"/>
              <w:rPr>
                <w:rFonts w:asciiTheme="minorHAnsi" w:hAnsiTheme="minorHAnsi" w:cstheme="minorHAnsi"/>
                <w:b/>
                <w:sz w:val="8"/>
                <w:szCs w:val="8"/>
              </w:rPr>
            </w:pPr>
          </w:p>
        </w:tc>
        <w:tc>
          <w:tcPr>
            <w:tcW w:w="1440" w:type="dxa"/>
            <w:gridSpan w:val="2"/>
            <w:tcBorders>
              <w:top w:val="single" w:sz="4" w:space="0" w:color="auto"/>
              <w:bottom w:val="single" w:sz="4" w:space="0" w:color="auto"/>
            </w:tcBorders>
            <w:shd w:val="clear" w:color="auto" w:fill="D9D9D9" w:themeFill="background1" w:themeFillShade="D9"/>
            <w:tcMar>
              <w:left w:w="115" w:type="dxa"/>
              <w:right w:w="115" w:type="dxa"/>
            </w:tcMar>
          </w:tcPr>
          <w:p w:rsidR="00B95367" w:rsidRPr="00BC2246" w:rsidRDefault="00B95367" w:rsidP="00B95367">
            <w:pPr>
              <w:pStyle w:val="yiv1300683131msonormal"/>
              <w:spacing w:before="0" w:beforeAutospacing="0" w:after="0" w:afterAutospacing="0"/>
              <w:rPr>
                <w:rFonts w:asciiTheme="minorHAnsi" w:hAnsiTheme="minorHAnsi" w:cs="Calibri"/>
                <w:b/>
                <w:bCs/>
                <w:sz w:val="8"/>
                <w:szCs w:val="8"/>
              </w:rPr>
            </w:pPr>
          </w:p>
        </w:tc>
        <w:tc>
          <w:tcPr>
            <w:tcW w:w="6480" w:type="dxa"/>
            <w:tcBorders>
              <w:top w:val="single" w:sz="4" w:space="0" w:color="auto"/>
              <w:bottom w:val="single" w:sz="4" w:space="0" w:color="auto"/>
            </w:tcBorders>
            <w:shd w:val="clear" w:color="auto" w:fill="D9D9D9" w:themeFill="background1" w:themeFillShade="D9"/>
            <w:tcMar>
              <w:left w:w="115" w:type="dxa"/>
              <w:right w:w="115" w:type="dxa"/>
            </w:tcMar>
          </w:tcPr>
          <w:p w:rsidR="00B95367" w:rsidRPr="00BC2246" w:rsidRDefault="00B95367" w:rsidP="00B95367">
            <w:pPr>
              <w:spacing w:after="0" w:line="240" w:lineRule="auto"/>
              <w:rPr>
                <w:i/>
                <w:iCs/>
                <w:sz w:val="8"/>
                <w:szCs w:val="8"/>
              </w:rPr>
            </w:pPr>
          </w:p>
        </w:tc>
        <w:tc>
          <w:tcPr>
            <w:tcW w:w="2750" w:type="dxa"/>
            <w:tcBorders>
              <w:top w:val="single" w:sz="4" w:space="0" w:color="auto"/>
              <w:bottom w:val="single" w:sz="4" w:space="0" w:color="auto"/>
            </w:tcBorders>
            <w:shd w:val="clear" w:color="auto" w:fill="D9D9D9" w:themeFill="background1" w:themeFillShade="D9"/>
            <w:tcMar>
              <w:left w:w="115" w:type="dxa"/>
              <w:right w:w="115" w:type="dxa"/>
            </w:tcMar>
          </w:tcPr>
          <w:p w:rsidR="00B95367" w:rsidRPr="00BC2246" w:rsidRDefault="00B95367" w:rsidP="00B95367">
            <w:pPr>
              <w:spacing w:after="0" w:line="240" w:lineRule="auto"/>
              <w:rPr>
                <w:color w:val="FF0000"/>
                <w:sz w:val="8"/>
                <w:szCs w:val="8"/>
              </w:rPr>
            </w:pPr>
          </w:p>
        </w:tc>
      </w:tr>
      <w:tr w:rsidR="00541B89" w:rsidRPr="00936084" w:rsidTr="0093367E">
        <w:trPr>
          <w:gridAfter w:val="3"/>
          <w:wAfter w:w="8250" w:type="dxa"/>
          <w:trHeight w:val="108"/>
        </w:trPr>
        <w:tc>
          <w:tcPr>
            <w:tcW w:w="3895" w:type="dxa"/>
            <w:tcBorders>
              <w:top w:val="single" w:sz="4" w:space="0" w:color="auto"/>
              <w:bottom w:val="single" w:sz="4" w:space="0" w:color="auto"/>
            </w:tcBorders>
            <w:shd w:val="clear" w:color="auto" w:fill="9CC2E5" w:themeFill="accent1" w:themeFillTint="99"/>
            <w:tcMar>
              <w:left w:w="115" w:type="dxa"/>
              <w:right w:w="115" w:type="dxa"/>
            </w:tcMar>
          </w:tcPr>
          <w:p w:rsidR="00541B89" w:rsidRPr="00344C12" w:rsidRDefault="00344C12"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bookmarkStart w:id="0" w:name="_GoBack"/>
            <w:r w:rsidRPr="00344C12">
              <w:rPr>
                <w:rFonts w:asciiTheme="minorHAnsi" w:hAnsiTheme="minorHAnsi" w:cs="Calibri"/>
                <w:b/>
                <w:bCs/>
                <w:sz w:val="20"/>
                <w:szCs w:val="20"/>
              </w:rPr>
              <w:t>Agency Information Collection; Proposed Project- Re-Engineered Visit for Primary Care</w:t>
            </w:r>
          </w:p>
          <w:bookmarkEnd w:id="0"/>
          <w:p w:rsidR="00344C12" w:rsidRDefault="00344C12"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541B89" w:rsidRDefault="00541B8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AHRQ</w:t>
            </w:r>
          </w:p>
          <w:p w:rsidR="00541B89" w:rsidRDefault="00541B8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Notice</w:t>
            </w:r>
          </w:p>
          <w:p w:rsidR="00541B89" w:rsidRPr="00541B89" w:rsidRDefault="00541B89"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27" w:history="1">
              <w:r w:rsidRPr="00541B89">
                <w:rPr>
                  <w:rStyle w:val="Hyperlink"/>
                  <w:rFonts w:asciiTheme="minorHAnsi" w:hAnsiTheme="minorHAnsi" w:cs="Calibri"/>
                  <w:bCs/>
                  <w:sz w:val="20"/>
                  <w:szCs w:val="20"/>
                </w:rPr>
                <w:t>https://www.gpo.gov/fdsys/pkg/FR-2017-05-05/pdf</w:t>
              </w:r>
              <w:r w:rsidRPr="00541B89">
                <w:rPr>
                  <w:rStyle w:val="Hyperlink"/>
                  <w:rFonts w:asciiTheme="minorHAnsi" w:hAnsiTheme="minorHAnsi" w:cs="Calibri"/>
                  <w:bCs/>
                  <w:sz w:val="20"/>
                  <w:szCs w:val="20"/>
                </w:rPr>
                <w:t>/2017-09097.pdf</w:t>
              </w:r>
            </w:hyperlink>
          </w:p>
          <w:p w:rsidR="00541B89" w:rsidRDefault="00541B8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541B89" w:rsidRDefault="00D549D5"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Published:</w:t>
            </w:r>
          </w:p>
          <w:p w:rsidR="00D549D5" w:rsidRDefault="00D549D5"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5/5/2017</w:t>
            </w:r>
          </w:p>
          <w:p w:rsidR="00D549D5" w:rsidRDefault="00D549D5" w:rsidP="00B95367">
            <w:pPr>
              <w:pStyle w:val="yiv1300683131msonormal"/>
              <w:spacing w:before="0" w:beforeAutospacing="0" w:after="0" w:afterAutospacing="0"/>
              <w:rPr>
                <w:rFonts w:asciiTheme="minorHAnsi" w:hAnsiTheme="minorHAnsi" w:cs="Calibri"/>
                <w:bCs/>
                <w:sz w:val="20"/>
                <w:szCs w:val="20"/>
              </w:rPr>
            </w:pPr>
          </w:p>
          <w:p w:rsidR="00D549D5" w:rsidRDefault="00D549D5"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Due Date:</w:t>
            </w:r>
          </w:p>
          <w:p w:rsidR="00D549D5" w:rsidRDefault="00D549D5"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6/5/2017</w:t>
            </w:r>
          </w:p>
        </w:tc>
        <w:tc>
          <w:tcPr>
            <w:tcW w:w="6480" w:type="dxa"/>
            <w:tcBorders>
              <w:top w:val="single" w:sz="4" w:space="0" w:color="auto"/>
              <w:bottom w:val="single" w:sz="4" w:space="0" w:color="auto"/>
            </w:tcBorders>
            <w:shd w:val="clear" w:color="auto" w:fill="auto"/>
            <w:tcMar>
              <w:left w:w="115" w:type="dxa"/>
              <w:right w:w="115" w:type="dxa"/>
            </w:tcMar>
          </w:tcPr>
          <w:p w:rsidR="00541B89" w:rsidRDefault="00D549D5" w:rsidP="000D7553">
            <w:pPr>
              <w:widowControl w:val="0"/>
              <w:spacing w:after="0" w:line="240" w:lineRule="auto"/>
            </w:pPr>
            <w:r>
              <w:t>The Re-engineered Visit for Primary Care, directly addresses the agency’s goal to conduct research to enhance the quality of health care and reduce avoidable readmissions, which are a major indicator of poor quality and patient safety. Research from AHRQ’s Healthcare Cost and Utilization Project (HCUP) indicates that in 2011 there were approximately 3.3 million adult hospital readmissions in the United States. Adults covered by Medicare have the highest readmission rate (17.2 per 100 admissions), followed by adults covered by Medicaid (14.6 per 100 admissions) and privately insured adults (8.7 per</w:t>
            </w:r>
            <w:r>
              <w:t xml:space="preserve"> </w:t>
            </w:r>
            <w:r>
              <w:t>100 admissions). High rates of readmissions are a major patient safety problem and are associated with a range of adverse events, such as prescribing errors and misdiagnoses of conditions in the hospital and ambulatory care settings. Collectively these readmissions are associated with $41.3 billion in annual hospital costs, many of which potentially could be avoided. In recent years, payer and provider efforts to reduce readmissions have proliferated. Many of these national programs have been informed or guided by evidence-based research, toolkits and guides, such as AHRQ’s RED (</w:t>
            </w:r>
            <w:proofErr w:type="spellStart"/>
            <w:r>
              <w:t>ReEngineered</w:t>
            </w:r>
            <w:proofErr w:type="spellEnd"/>
            <w:r>
              <w:t xml:space="preserve"> Discharge), STAAR (</w:t>
            </w:r>
            <w:proofErr w:type="spellStart"/>
            <w:r>
              <w:t>STate</w:t>
            </w:r>
            <w:proofErr w:type="spellEnd"/>
            <w:r>
              <w:t xml:space="preserve"> Action on Avoidable Readmission), AHRQ’s Project BOOST (Better Outcomes by Optimizing Safe Transitions), the Hospital Guide to Reducing Medicaid Readmissions, and Eric Coleman’s Care Transitions Intervention. These efforts have largely focused on enhancing practices occurring within the hospital setting, including the discharge process transitions among providers and between settings of care. While many of these efforts have recognized the critical role of primary care in managing care transitions, they have not had an explicit focus on enhancing primary care with the aim of reducing avoidable readmissions.</w:t>
            </w:r>
          </w:p>
        </w:tc>
        <w:tc>
          <w:tcPr>
            <w:tcW w:w="2750" w:type="dxa"/>
            <w:tcBorders>
              <w:top w:val="single" w:sz="4" w:space="0" w:color="auto"/>
              <w:bottom w:val="single" w:sz="4" w:space="0" w:color="auto"/>
            </w:tcBorders>
            <w:shd w:val="clear" w:color="auto" w:fill="auto"/>
            <w:tcMar>
              <w:left w:w="115" w:type="dxa"/>
              <w:right w:w="115" w:type="dxa"/>
            </w:tcMar>
          </w:tcPr>
          <w:p w:rsidR="00541B89" w:rsidRDefault="00541B89" w:rsidP="00B95367">
            <w:pPr>
              <w:spacing w:after="0" w:line="240" w:lineRule="auto"/>
            </w:pPr>
          </w:p>
        </w:tc>
      </w:tr>
      <w:tr w:rsidR="00541B89" w:rsidRPr="00936084" w:rsidTr="0093367E">
        <w:trPr>
          <w:gridAfter w:val="3"/>
          <w:wAfter w:w="8250" w:type="dxa"/>
          <w:trHeight w:val="108"/>
        </w:trPr>
        <w:tc>
          <w:tcPr>
            <w:tcW w:w="3895" w:type="dxa"/>
            <w:tcBorders>
              <w:top w:val="single" w:sz="4" w:space="0" w:color="auto"/>
              <w:bottom w:val="single" w:sz="4" w:space="0" w:color="auto"/>
            </w:tcBorders>
            <w:shd w:val="clear" w:color="auto" w:fill="9CC2E5" w:themeFill="accent1" w:themeFillTint="99"/>
            <w:tcMar>
              <w:left w:w="115" w:type="dxa"/>
              <w:right w:w="115" w:type="dxa"/>
            </w:tcMar>
          </w:tcPr>
          <w:p w:rsidR="00541B89" w:rsidRDefault="00541B8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lastRenderedPageBreak/>
              <w:t>Medicare Program; Prospective Payment System and Consolidated Billing for Skilled Nursing Facilities for FY 2018, SNF Value-Based Purchasing Program, SNF Quality Reporting Program, Survey Team Composition, and Proposal to Correct the Performance Period for the NHSN HCP Influenza Vaccination Immunization Reporting Measure in the ESRD QIP for PY 2020</w:t>
            </w:r>
          </w:p>
          <w:p w:rsidR="00541B89" w:rsidRDefault="00541B8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541B89" w:rsidRDefault="00541B8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CMS</w:t>
            </w:r>
          </w:p>
          <w:p w:rsidR="00541B89" w:rsidRDefault="00541B8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Proposed Rule</w:t>
            </w:r>
          </w:p>
          <w:p w:rsidR="00541B89" w:rsidRPr="00541B89" w:rsidRDefault="00541B89"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28" w:history="1">
              <w:r w:rsidRPr="00541B89">
                <w:rPr>
                  <w:rStyle w:val="Hyperlink"/>
                  <w:rFonts w:asciiTheme="minorHAnsi" w:hAnsiTheme="minorHAnsi" w:cs="Calibri"/>
                  <w:bCs/>
                  <w:sz w:val="20"/>
                  <w:szCs w:val="20"/>
                </w:rPr>
                <w:t>https://www.gpo.gov/fdsys/pkg/FR-2017-05-04/pdf/2017-08521.pdf</w:t>
              </w:r>
            </w:hyperlink>
          </w:p>
          <w:p w:rsidR="00541B89" w:rsidRDefault="00541B8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541B89" w:rsidRDefault="00541B89"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Published:</w:t>
            </w:r>
          </w:p>
          <w:p w:rsidR="00541B89" w:rsidRDefault="00541B89"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5/4/2017</w:t>
            </w:r>
          </w:p>
          <w:p w:rsidR="00541B89" w:rsidRDefault="00541B89" w:rsidP="00B95367">
            <w:pPr>
              <w:pStyle w:val="yiv1300683131msonormal"/>
              <w:spacing w:before="0" w:beforeAutospacing="0" w:after="0" w:afterAutospacing="0"/>
              <w:rPr>
                <w:rFonts w:asciiTheme="minorHAnsi" w:hAnsiTheme="minorHAnsi" w:cs="Calibri"/>
                <w:bCs/>
                <w:sz w:val="20"/>
                <w:szCs w:val="20"/>
              </w:rPr>
            </w:pPr>
          </w:p>
          <w:p w:rsidR="00541B89" w:rsidRPr="00541B89" w:rsidRDefault="00541B89" w:rsidP="00B95367">
            <w:pPr>
              <w:pStyle w:val="yiv1300683131msonormal"/>
              <w:spacing w:before="0" w:beforeAutospacing="0" w:after="0" w:afterAutospacing="0"/>
              <w:rPr>
                <w:rFonts w:asciiTheme="minorHAnsi" w:hAnsiTheme="minorHAnsi" w:cs="Calibri"/>
                <w:b/>
                <w:bCs/>
                <w:sz w:val="20"/>
                <w:szCs w:val="20"/>
              </w:rPr>
            </w:pPr>
            <w:r w:rsidRPr="00541B89">
              <w:rPr>
                <w:rFonts w:asciiTheme="minorHAnsi" w:hAnsiTheme="minorHAnsi" w:cs="Calibri"/>
                <w:b/>
                <w:bCs/>
                <w:sz w:val="20"/>
                <w:szCs w:val="20"/>
              </w:rPr>
              <w:t>Due Date:</w:t>
            </w:r>
          </w:p>
          <w:p w:rsidR="00541B89" w:rsidRDefault="00541B89" w:rsidP="00B95367">
            <w:pPr>
              <w:pStyle w:val="yiv1300683131msonormal"/>
              <w:spacing w:before="0" w:beforeAutospacing="0" w:after="0" w:afterAutospacing="0"/>
              <w:rPr>
                <w:rFonts w:asciiTheme="minorHAnsi" w:hAnsiTheme="minorHAnsi" w:cs="Calibri"/>
                <w:bCs/>
                <w:sz w:val="20"/>
                <w:szCs w:val="20"/>
              </w:rPr>
            </w:pPr>
            <w:r w:rsidRPr="00541B89">
              <w:rPr>
                <w:rFonts w:asciiTheme="minorHAnsi" w:hAnsiTheme="minorHAnsi" w:cs="Calibri"/>
                <w:b/>
                <w:bCs/>
                <w:sz w:val="20"/>
                <w:szCs w:val="20"/>
              </w:rPr>
              <w:t>6/26/2017</w:t>
            </w:r>
          </w:p>
        </w:tc>
        <w:tc>
          <w:tcPr>
            <w:tcW w:w="6480" w:type="dxa"/>
            <w:tcBorders>
              <w:top w:val="single" w:sz="4" w:space="0" w:color="auto"/>
              <w:bottom w:val="single" w:sz="4" w:space="0" w:color="auto"/>
            </w:tcBorders>
            <w:shd w:val="clear" w:color="auto" w:fill="auto"/>
            <w:tcMar>
              <w:left w:w="115" w:type="dxa"/>
              <w:right w:w="115" w:type="dxa"/>
            </w:tcMar>
          </w:tcPr>
          <w:p w:rsidR="00541B89" w:rsidRDefault="00541B89" w:rsidP="000D7553">
            <w:pPr>
              <w:widowControl w:val="0"/>
              <w:spacing w:after="0" w:line="240" w:lineRule="auto"/>
            </w:pPr>
            <w:r>
              <w:t>This proposed rule would update the payment rates used under the prospective payment system (PPS) for skilled nursing facilities (SNFs) for fiscal year (FY) 2018. It also proposes to revise and rebase the market basket index by updating the base year from 2010 to 2014, and by adding a new cost category for Installation, Maintenance, and Repair Services. The rule also includes proposed revisions to the SNF Quality Reporting Program (QRP), including measure and standardized patient assessment data proposals and proposals related to public display. In addition, it includes proposals for the Skilled Nursing Facility Value-Based Purchasing Program that will affect Medicare payment to SNFs beginning in FY 2019 and clarification on the requirements regarding the composition of professionals for the survey team. The proposed rule also seeks to clarify the regulatory requirements for team composition for surveys conducted for investigating a complaint and to align regulatory provisions for investigation of complaints with the statutory requirements. The proposed rule also includes one proposal related to the performance period for the National Healthcare Safety Network (NHSN) Healthcare Personnel (HCP) Influenza Vaccination Reporting Measure included in the End-Stage Renal Disease (ESRD) Quality Incentive Program (QIP).</w:t>
            </w:r>
          </w:p>
        </w:tc>
        <w:tc>
          <w:tcPr>
            <w:tcW w:w="2750" w:type="dxa"/>
            <w:tcBorders>
              <w:top w:val="single" w:sz="4" w:space="0" w:color="auto"/>
              <w:bottom w:val="single" w:sz="4" w:space="0" w:color="auto"/>
            </w:tcBorders>
            <w:shd w:val="clear" w:color="auto" w:fill="auto"/>
            <w:tcMar>
              <w:left w:w="115" w:type="dxa"/>
              <w:right w:w="115" w:type="dxa"/>
            </w:tcMar>
          </w:tcPr>
          <w:p w:rsidR="00541B89" w:rsidRDefault="00541B89" w:rsidP="00B95367">
            <w:pPr>
              <w:spacing w:after="0" w:line="240" w:lineRule="auto"/>
            </w:pPr>
          </w:p>
        </w:tc>
      </w:tr>
      <w:tr w:rsidR="00541B89" w:rsidRPr="00936084" w:rsidTr="0093367E">
        <w:trPr>
          <w:gridAfter w:val="3"/>
          <w:wAfter w:w="8250" w:type="dxa"/>
          <w:trHeight w:val="108"/>
        </w:trPr>
        <w:tc>
          <w:tcPr>
            <w:tcW w:w="3895" w:type="dxa"/>
            <w:tcBorders>
              <w:top w:val="single" w:sz="4" w:space="0" w:color="auto"/>
              <w:bottom w:val="single" w:sz="4" w:space="0" w:color="auto"/>
            </w:tcBorders>
            <w:shd w:val="clear" w:color="auto" w:fill="9CC2E5" w:themeFill="accent1" w:themeFillTint="99"/>
            <w:tcMar>
              <w:left w:w="115" w:type="dxa"/>
              <w:right w:w="115" w:type="dxa"/>
            </w:tcMar>
          </w:tcPr>
          <w:p w:rsidR="00541B89" w:rsidRDefault="00541B8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Medicare Program; Prospective Payment System and Consolidated Billing for Skilled Nursing Facilities: Revisions to Case-Mix Methodology</w:t>
            </w:r>
          </w:p>
          <w:p w:rsidR="00541B89" w:rsidRDefault="00541B8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541B89" w:rsidRDefault="00541B8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CMS</w:t>
            </w:r>
          </w:p>
          <w:p w:rsidR="00541B89" w:rsidRDefault="00541B8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Advanced Notice of Proposed Rulemaking</w:t>
            </w:r>
          </w:p>
          <w:p w:rsidR="00541B89" w:rsidRDefault="00541B8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541B89" w:rsidRPr="00541B89" w:rsidRDefault="00541B89"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29" w:history="1">
              <w:r w:rsidRPr="00541B89">
                <w:rPr>
                  <w:rStyle w:val="Hyperlink"/>
                  <w:rFonts w:asciiTheme="minorHAnsi" w:hAnsiTheme="minorHAnsi" w:cs="Calibri"/>
                  <w:bCs/>
                  <w:sz w:val="20"/>
                  <w:szCs w:val="20"/>
                </w:rPr>
                <w:t>https://www.gpo.gov/fdsys/pkg/FR-2017-05-04/pdf/2017-08519.pdf</w:t>
              </w:r>
            </w:hyperlink>
          </w:p>
          <w:p w:rsidR="00541B89" w:rsidRDefault="00541B8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541B89" w:rsidRDefault="00541B89"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Published:</w:t>
            </w:r>
          </w:p>
          <w:p w:rsidR="00541B89" w:rsidRDefault="00541B89"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5/4/2017</w:t>
            </w:r>
          </w:p>
          <w:p w:rsidR="00541B89" w:rsidRDefault="00541B89" w:rsidP="00B95367">
            <w:pPr>
              <w:pStyle w:val="yiv1300683131msonormal"/>
              <w:spacing w:before="0" w:beforeAutospacing="0" w:after="0" w:afterAutospacing="0"/>
              <w:rPr>
                <w:rFonts w:asciiTheme="minorHAnsi" w:hAnsiTheme="minorHAnsi" w:cs="Calibri"/>
                <w:bCs/>
                <w:sz w:val="20"/>
                <w:szCs w:val="20"/>
              </w:rPr>
            </w:pPr>
          </w:p>
          <w:p w:rsidR="00541B89" w:rsidRPr="00541B89" w:rsidRDefault="00541B89" w:rsidP="00B95367">
            <w:pPr>
              <w:pStyle w:val="yiv1300683131msonormal"/>
              <w:spacing w:before="0" w:beforeAutospacing="0" w:after="0" w:afterAutospacing="0"/>
              <w:rPr>
                <w:rFonts w:asciiTheme="minorHAnsi" w:hAnsiTheme="minorHAnsi" w:cs="Calibri"/>
                <w:b/>
                <w:bCs/>
                <w:sz w:val="20"/>
                <w:szCs w:val="20"/>
              </w:rPr>
            </w:pPr>
            <w:r w:rsidRPr="00541B89">
              <w:rPr>
                <w:rFonts w:asciiTheme="minorHAnsi" w:hAnsiTheme="minorHAnsi" w:cs="Calibri"/>
                <w:b/>
                <w:bCs/>
                <w:sz w:val="20"/>
                <w:szCs w:val="20"/>
              </w:rPr>
              <w:t>Due Date:</w:t>
            </w:r>
          </w:p>
          <w:p w:rsidR="00541B89" w:rsidRDefault="00541B89" w:rsidP="00B95367">
            <w:pPr>
              <w:pStyle w:val="yiv1300683131msonormal"/>
              <w:spacing w:before="0" w:beforeAutospacing="0" w:after="0" w:afterAutospacing="0"/>
              <w:rPr>
                <w:rFonts w:asciiTheme="minorHAnsi" w:hAnsiTheme="minorHAnsi" w:cs="Calibri"/>
                <w:bCs/>
                <w:sz w:val="20"/>
                <w:szCs w:val="20"/>
              </w:rPr>
            </w:pPr>
            <w:r w:rsidRPr="00541B89">
              <w:rPr>
                <w:rFonts w:asciiTheme="minorHAnsi" w:hAnsiTheme="minorHAnsi" w:cs="Calibri"/>
                <w:b/>
                <w:bCs/>
                <w:sz w:val="20"/>
                <w:szCs w:val="20"/>
              </w:rPr>
              <w:t>6/26/2017</w:t>
            </w:r>
          </w:p>
        </w:tc>
        <w:tc>
          <w:tcPr>
            <w:tcW w:w="6480" w:type="dxa"/>
            <w:tcBorders>
              <w:top w:val="single" w:sz="4" w:space="0" w:color="auto"/>
              <w:bottom w:val="single" w:sz="4" w:space="0" w:color="auto"/>
            </w:tcBorders>
            <w:shd w:val="clear" w:color="auto" w:fill="auto"/>
            <w:tcMar>
              <w:left w:w="115" w:type="dxa"/>
              <w:right w:w="115" w:type="dxa"/>
            </w:tcMar>
          </w:tcPr>
          <w:p w:rsidR="00541B89" w:rsidRDefault="00541B89" w:rsidP="000D7553">
            <w:pPr>
              <w:widowControl w:val="0"/>
              <w:spacing w:after="0" w:line="240" w:lineRule="auto"/>
            </w:pPr>
            <w:r>
              <w:t>S</w:t>
            </w:r>
            <w:r>
              <w:t xml:space="preserve">olicit public comments on potential options we may consider for revising certain aspects of the existing skilled nursing facility (SNF) prospective payment system (PPS) payment methodology to improve its accuracy, based on the results of our SNF Payment Models Research (SNF PMR) project. In particular, we are seeking comments on the possibility of replacing the SNF PPS’ existing </w:t>
            </w:r>
            <w:proofErr w:type="spellStart"/>
            <w:r>
              <w:t>casemix</w:t>
            </w:r>
            <w:proofErr w:type="spellEnd"/>
            <w:r>
              <w:t xml:space="preserve"> classification model, the Resource Utilization Groups, Version 4 (RUG–IV), with a new model, the Resident Classification System, Version I (RCS–I). We also discuss options for how such a change could be implemented, as well as a number of other policy changes we may consider to complement implementation of RCS–I.</w:t>
            </w:r>
          </w:p>
        </w:tc>
        <w:tc>
          <w:tcPr>
            <w:tcW w:w="2750" w:type="dxa"/>
            <w:tcBorders>
              <w:top w:val="single" w:sz="4" w:space="0" w:color="auto"/>
              <w:bottom w:val="single" w:sz="4" w:space="0" w:color="auto"/>
            </w:tcBorders>
            <w:shd w:val="clear" w:color="auto" w:fill="auto"/>
            <w:tcMar>
              <w:left w:w="115" w:type="dxa"/>
              <w:right w:w="115" w:type="dxa"/>
            </w:tcMar>
          </w:tcPr>
          <w:p w:rsidR="00541B89" w:rsidRDefault="00541B89" w:rsidP="00B95367">
            <w:pPr>
              <w:spacing w:after="0" w:line="240" w:lineRule="auto"/>
            </w:pPr>
          </w:p>
        </w:tc>
      </w:tr>
      <w:tr w:rsidR="005650F1" w:rsidRPr="00936084" w:rsidTr="0093367E">
        <w:trPr>
          <w:gridAfter w:val="3"/>
          <w:wAfter w:w="8250" w:type="dxa"/>
          <w:trHeight w:val="108"/>
        </w:trPr>
        <w:tc>
          <w:tcPr>
            <w:tcW w:w="3895" w:type="dxa"/>
            <w:tcBorders>
              <w:top w:val="single" w:sz="4" w:space="0" w:color="auto"/>
              <w:bottom w:val="single" w:sz="4" w:space="0" w:color="auto"/>
            </w:tcBorders>
            <w:shd w:val="clear" w:color="auto" w:fill="9CC2E5" w:themeFill="accent1" w:themeFillTint="99"/>
            <w:tcMar>
              <w:left w:w="115" w:type="dxa"/>
              <w:right w:w="115" w:type="dxa"/>
            </w:tcMar>
          </w:tcPr>
          <w:p w:rsidR="005650F1" w:rsidRDefault="005650F1"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Executive Order 13793 Improving Accountability and Whistleblower Protection at the Department of Veteran Affairs</w:t>
            </w:r>
          </w:p>
          <w:p w:rsidR="005650F1" w:rsidRDefault="005650F1"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5650F1" w:rsidRDefault="005650F1"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White House</w:t>
            </w:r>
          </w:p>
          <w:p w:rsidR="005650F1" w:rsidRPr="005650F1" w:rsidRDefault="005650F1"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30" w:history="1">
              <w:r w:rsidRPr="005650F1">
                <w:rPr>
                  <w:rStyle w:val="Hyperlink"/>
                  <w:rFonts w:asciiTheme="minorHAnsi" w:hAnsiTheme="minorHAnsi" w:cs="Calibri"/>
                  <w:bCs/>
                  <w:sz w:val="20"/>
                  <w:szCs w:val="20"/>
                </w:rPr>
                <w:t>https://www.gpo.gov/fdsys/pkg/FR-2017-05-02/pdf/2017-08990.pdf</w:t>
              </w:r>
            </w:hyperlink>
          </w:p>
          <w:p w:rsidR="005650F1" w:rsidRDefault="005650F1"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5650F1" w:rsidRDefault="005650F1"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lastRenderedPageBreak/>
              <w:t>Issued:</w:t>
            </w:r>
          </w:p>
          <w:p w:rsidR="005650F1" w:rsidRDefault="005650F1"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4/27/2017</w:t>
            </w:r>
          </w:p>
          <w:p w:rsidR="005650F1" w:rsidRDefault="005650F1" w:rsidP="00B95367">
            <w:pPr>
              <w:pStyle w:val="yiv1300683131msonormal"/>
              <w:spacing w:before="0" w:beforeAutospacing="0" w:after="0" w:afterAutospacing="0"/>
              <w:rPr>
                <w:rFonts w:asciiTheme="minorHAnsi" w:hAnsiTheme="minorHAnsi" w:cs="Calibri"/>
                <w:bCs/>
                <w:sz w:val="20"/>
                <w:szCs w:val="20"/>
              </w:rPr>
            </w:pPr>
          </w:p>
          <w:p w:rsidR="005650F1" w:rsidRDefault="005650F1"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 xml:space="preserve">Published: </w:t>
            </w:r>
          </w:p>
          <w:p w:rsidR="005650F1" w:rsidRDefault="005650F1"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lastRenderedPageBreak/>
              <w:t>5/2/2017</w:t>
            </w:r>
          </w:p>
        </w:tc>
        <w:tc>
          <w:tcPr>
            <w:tcW w:w="6480" w:type="dxa"/>
            <w:tcBorders>
              <w:top w:val="single" w:sz="4" w:space="0" w:color="auto"/>
              <w:bottom w:val="single" w:sz="4" w:space="0" w:color="auto"/>
            </w:tcBorders>
            <w:shd w:val="clear" w:color="auto" w:fill="auto"/>
            <w:tcMar>
              <w:left w:w="115" w:type="dxa"/>
              <w:right w:w="115" w:type="dxa"/>
            </w:tcMar>
          </w:tcPr>
          <w:p w:rsidR="005650F1" w:rsidRDefault="005650F1" w:rsidP="000D7553">
            <w:pPr>
              <w:widowControl w:val="0"/>
              <w:spacing w:after="0" w:line="240" w:lineRule="auto"/>
            </w:pPr>
            <w:r>
              <w:lastRenderedPageBreak/>
              <w:t xml:space="preserve">This order is intended to improve accountability and whistleblower protection at the Department of Veterans Affairs (VA) by directing the Secretary of Veterans Affairs (Secretary) to establish within the </w:t>
            </w:r>
            <w:r>
              <w:lastRenderedPageBreak/>
              <w:t>VA an Office of Accountability and Whistleblower Protection and to appoint a Special Assistant to serve as Executive Director of the Office.</w:t>
            </w:r>
          </w:p>
          <w:p w:rsidR="005650F1" w:rsidRDefault="005650F1" w:rsidP="000D7553">
            <w:pPr>
              <w:widowControl w:val="0"/>
              <w:spacing w:after="0" w:line="240" w:lineRule="auto"/>
            </w:pPr>
            <w:r>
              <w:t>Establishing a VA Office of Accountability and Whistleblower Protection. (a) Within 45 days of the date of this order, and to the extent permitted by law, the Secretary shall establish in the VA the Office of Accountability and Whistleblower Protection (Office), and shall appoint a Special Assistant, reporting directly to the Secretary, to serve as Executive Director of the Office. The VA shall provide funding and administrative support for the Office, consistent with applicable law and subject to the availability of appropriations.</w:t>
            </w:r>
          </w:p>
        </w:tc>
        <w:tc>
          <w:tcPr>
            <w:tcW w:w="2750" w:type="dxa"/>
            <w:tcBorders>
              <w:top w:val="single" w:sz="4" w:space="0" w:color="auto"/>
              <w:bottom w:val="single" w:sz="4" w:space="0" w:color="auto"/>
            </w:tcBorders>
            <w:shd w:val="clear" w:color="auto" w:fill="auto"/>
            <w:tcMar>
              <w:left w:w="115" w:type="dxa"/>
              <w:right w:w="115" w:type="dxa"/>
            </w:tcMar>
          </w:tcPr>
          <w:p w:rsidR="005650F1" w:rsidRDefault="005650F1" w:rsidP="00B95367">
            <w:pPr>
              <w:spacing w:after="0" w:line="240" w:lineRule="auto"/>
            </w:pPr>
          </w:p>
        </w:tc>
      </w:tr>
      <w:tr w:rsidR="005650F1" w:rsidRPr="00936084" w:rsidTr="0093367E">
        <w:trPr>
          <w:gridAfter w:val="3"/>
          <w:wAfter w:w="8250" w:type="dxa"/>
          <w:trHeight w:val="108"/>
        </w:trPr>
        <w:tc>
          <w:tcPr>
            <w:tcW w:w="3895" w:type="dxa"/>
            <w:tcBorders>
              <w:top w:val="single" w:sz="4" w:space="0" w:color="auto"/>
              <w:bottom w:val="single" w:sz="4" w:space="0" w:color="auto"/>
            </w:tcBorders>
            <w:shd w:val="clear" w:color="auto" w:fill="9CC2E5" w:themeFill="accent1" w:themeFillTint="99"/>
            <w:tcMar>
              <w:left w:w="115" w:type="dxa"/>
              <w:right w:w="115" w:type="dxa"/>
            </w:tcMar>
          </w:tcPr>
          <w:p w:rsidR="005650F1" w:rsidRDefault="005650F1"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lastRenderedPageBreak/>
              <w:t>Agency Information Collection; CMS-10418 Medical Loss ratio Annual Reports, MLR Notices, and Recordkeeping Requirements</w:t>
            </w:r>
          </w:p>
          <w:p w:rsidR="005650F1" w:rsidRDefault="005650F1"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5650F1" w:rsidRDefault="005650F1"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CMS</w:t>
            </w:r>
          </w:p>
          <w:p w:rsidR="005650F1" w:rsidRDefault="005650F1"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Notice</w:t>
            </w:r>
          </w:p>
          <w:p w:rsidR="005650F1" w:rsidRPr="005650F1" w:rsidRDefault="005650F1"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31" w:history="1">
              <w:r w:rsidRPr="005650F1">
                <w:rPr>
                  <w:rStyle w:val="Hyperlink"/>
                  <w:rFonts w:asciiTheme="minorHAnsi" w:hAnsiTheme="minorHAnsi" w:cs="Calibri"/>
                  <w:bCs/>
                  <w:sz w:val="20"/>
                  <w:szCs w:val="20"/>
                </w:rPr>
                <w:t>https://www.gpo.gov/fdsys/pkg/FR-2017-05-02/pdf/2017-08848.pdf</w:t>
              </w:r>
            </w:hyperlink>
          </w:p>
          <w:p w:rsidR="005650F1" w:rsidRDefault="005650F1"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5650F1" w:rsidRDefault="005650F1"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Published: 5/2/2017</w:t>
            </w:r>
          </w:p>
          <w:p w:rsidR="005650F1" w:rsidRDefault="005650F1" w:rsidP="00B95367">
            <w:pPr>
              <w:pStyle w:val="yiv1300683131msonormal"/>
              <w:spacing w:before="0" w:beforeAutospacing="0" w:after="0" w:afterAutospacing="0"/>
              <w:rPr>
                <w:rFonts w:asciiTheme="minorHAnsi" w:hAnsiTheme="minorHAnsi" w:cs="Calibri"/>
                <w:bCs/>
                <w:sz w:val="20"/>
                <w:szCs w:val="20"/>
              </w:rPr>
            </w:pPr>
          </w:p>
          <w:p w:rsidR="005650F1" w:rsidRPr="005650F1" w:rsidRDefault="005650F1" w:rsidP="00B95367">
            <w:pPr>
              <w:pStyle w:val="yiv1300683131msonormal"/>
              <w:spacing w:before="0" w:beforeAutospacing="0" w:after="0" w:afterAutospacing="0"/>
              <w:rPr>
                <w:rFonts w:asciiTheme="minorHAnsi" w:hAnsiTheme="minorHAnsi" w:cs="Calibri"/>
                <w:b/>
                <w:bCs/>
                <w:sz w:val="20"/>
                <w:szCs w:val="20"/>
              </w:rPr>
            </w:pPr>
            <w:r w:rsidRPr="005650F1">
              <w:rPr>
                <w:rFonts w:asciiTheme="minorHAnsi" w:hAnsiTheme="minorHAnsi" w:cs="Calibri"/>
                <w:b/>
                <w:bCs/>
                <w:sz w:val="20"/>
                <w:szCs w:val="20"/>
              </w:rPr>
              <w:t>Due Date:</w:t>
            </w:r>
          </w:p>
          <w:p w:rsidR="005650F1" w:rsidRDefault="005650F1" w:rsidP="00B95367">
            <w:pPr>
              <w:pStyle w:val="yiv1300683131msonormal"/>
              <w:spacing w:before="0" w:beforeAutospacing="0" w:after="0" w:afterAutospacing="0"/>
              <w:rPr>
                <w:rFonts w:asciiTheme="minorHAnsi" w:hAnsiTheme="minorHAnsi" w:cs="Calibri"/>
                <w:bCs/>
                <w:sz w:val="20"/>
                <w:szCs w:val="20"/>
              </w:rPr>
            </w:pPr>
            <w:r w:rsidRPr="005650F1">
              <w:rPr>
                <w:rFonts w:asciiTheme="minorHAnsi" w:hAnsiTheme="minorHAnsi" w:cs="Calibri"/>
                <w:b/>
                <w:bCs/>
                <w:sz w:val="20"/>
                <w:szCs w:val="20"/>
              </w:rPr>
              <w:t>7/3/2017</w:t>
            </w:r>
          </w:p>
        </w:tc>
        <w:tc>
          <w:tcPr>
            <w:tcW w:w="6480" w:type="dxa"/>
            <w:tcBorders>
              <w:top w:val="single" w:sz="4" w:space="0" w:color="auto"/>
              <w:bottom w:val="single" w:sz="4" w:space="0" w:color="auto"/>
            </w:tcBorders>
            <w:shd w:val="clear" w:color="auto" w:fill="auto"/>
            <w:tcMar>
              <w:left w:w="115" w:type="dxa"/>
              <w:right w:w="115" w:type="dxa"/>
            </w:tcMar>
          </w:tcPr>
          <w:p w:rsidR="005650F1" w:rsidRDefault="005650F1" w:rsidP="000D7553">
            <w:pPr>
              <w:widowControl w:val="0"/>
              <w:spacing w:after="0" w:line="240" w:lineRule="auto"/>
            </w:pPr>
            <w:r>
              <w:t>Revision of a currently approved collection; Title of Information Collection: Annual MLR and Rebate Calculation Report and MLR</w:t>
            </w:r>
            <w:r>
              <w:t xml:space="preserve"> </w:t>
            </w:r>
            <w:r>
              <w:t xml:space="preserve">Rebate Notices; Use: Under Section 2718 of the Affordable Care Act and implementing regulation at 45 CFR part 158, a health insurance issuer (issuer) offering group or individual health insurance coverage must submit a report to the Secretary concerning the amount the issuer spends each year on claims, quality improvement expenses, </w:t>
            </w:r>
            <w:proofErr w:type="spellStart"/>
            <w:r>
              <w:t>nonclaims</w:t>
            </w:r>
            <w:proofErr w:type="spellEnd"/>
            <w:r>
              <w:t xml:space="preserve"> costs, Federal and State taxes and licensing and regulatory fees, the amount of earned premium, and beginning with the 2014 reporting year, the amounts related to the transitional reinsurance, risk corridors, and risk adjustment programs established under sections 1341, 1342, and 1343, respectively, of the Affordable Care Act. An issuer must provide an annual rebate if the amount it spends on certain costs compared to its premium revenue (excluding Federal and States taxes and licensing and regulatory fees) does not meet a certain ratio, referred to as the medical loss ratio (MLR). Each issuer is required to submit annually MLR data, including information about any rebates it must provide, on a form prescribed by CMS, for each State in which the issuer conducts business. Each issuer is also required to provide a rebate notice to each policyholder that is owed a rebate and each subscriber of policyholders that are owed a rebate for any given MLR reporting year.</w:t>
            </w:r>
          </w:p>
        </w:tc>
        <w:tc>
          <w:tcPr>
            <w:tcW w:w="2750" w:type="dxa"/>
            <w:tcBorders>
              <w:top w:val="single" w:sz="4" w:space="0" w:color="auto"/>
              <w:bottom w:val="single" w:sz="4" w:space="0" w:color="auto"/>
            </w:tcBorders>
            <w:shd w:val="clear" w:color="auto" w:fill="auto"/>
            <w:tcMar>
              <w:left w:w="115" w:type="dxa"/>
              <w:right w:w="115" w:type="dxa"/>
            </w:tcMar>
          </w:tcPr>
          <w:p w:rsidR="005650F1" w:rsidRDefault="005650F1" w:rsidP="00B95367">
            <w:pPr>
              <w:spacing w:after="0" w:line="240" w:lineRule="auto"/>
            </w:pPr>
          </w:p>
        </w:tc>
      </w:tr>
      <w:tr w:rsidR="00BD0601" w:rsidRPr="00936084" w:rsidTr="0093367E">
        <w:trPr>
          <w:gridAfter w:val="3"/>
          <w:wAfter w:w="8250" w:type="dxa"/>
          <w:trHeight w:val="108"/>
        </w:trPr>
        <w:tc>
          <w:tcPr>
            <w:tcW w:w="3895" w:type="dxa"/>
            <w:tcBorders>
              <w:top w:val="single" w:sz="4" w:space="0" w:color="auto"/>
              <w:bottom w:val="single" w:sz="4" w:space="0" w:color="auto"/>
            </w:tcBorders>
            <w:shd w:val="clear" w:color="auto" w:fill="9CC2E5" w:themeFill="accent1" w:themeFillTint="99"/>
            <w:tcMar>
              <w:left w:w="115" w:type="dxa"/>
              <w:right w:w="115" w:type="dxa"/>
            </w:tcMar>
          </w:tcPr>
          <w:p w:rsidR="00BD0601" w:rsidRDefault="00BD0601"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Notice to Propose the Re-Designation of the Service Delivery Area for the Tolowa Dee-</w:t>
            </w:r>
            <w:proofErr w:type="spellStart"/>
            <w:r>
              <w:rPr>
                <w:rFonts w:asciiTheme="minorHAnsi" w:hAnsiTheme="minorHAnsi" w:cs="Calibri"/>
                <w:b/>
                <w:bCs/>
                <w:sz w:val="20"/>
                <w:szCs w:val="20"/>
              </w:rPr>
              <w:lastRenderedPageBreak/>
              <w:t>ni</w:t>
            </w:r>
            <w:proofErr w:type="spellEnd"/>
            <w:r>
              <w:rPr>
                <w:rFonts w:asciiTheme="minorHAnsi" w:hAnsiTheme="minorHAnsi" w:cs="Calibri"/>
                <w:b/>
                <w:bCs/>
                <w:sz w:val="20"/>
                <w:szCs w:val="20"/>
              </w:rPr>
              <w:t xml:space="preserve">’ Nation, Formerly Known </w:t>
            </w:r>
            <w:proofErr w:type="spellStart"/>
            <w:r>
              <w:rPr>
                <w:rFonts w:asciiTheme="minorHAnsi" w:hAnsiTheme="minorHAnsi" w:cs="Calibri"/>
                <w:b/>
                <w:bCs/>
                <w:sz w:val="20"/>
                <w:szCs w:val="20"/>
              </w:rPr>
              <w:t>at</w:t>
            </w:r>
            <w:proofErr w:type="spellEnd"/>
            <w:r>
              <w:rPr>
                <w:rFonts w:asciiTheme="minorHAnsi" w:hAnsiTheme="minorHAnsi" w:cs="Calibri"/>
                <w:b/>
                <w:bCs/>
                <w:sz w:val="20"/>
                <w:szCs w:val="20"/>
              </w:rPr>
              <w:t xml:space="preserve"> Smith River Rancheria</w:t>
            </w:r>
          </w:p>
          <w:p w:rsidR="00BD0601" w:rsidRDefault="00BD0601"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BD0601" w:rsidRDefault="00BD0601"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IHS</w:t>
            </w:r>
          </w:p>
          <w:p w:rsidR="00BD0601" w:rsidRDefault="00BD0601"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Extension of Comment Period</w:t>
            </w:r>
          </w:p>
        </w:tc>
        <w:tc>
          <w:tcPr>
            <w:tcW w:w="1440" w:type="dxa"/>
            <w:gridSpan w:val="2"/>
            <w:tcBorders>
              <w:top w:val="single" w:sz="4" w:space="0" w:color="auto"/>
              <w:bottom w:val="single" w:sz="4" w:space="0" w:color="auto"/>
            </w:tcBorders>
            <w:shd w:val="clear" w:color="auto" w:fill="auto"/>
            <w:tcMar>
              <w:left w:w="115" w:type="dxa"/>
              <w:right w:w="115" w:type="dxa"/>
            </w:tcMar>
          </w:tcPr>
          <w:p w:rsidR="00BD0601" w:rsidRDefault="00BD0601"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lastRenderedPageBreak/>
              <w:t>Published: 5/1/2017</w:t>
            </w:r>
          </w:p>
          <w:p w:rsidR="00BD0601" w:rsidRDefault="00BD0601" w:rsidP="00B95367">
            <w:pPr>
              <w:pStyle w:val="yiv1300683131msonormal"/>
              <w:spacing w:before="0" w:beforeAutospacing="0" w:after="0" w:afterAutospacing="0"/>
              <w:rPr>
                <w:rFonts w:asciiTheme="minorHAnsi" w:hAnsiTheme="minorHAnsi" w:cs="Calibri"/>
                <w:bCs/>
                <w:sz w:val="20"/>
                <w:szCs w:val="20"/>
              </w:rPr>
            </w:pPr>
          </w:p>
          <w:p w:rsidR="00BD0601" w:rsidRPr="00BD0601" w:rsidRDefault="00BD0601" w:rsidP="00B95367">
            <w:pPr>
              <w:pStyle w:val="yiv1300683131msonormal"/>
              <w:spacing w:before="0" w:beforeAutospacing="0" w:after="0" w:afterAutospacing="0"/>
              <w:rPr>
                <w:rFonts w:asciiTheme="minorHAnsi" w:hAnsiTheme="minorHAnsi" w:cs="Calibri"/>
                <w:b/>
                <w:bCs/>
                <w:sz w:val="20"/>
                <w:szCs w:val="20"/>
              </w:rPr>
            </w:pPr>
            <w:r w:rsidRPr="00BD0601">
              <w:rPr>
                <w:rFonts w:asciiTheme="minorHAnsi" w:hAnsiTheme="minorHAnsi" w:cs="Calibri"/>
                <w:b/>
                <w:bCs/>
                <w:sz w:val="20"/>
                <w:szCs w:val="20"/>
              </w:rPr>
              <w:t xml:space="preserve">Due Date: </w:t>
            </w:r>
          </w:p>
          <w:p w:rsidR="00BD0601" w:rsidRPr="00BD0601" w:rsidRDefault="00BD0601" w:rsidP="00B95367">
            <w:pPr>
              <w:pStyle w:val="yiv1300683131msonormal"/>
              <w:spacing w:before="0" w:beforeAutospacing="0" w:after="0" w:afterAutospacing="0"/>
              <w:rPr>
                <w:rFonts w:asciiTheme="minorHAnsi" w:hAnsiTheme="minorHAnsi" w:cs="Calibri"/>
                <w:b/>
                <w:bCs/>
                <w:sz w:val="20"/>
                <w:szCs w:val="20"/>
              </w:rPr>
            </w:pPr>
            <w:r w:rsidRPr="00BD0601">
              <w:rPr>
                <w:rFonts w:asciiTheme="minorHAnsi" w:hAnsiTheme="minorHAnsi" w:cs="Calibri"/>
                <w:b/>
                <w:bCs/>
                <w:sz w:val="20"/>
                <w:szCs w:val="20"/>
              </w:rPr>
              <w:t>6/30/2017</w:t>
            </w:r>
          </w:p>
          <w:p w:rsidR="00BD0601" w:rsidRDefault="00BD0601" w:rsidP="00B95367">
            <w:pPr>
              <w:pStyle w:val="yiv1300683131msonormal"/>
              <w:spacing w:before="0" w:beforeAutospacing="0" w:after="0" w:afterAutospacing="0"/>
              <w:rPr>
                <w:rFonts w:asciiTheme="minorHAnsi" w:hAnsiTheme="minorHAnsi" w:cs="Calibri"/>
                <w:bCs/>
                <w:sz w:val="20"/>
                <w:szCs w:val="20"/>
              </w:rPr>
            </w:pPr>
          </w:p>
        </w:tc>
        <w:tc>
          <w:tcPr>
            <w:tcW w:w="6480" w:type="dxa"/>
            <w:tcBorders>
              <w:top w:val="single" w:sz="4" w:space="0" w:color="auto"/>
              <w:bottom w:val="single" w:sz="4" w:space="0" w:color="auto"/>
            </w:tcBorders>
            <w:shd w:val="clear" w:color="auto" w:fill="auto"/>
            <w:tcMar>
              <w:left w:w="115" w:type="dxa"/>
              <w:right w:w="115" w:type="dxa"/>
            </w:tcMar>
          </w:tcPr>
          <w:p w:rsidR="00BD0601" w:rsidRDefault="00BD0601" w:rsidP="000D7553">
            <w:pPr>
              <w:widowControl w:val="0"/>
              <w:spacing w:after="0" w:line="240" w:lineRule="auto"/>
            </w:pPr>
            <w:r>
              <w:lastRenderedPageBreak/>
              <w:t xml:space="preserve">Congress designated the entire state of California as a PRC Service Delivery Area, excluding certain counties, under section 810 of the </w:t>
            </w:r>
            <w:r>
              <w:lastRenderedPageBreak/>
              <w:t>Indian Healthcare Improvement Act, Public Law 94–437, as amended (25 U.S.C. 1680).</w:t>
            </w:r>
            <w:r w:rsidR="005650F1">
              <w:t xml:space="preserve">  </w:t>
            </w:r>
            <w:r w:rsidR="005650F1">
              <w:t>The Tolowa Dee-</w:t>
            </w:r>
            <w:proofErr w:type="spellStart"/>
            <w:r w:rsidR="005650F1">
              <w:t>ni</w:t>
            </w:r>
            <w:proofErr w:type="spellEnd"/>
            <w:r w:rsidR="005650F1">
              <w:t>’ Nation has a significant number of members who are not residents of California. According to the Tribe’s estimates, 177 enrolled Tolowa Dee-</w:t>
            </w:r>
            <w:proofErr w:type="spellStart"/>
            <w:r w:rsidR="005650F1">
              <w:t>ni</w:t>
            </w:r>
            <w:proofErr w:type="spellEnd"/>
            <w:r w:rsidR="005650F1">
              <w:t>’ members are nonresidents who remain actively involved with the Tribe, and reside in Curry</w:t>
            </w:r>
            <w:r w:rsidR="005650F1">
              <w:t xml:space="preserve"> </w:t>
            </w:r>
            <w:r w:rsidR="005650F1">
              <w:t>County in the State of Oregon and are not currently eligible for PRC care.</w:t>
            </w:r>
            <w:r w:rsidR="005650F1">
              <w:t xml:space="preserve"> </w:t>
            </w:r>
            <w:r w:rsidR="005650F1">
              <w:t>1. By expanding, the Tribe estimates the current eligible population will be increased by 177. 2. The Tribe has determined that these 177 individuals are members of the Tribe and they are socially and economically affiliated with the Tribe. 3. The expanded area including Curry County in the State of Oregon maintains a common boundary with the State of California and the statutorily created California PRC Service Delivery Area. 4. Generally, the Tribal members located in Curry County in the State of Oregon currently do not use the Indian health system for their PRC health care needs. The Tribe will use its existing Federal allocation for PRC funds to provide services to the expanded population. No additional financial resources will be allocated by IHS to the Tribe to provide services to Tribal members residing in Curry County in the State of Oregon.</w:t>
            </w:r>
          </w:p>
        </w:tc>
        <w:tc>
          <w:tcPr>
            <w:tcW w:w="2750" w:type="dxa"/>
            <w:tcBorders>
              <w:top w:val="single" w:sz="4" w:space="0" w:color="auto"/>
              <w:bottom w:val="single" w:sz="4" w:space="0" w:color="auto"/>
            </w:tcBorders>
            <w:shd w:val="clear" w:color="auto" w:fill="auto"/>
            <w:tcMar>
              <w:left w:w="115" w:type="dxa"/>
              <w:right w:w="115" w:type="dxa"/>
            </w:tcMar>
          </w:tcPr>
          <w:p w:rsidR="00BD0601" w:rsidRDefault="00BD0601" w:rsidP="00B95367">
            <w:pPr>
              <w:spacing w:after="0" w:line="240" w:lineRule="auto"/>
            </w:pPr>
          </w:p>
        </w:tc>
      </w:tr>
      <w:tr w:rsidR="001C2D8C" w:rsidRPr="00936084" w:rsidTr="0093367E">
        <w:trPr>
          <w:gridAfter w:val="3"/>
          <w:wAfter w:w="8250" w:type="dxa"/>
          <w:trHeight w:val="108"/>
        </w:trPr>
        <w:tc>
          <w:tcPr>
            <w:tcW w:w="3895" w:type="dxa"/>
            <w:tcBorders>
              <w:top w:val="single" w:sz="4" w:space="0" w:color="auto"/>
              <w:bottom w:val="single" w:sz="4" w:space="0" w:color="auto"/>
            </w:tcBorders>
            <w:shd w:val="clear" w:color="auto" w:fill="9CC2E5" w:themeFill="accent1" w:themeFillTint="99"/>
            <w:tcMar>
              <w:left w:w="115" w:type="dxa"/>
              <w:right w:w="115" w:type="dxa"/>
            </w:tcMar>
          </w:tcPr>
          <w:p w:rsidR="001C2D8C" w:rsidRDefault="001C2D8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lastRenderedPageBreak/>
              <w:t>Agency Information Collection; Proposed Project- Medical Expenditure Panel Survey- Insurance Component</w:t>
            </w:r>
          </w:p>
          <w:p w:rsidR="001C2D8C" w:rsidRDefault="001C2D8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1C2D8C" w:rsidRDefault="001C2D8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AHRQ</w:t>
            </w:r>
          </w:p>
          <w:p w:rsidR="001C2D8C" w:rsidRDefault="001C2D8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Notice</w:t>
            </w:r>
          </w:p>
          <w:p w:rsidR="001C2D8C" w:rsidRDefault="001C2D8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1C2D8C" w:rsidRPr="001C2D8C" w:rsidRDefault="001C2D8C"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32" w:history="1">
              <w:r w:rsidRPr="001C2D8C">
                <w:rPr>
                  <w:rStyle w:val="Hyperlink"/>
                  <w:rFonts w:asciiTheme="minorHAnsi" w:hAnsiTheme="minorHAnsi" w:cs="Calibri"/>
                  <w:bCs/>
                  <w:sz w:val="20"/>
                  <w:szCs w:val="20"/>
                </w:rPr>
                <w:t>https://www.gpo.gov/fdsys/pkg/FR-2017-04-28/pdf/2017-08649.pdf</w:t>
              </w:r>
            </w:hyperlink>
          </w:p>
          <w:p w:rsidR="001C2D8C" w:rsidRDefault="001C2D8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1C2D8C" w:rsidRDefault="001C2D8C"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Published:</w:t>
            </w:r>
          </w:p>
          <w:p w:rsidR="001C2D8C" w:rsidRDefault="001C2D8C"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4/28/2017</w:t>
            </w:r>
          </w:p>
          <w:p w:rsidR="001C2D8C" w:rsidRDefault="001C2D8C" w:rsidP="00B95367">
            <w:pPr>
              <w:pStyle w:val="yiv1300683131msonormal"/>
              <w:spacing w:before="0" w:beforeAutospacing="0" w:after="0" w:afterAutospacing="0"/>
              <w:rPr>
                <w:rFonts w:asciiTheme="minorHAnsi" w:hAnsiTheme="minorHAnsi" w:cs="Calibri"/>
                <w:bCs/>
                <w:sz w:val="20"/>
                <w:szCs w:val="20"/>
              </w:rPr>
            </w:pPr>
          </w:p>
          <w:p w:rsidR="001C2D8C" w:rsidRPr="001C2D8C" w:rsidRDefault="001C2D8C" w:rsidP="00B95367">
            <w:pPr>
              <w:pStyle w:val="yiv1300683131msonormal"/>
              <w:spacing w:before="0" w:beforeAutospacing="0" w:after="0" w:afterAutospacing="0"/>
              <w:rPr>
                <w:rFonts w:asciiTheme="minorHAnsi" w:hAnsiTheme="minorHAnsi" w:cs="Calibri"/>
                <w:b/>
                <w:bCs/>
                <w:sz w:val="20"/>
                <w:szCs w:val="20"/>
              </w:rPr>
            </w:pPr>
            <w:r w:rsidRPr="001C2D8C">
              <w:rPr>
                <w:rFonts w:asciiTheme="minorHAnsi" w:hAnsiTheme="minorHAnsi" w:cs="Calibri"/>
                <w:b/>
                <w:bCs/>
                <w:sz w:val="20"/>
                <w:szCs w:val="20"/>
              </w:rPr>
              <w:t>Due Date:</w:t>
            </w:r>
          </w:p>
          <w:p w:rsidR="001C2D8C" w:rsidRDefault="001C2D8C" w:rsidP="00B95367">
            <w:pPr>
              <w:pStyle w:val="yiv1300683131msonormal"/>
              <w:spacing w:before="0" w:beforeAutospacing="0" w:after="0" w:afterAutospacing="0"/>
              <w:rPr>
                <w:rFonts w:asciiTheme="minorHAnsi" w:hAnsiTheme="minorHAnsi" w:cs="Calibri"/>
                <w:bCs/>
                <w:sz w:val="20"/>
                <w:szCs w:val="20"/>
              </w:rPr>
            </w:pPr>
            <w:r w:rsidRPr="001C2D8C">
              <w:rPr>
                <w:rFonts w:asciiTheme="minorHAnsi" w:hAnsiTheme="minorHAnsi" w:cs="Calibri"/>
                <w:b/>
                <w:bCs/>
                <w:sz w:val="20"/>
                <w:szCs w:val="20"/>
              </w:rPr>
              <w:t>6/27/2017</w:t>
            </w:r>
          </w:p>
        </w:tc>
        <w:tc>
          <w:tcPr>
            <w:tcW w:w="6480" w:type="dxa"/>
            <w:tcBorders>
              <w:top w:val="single" w:sz="4" w:space="0" w:color="auto"/>
              <w:bottom w:val="single" w:sz="4" w:space="0" w:color="auto"/>
            </w:tcBorders>
            <w:shd w:val="clear" w:color="auto" w:fill="auto"/>
            <w:tcMar>
              <w:left w:w="115" w:type="dxa"/>
              <w:right w:w="115" w:type="dxa"/>
            </w:tcMar>
          </w:tcPr>
          <w:p w:rsidR="001C2D8C" w:rsidRDefault="001C2D8C" w:rsidP="000D7553">
            <w:pPr>
              <w:widowControl w:val="0"/>
              <w:spacing w:after="0" w:line="240" w:lineRule="auto"/>
            </w:pPr>
            <w:r>
              <w:t>In accordance with the Paperwork Reduction Act, 44 U.S.C. 3501–3521, AHRQ invites the public to comment on this proposed information collection. Employer-sponsored health insurance is the source of coverage for 84.4 million current and former workers, plus many of their family members, and is a cornerstone of the U.S. health care system. The Medical Expenditure Panel Survey—Insurance Component (MEPS– IC) measures the extent, cost, and coverage of employer-sponsored health insurance on an annual basis</w:t>
            </w:r>
            <w:r>
              <w:t>.</w:t>
            </w:r>
          </w:p>
          <w:p w:rsidR="001C2D8C" w:rsidRDefault="001C2D8C" w:rsidP="000D7553">
            <w:pPr>
              <w:widowControl w:val="0"/>
              <w:spacing w:after="0" w:line="240" w:lineRule="auto"/>
            </w:pPr>
            <w:r>
              <w:t>This research has the following goals: (1) Provide data for Federal policymakers evaluating the effects of National and State health care reforms. (2) Provide descriptive data on the current employer-sponsored health insurance system and data for modeling the differential impacts of proposed health policy initiatives.</w:t>
            </w:r>
            <w:r>
              <w:t xml:space="preserve"> </w:t>
            </w:r>
            <w:r>
              <w:t xml:space="preserve">(3) Supply critical State and National estimates of health insurance spending for the National Health Accounts and Gross Domestic Product. The MEPS–IC is conducted pursuant to AHRQ’s statutory authority to </w:t>
            </w:r>
            <w:r>
              <w:lastRenderedPageBreak/>
              <w:t>conduct surveys to collect data on the cost, use and quality of health care, including types and costs of private insurance, 42 U.S.C. 299b–2(a), and to conduct research on health care, 42 U.S.C. 299a.</w:t>
            </w:r>
          </w:p>
          <w:p w:rsidR="001C2D8C" w:rsidRDefault="001C2D8C" w:rsidP="000D7553">
            <w:pPr>
              <w:widowControl w:val="0"/>
              <w:spacing w:after="0" w:line="240" w:lineRule="auto"/>
            </w:pPr>
          </w:p>
        </w:tc>
        <w:tc>
          <w:tcPr>
            <w:tcW w:w="2750" w:type="dxa"/>
            <w:tcBorders>
              <w:top w:val="single" w:sz="4" w:space="0" w:color="auto"/>
              <w:bottom w:val="single" w:sz="4" w:space="0" w:color="auto"/>
            </w:tcBorders>
            <w:shd w:val="clear" w:color="auto" w:fill="auto"/>
            <w:tcMar>
              <w:left w:w="115" w:type="dxa"/>
              <w:right w:w="115" w:type="dxa"/>
            </w:tcMar>
          </w:tcPr>
          <w:p w:rsidR="001C2D8C" w:rsidRDefault="001C2D8C" w:rsidP="00B95367">
            <w:pPr>
              <w:spacing w:after="0" w:line="240" w:lineRule="auto"/>
            </w:pPr>
          </w:p>
        </w:tc>
      </w:tr>
      <w:tr w:rsidR="0093367E" w:rsidRPr="00936084" w:rsidTr="0093367E">
        <w:trPr>
          <w:gridAfter w:val="3"/>
          <w:wAfter w:w="8250" w:type="dxa"/>
          <w:trHeight w:val="108"/>
        </w:trPr>
        <w:tc>
          <w:tcPr>
            <w:tcW w:w="3895" w:type="dxa"/>
            <w:tcBorders>
              <w:top w:val="single" w:sz="4" w:space="0" w:color="auto"/>
              <w:bottom w:val="single" w:sz="4" w:space="0" w:color="auto"/>
            </w:tcBorders>
            <w:shd w:val="clear" w:color="auto" w:fill="9CC2E5" w:themeFill="accent1" w:themeFillTint="99"/>
            <w:tcMar>
              <w:left w:w="115" w:type="dxa"/>
              <w:right w:w="115" w:type="dxa"/>
            </w:tcMar>
          </w:tcPr>
          <w:p w:rsidR="0093367E" w:rsidRDefault="0093367E"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lastRenderedPageBreak/>
              <w:t>Agency Information Collection; Proposed Project- Access to Recovery Program (OMB No. 0930- 0266) Reinstatement</w:t>
            </w:r>
          </w:p>
          <w:p w:rsidR="0093367E" w:rsidRDefault="0093367E"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93367E" w:rsidRDefault="0093367E"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SAMHSA</w:t>
            </w:r>
          </w:p>
          <w:p w:rsidR="0093367E" w:rsidRDefault="0093367E"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Notice</w:t>
            </w:r>
          </w:p>
        </w:tc>
        <w:tc>
          <w:tcPr>
            <w:tcW w:w="1440" w:type="dxa"/>
            <w:gridSpan w:val="2"/>
            <w:tcBorders>
              <w:top w:val="single" w:sz="4" w:space="0" w:color="auto"/>
              <w:bottom w:val="single" w:sz="4" w:space="0" w:color="auto"/>
            </w:tcBorders>
            <w:shd w:val="clear" w:color="auto" w:fill="auto"/>
            <w:tcMar>
              <w:left w:w="115" w:type="dxa"/>
              <w:right w:w="115" w:type="dxa"/>
            </w:tcMar>
          </w:tcPr>
          <w:p w:rsidR="0093367E" w:rsidRDefault="0093367E"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Published:</w:t>
            </w:r>
          </w:p>
          <w:p w:rsidR="0093367E" w:rsidRDefault="0093367E"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4/26/2017</w:t>
            </w:r>
          </w:p>
          <w:p w:rsidR="0093367E" w:rsidRDefault="0093367E" w:rsidP="00B95367">
            <w:pPr>
              <w:pStyle w:val="yiv1300683131msonormal"/>
              <w:spacing w:before="0" w:beforeAutospacing="0" w:after="0" w:afterAutospacing="0"/>
              <w:rPr>
                <w:rFonts w:asciiTheme="minorHAnsi" w:hAnsiTheme="minorHAnsi" w:cs="Calibri"/>
                <w:bCs/>
                <w:sz w:val="20"/>
                <w:szCs w:val="20"/>
              </w:rPr>
            </w:pPr>
          </w:p>
          <w:p w:rsidR="0093367E" w:rsidRPr="0093367E" w:rsidRDefault="0093367E" w:rsidP="00B95367">
            <w:pPr>
              <w:pStyle w:val="yiv1300683131msonormal"/>
              <w:spacing w:before="0" w:beforeAutospacing="0" w:after="0" w:afterAutospacing="0"/>
              <w:rPr>
                <w:rFonts w:asciiTheme="minorHAnsi" w:hAnsiTheme="minorHAnsi" w:cs="Calibri"/>
                <w:b/>
                <w:bCs/>
                <w:sz w:val="20"/>
                <w:szCs w:val="20"/>
              </w:rPr>
            </w:pPr>
            <w:r w:rsidRPr="0093367E">
              <w:rPr>
                <w:rFonts w:asciiTheme="minorHAnsi" w:hAnsiTheme="minorHAnsi" w:cs="Calibri"/>
                <w:b/>
                <w:bCs/>
                <w:sz w:val="20"/>
                <w:szCs w:val="20"/>
              </w:rPr>
              <w:t>Due Date:</w:t>
            </w:r>
          </w:p>
          <w:p w:rsidR="0093367E" w:rsidRDefault="0093367E" w:rsidP="00B95367">
            <w:pPr>
              <w:pStyle w:val="yiv1300683131msonormal"/>
              <w:spacing w:before="0" w:beforeAutospacing="0" w:after="0" w:afterAutospacing="0"/>
              <w:rPr>
                <w:rFonts w:asciiTheme="minorHAnsi" w:hAnsiTheme="minorHAnsi" w:cs="Calibri"/>
                <w:bCs/>
                <w:sz w:val="20"/>
                <w:szCs w:val="20"/>
              </w:rPr>
            </w:pPr>
            <w:r w:rsidRPr="0093367E">
              <w:rPr>
                <w:rFonts w:asciiTheme="minorHAnsi" w:hAnsiTheme="minorHAnsi" w:cs="Calibri"/>
                <w:b/>
                <w:bCs/>
                <w:sz w:val="20"/>
                <w:szCs w:val="20"/>
              </w:rPr>
              <w:t>6/26/2017</w:t>
            </w:r>
          </w:p>
        </w:tc>
        <w:tc>
          <w:tcPr>
            <w:tcW w:w="6480" w:type="dxa"/>
            <w:tcBorders>
              <w:top w:val="single" w:sz="4" w:space="0" w:color="auto"/>
              <w:bottom w:val="single" w:sz="4" w:space="0" w:color="auto"/>
            </w:tcBorders>
            <w:shd w:val="clear" w:color="auto" w:fill="auto"/>
            <w:tcMar>
              <w:left w:w="115" w:type="dxa"/>
              <w:right w:w="115" w:type="dxa"/>
            </w:tcMar>
          </w:tcPr>
          <w:p w:rsidR="0093367E" w:rsidRDefault="0093367E" w:rsidP="000D7553">
            <w:pPr>
              <w:widowControl w:val="0"/>
              <w:spacing w:after="0" w:line="240" w:lineRule="auto"/>
            </w:pPr>
            <w:r>
              <w:t>The Substance Abuse and Mental Health Services Administration’s (SAMHSA), Center for Substance Abuse Treatment (CSAT) is charged with the Access to Recovery (ATR) program which will allow grantees (States, Territories, the District of Columbia and Tribal Organizations) a means to implement voucher programs for substance abuse clinical treatment and recovery support services. The ATR data collection (OMB No. 0930–0266) will be a reinstatement from the previous approval that expires on May 31, 2017. There will be no changes to the two client-level tools.</w:t>
            </w:r>
          </w:p>
        </w:tc>
        <w:tc>
          <w:tcPr>
            <w:tcW w:w="2750" w:type="dxa"/>
            <w:tcBorders>
              <w:top w:val="single" w:sz="4" w:space="0" w:color="auto"/>
              <w:bottom w:val="single" w:sz="4" w:space="0" w:color="auto"/>
            </w:tcBorders>
            <w:shd w:val="clear" w:color="auto" w:fill="auto"/>
            <w:tcMar>
              <w:left w:w="115" w:type="dxa"/>
              <w:right w:w="115" w:type="dxa"/>
            </w:tcMar>
          </w:tcPr>
          <w:p w:rsidR="0093367E" w:rsidRDefault="0093367E" w:rsidP="00B95367">
            <w:pPr>
              <w:spacing w:after="0" w:line="240" w:lineRule="auto"/>
            </w:pPr>
            <w:r>
              <w:t>Send comments to Summer King, SAMHSA Reports Clearance Officer, 5600 Fishers Lane, Room 15E57–B, Rockville, Maryland 20857, OR email a copy to summer.king@samhsa.hhs.gov.</w:t>
            </w:r>
          </w:p>
        </w:tc>
      </w:tr>
      <w:tr w:rsidR="008C387A" w:rsidRPr="00936084" w:rsidTr="0093367E">
        <w:trPr>
          <w:gridAfter w:val="3"/>
          <w:wAfter w:w="8250" w:type="dxa"/>
          <w:trHeight w:val="108"/>
        </w:trPr>
        <w:tc>
          <w:tcPr>
            <w:tcW w:w="3895" w:type="dxa"/>
            <w:tcBorders>
              <w:top w:val="single" w:sz="4" w:space="0" w:color="auto"/>
              <w:bottom w:val="single" w:sz="4" w:space="0" w:color="auto"/>
            </w:tcBorders>
            <w:shd w:val="clear" w:color="auto" w:fill="FFFFFF" w:themeFill="background1"/>
            <w:tcMar>
              <w:left w:w="115" w:type="dxa"/>
              <w:right w:w="115" w:type="dxa"/>
            </w:tcMar>
          </w:tcPr>
          <w:p w:rsidR="008C387A" w:rsidRDefault="008C387A"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Information Collection; Delta States Rural Development Network Grant Program</w:t>
            </w:r>
          </w:p>
          <w:p w:rsidR="0060659C" w:rsidRDefault="0060659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60659C" w:rsidRDefault="0060659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HRSA</w:t>
            </w:r>
          </w:p>
          <w:p w:rsidR="0060659C" w:rsidRDefault="0060659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Notice</w:t>
            </w:r>
          </w:p>
          <w:p w:rsidR="0060659C" w:rsidRPr="0060659C" w:rsidRDefault="006E7C3C"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33" w:history="1">
              <w:r w:rsidR="0060659C" w:rsidRPr="0060659C">
                <w:rPr>
                  <w:rStyle w:val="Hyperlink"/>
                  <w:rFonts w:asciiTheme="minorHAnsi" w:hAnsiTheme="minorHAnsi" w:cs="Calibri"/>
                  <w:bCs/>
                  <w:sz w:val="20"/>
                  <w:szCs w:val="20"/>
                </w:rPr>
                <w:t>https://www.gpo.gov/fdsys/pkg/FR-2017-04-24/pdf/2017-08187.pdf</w:t>
              </w:r>
            </w:hyperlink>
          </w:p>
          <w:p w:rsidR="0060659C" w:rsidRDefault="0060659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8C387A" w:rsidRDefault="0060659C"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Published:</w:t>
            </w:r>
          </w:p>
          <w:p w:rsidR="0060659C" w:rsidRDefault="0060659C"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4/24/2017</w:t>
            </w:r>
          </w:p>
        </w:tc>
        <w:tc>
          <w:tcPr>
            <w:tcW w:w="6480" w:type="dxa"/>
            <w:tcBorders>
              <w:top w:val="single" w:sz="4" w:space="0" w:color="auto"/>
              <w:bottom w:val="single" w:sz="4" w:space="0" w:color="auto"/>
            </w:tcBorders>
            <w:shd w:val="clear" w:color="auto" w:fill="auto"/>
            <w:tcMar>
              <w:left w:w="115" w:type="dxa"/>
              <w:right w:w="115" w:type="dxa"/>
            </w:tcMar>
          </w:tcPr>
          <w:p w:rsidR="008C387A" w:rsidRDefault="008C387A" w:rsidP="000D7553">
            <w:pPr>
              <w:widowControl w:val="0"/>
              <w:spacing w:after="0" w:line="240" w:lineRule="auto"/>
            </w:pPr>
            <w:r>
              <w:t>The Delta Program supports projects that demonstrate evidence-based and/or promising approaches around cardiovascular disease, diabetes, acute ischemic stroke, or obesity to improve health status in rural communities throughout the Delta Region. Key features of projects are adoption of an evidence-based approach, demonstration of health outcomes, program replicability, and sustainability.</w:t>
            </w:r>
          </w:p>
          <w:p w:rsidR="0060659C" w:rsidRDefault="0060659C" w:rsidP="000D7553">
            <w:pPr>
              <w:widowControl w:val="0"/>
              <w:spacing w:after="0" w:line="240" w:lineRule="auto"/>
            </w:pPr>
            <w:r>
              <w:t>Need and Proposed Use of the Information: For this program, performance measures include: (a) Access to care, (b) population demographics, (c) staffing, (d) sustainability, (e) project specific domains, and (f) health related clinical measures.</w:t>
            </w:r>
          </w:p>
        </w:tc>
        <w:tc>
          <w:tcPr>
            <w:tcW w:w="2750" w:type="dxa"/>
            <w:tcBorders>
              <w:top w:val="single" w:sz="4" w:space="0" w:color="auto"/>
              <w:bottom w:val="single" w:sz="4" w:space="0" w:color="auto"/>
            </w:tcBorders>
            <w:shd w:val="clear" w:color="auto" w:fill="auto"/>
            <w:tcMar>
              <w:left w:w="115" w:type="dxa"/>
              <w:right w:w="115" w:type="dxa"/>
            </w:tcMar>
          </w:tcPr>
          <w:p w:rsidR="008C387A" w:rsidRDefault="0060659C" w:rsidP="00B95367">
            <w:pPr>
              <w:spacing w:after="0" w:line="240" w:lineRule="auto"/>
            </w:pPr>
            <w:r>
              <w:t>Likely Respondents: The respondents are the recipients of the Delta States Rural Development Network Program.</w:t>
            </w:r>
          </w:p>
        </w:tc>
      </w:tr>
      <w:tr w:rsidR="008C387A" w:rsidRPr="00936084" w:rsidTr="0093367E">
        <w:trPr>
          <w:gridAfter w:val="3"/>
          <w:wAfter w:w="8250" w:type="dxa"/>
          <w:trHeight w:val="108"/>
        </w:trPr>
        <w:tc>
          <w:tcPr>
            <w:tcW w:w="3895" w:type="dxa"/>
            <w:tcBorders>
              <w:top w:val="single" w:sz="4" w:space="0" w:color="auto"/>
              <w:bottom w:val="single" w:sz="4" w:space="0" w:color="auto"/>
            </w:tcBorders>
            <w:shd w:val="clear" w:color="auto" w:fill="FFFFFF" w:themeFill="background1"/>
            <w:tcMar>
              <w:left w:w="115" w:type="dxa"/>
              <w:right w:w="115" w:type="dxa"/>
            </w:tcMar>
          </w:tcPr>
          <w:p w:rsidR="008C387A" w:rsidRDefault="008C387A"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Information Collection; National Council for Behavioral Health’s IT Survey</w:t>
            </w:r>
          </w:p>
          <w:p w:rsidR="008C387A" w:rsidRDefault="008C387A"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8C387A" w:rsidRDefault="008C387A"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HHS</w:t>
            </w:r>
          </w:p>
          <w:p w:rsidR="008C387A" w:rsidRDefault="008C387A"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Notice</w:t>
            </w:r>
          </w:p>
          <w:p w:rsidR="008C387A" w:rsidRPr="008C387A" w:rsidRDefault="006E7C3C"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34" w:history="1">
              <w:r w:rsidR="008C387A" w:rsidRPr="008C387A">
                <w:rPr>
                  <w:rStyle w:val="Hyperlink"/>
                  <w:rFonts w:asciiTheme="minorHAnsi" w:hAnsiTheme="minorHAnsi" w:cs="Calibri"/>
                  <w:bCs/>
                  <w:sz w:val="20"/>
                  <w:szCs w:val="20"/>
                </w:rPr>
                <w:t>https://www.gpo.gov/fdsys/pkg/FR-2017-04-24/pdf/2017-08188.pdf</w:t>
              </w:r>
            </w:hyperlink>
          </w:p>
          <w:p w:rsidR="008C387A" w:rsidRDefault="008C387A"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8C387A" w:rsidRDefault="008C387A"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Published:</w:t>
            </w:r>
          </w:p>
          <w:p w:rsidR="008C387A" w:rsidRDefault="008C387A"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4/24/2017</w:t>
            </w:r>
          </w:p>
        </w:tc>
        <w:tc>
          <w:tcPr>
            <w:tcW w:w="6480" w:type="dxa"/>
            <w:tcBorders>
              <w:top w:val="single" w:sz="4" w:space="0" w:color="auto"/>
              <w:bottom w:val="single" w:sz="4" w:space="0" w:color="auto"/>
            </w:tcBorders>
            <w:shd w:val="clear" w:color="auto" w:fill="auto"/>
            <w:tcMar>
              <w:left w:w="115" w:type="dxa"/>
              <w:right w:w="115" w:type="dxa"/>
            </w:tcMar>
          </w:tcPr>
          <w:p w:rsidR="008C387A" w:rsidRDefault="008C387A" w:rsidP="000D7553">
            <w:pPr>
              <w:widowControl w:val="0"/>
              <w:spacing w:after="0" w:line="240" w:lineRule="auto"/>
            </w:pPr>
            <w:r>
              <w:t xml:space="preserve">The Office of the National Coordinator for Health IT (ONC) in coordination with Substance Abuse and Mental Health Services Administration (SAMHSA) seeks to conduct a survey in 2017 of SAMSHA to examine the adoption and use of health IT as well as interoperability across community behavioral health care settings. Data from the survey will help ONC and SAMSHA monitor progress and enhance programs and policy to improve the use of health IT and expand interoperability across these settings. HHS Secretary may include behavioral health providers to participate in MACRA value-based payment initiatives such as MIPS in the future. </w:t>
            </w:r>
          </w:p>
        </w:tc>
        <w:tc>
          <w:tcPr>
            <w:tcW w:w="2750" w:type="dxa"/>
            <w:tcBorders>
              <w:top w:val="single" w:sz="4" w:space="0" w:color="auto"/>
              <w:bottom w:val="single" w:sz="4" w:space="0" w:color="auto"/>
            </w:tcBorders>
            <w:shd w:val="clear" w:color="auto" w:fill="auto"/>
            <w:tcMar>
              <w:left w:w="115" w:type="dxa"/>
              <w:right w:w="115" w:type="dxa"/>
            </w:tcMar>
          </w:tcPr>
          <w:p w:rsidR="008C387A" w:rsidRDefault="008C387A" w:rsidP="00B95367">
            <w:pPr>
              <w:spacing w:after="0" w:line="240" w:lineRule="auto"/>
              <w:rPr>
                <w:rFonts w:ascii="Arial" w:hAnsi="Arial" w:cs="Arial"/>
                <w:color w:val="FF0000"/>
                <w:sz w:val="19"/>
                <w:szCs w:val="19"/>
                <w:shd w:val="clear" w:color="auto" w:fill="FFFFFF"/>
              </w:rPr>
            </w:pPr>
            <w:r>
              <w:t>Likely Respondents: The respondents will include mid-level and executive level staff (IT Directors, CIO, and CEOs) of behavioral healthcare organizations that are involved in the management and maintenance of their organization’s health IT infrastructure.</w:t>
            </w:r>
          </w:p>
        </w:tc>
      </w:tr>
      <w:tr w:rsidR="007707CC" w:rsidRPr="00936084" w:rsidTr="0093367E">
        <w:trPr>
          <w:gridAfter w:val="3"/>
          <w:wAfter w:w="8250" w:type="dxa"/>
          <w:trHeight w:val="108"/>
        </w:trPr>
        <w:tc>
          <w:tcPr>
            <w:tcW w:w="3895" w:type="dxa"/>
            <w:tcBorders>
              <w:top w:val="single" w:sz="4" w:space="0" w:color="auto"/>
              <w:bottom w:val="single" w:sz="4" w:space="0" w:color="auto"/>
            </w:tcBorders>
            <w:shd w:val="clear" w:color="auto" w:fill="FFFFFF" w:themeFill="background1"/>
            <w:tcMar>
              <w:left w:w="115" w:type="dxa"/>
              <w:right w:w="115" w:type="dxa"/>
            </w:tcMar>
          </w:tcPr>
          <w:p w:rsidR="007707CC" w:rsidRDefault="007707C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lastRenderedPageBreak/>
              <w:t>Delegation of Authority to the Assistant Secretary for Mental Health and Substance Use</w:t>
            </w:r>
          </w:p>
          <w:p w:rsidR="007707CC" w:rsidRDefault="007707C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HHS</w:t>
            </w:r>
          </w:p>
          <w:p w:rsidR="007707CC" w:rsidRDefault="007707C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Notice</w:t>
            </w:r>
          </w:p>
          <w:p w:rsidR="007707CC" w:rsidRPr="00C972A8" w:rsidRDefault="006E7C3C"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35" w:history="1">
              <w:r w:rsidR="007707CC" w:rsidRPr="00C972A8">
                <w:rPr>
                  <w:rStyle w:val="Hyperlink"/>
                  <w:rFonts w:asciiTheme="minorHAnsi" w:hAnsiTheme="minorHAnsi" w:cs="Calibri"/>
                  <w:bCs/>
                  <w:sz w:val="20"/>
                  <w:szCs w:val="20"/>
                </w:rPr>
                <w:t>https://www.gpo.gov/fdsys/pkg/FR-2017-04-21/pdf/2017-08050.pdf</w:t>
              </w:r>
            </w:hyperlink>
          </w:p>
          <w:p w:rsidR="007707CC" w:rsidRDefault="007707C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7707CC" w:rsidRDefault="007707CC"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Published:</w:t>
            </w:r>
          </w:p>
          <w:p w:rsidR="007707CC" w:rsidRDefault="007707CC"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4/21/2017</w:t>
            </w:r>
          </w:p>
          <w:p w:rsidR="00C972A8" w:rsidRDefault="00C972A8" w:rsidP="00B95367">
            <w:pPr>
              <w:pStyle w:val="yiv1300683131msonormal"/>
              <w:spacing w:before="0" w:beforeAutospacing="0" w:after="0" w:afterAutospacing="0"/>
              <w:rPr>
                <w:rFonts w:asciiTheme="minorHAnsi" w:hAnsiTheme="minorHAnsi" w:cs="Calibri"/>
                <w:bCs/>
                <w:sz w:val="20"/>
                <w:szCs w:val="20"/>
              </w:rPr>
            </w:pPr>
          </w:p>
          <w:p w:rsidR="00C972A8" w:rsidRDefault="00C972A8" w:rsidP="006945BD">
            <w:pPr>
              <w:pStyle w:val="yiv1300683131msonormal"/>
              <w:spacing w:before="0" w:beforeAutospacing="0" w:after="0" w:afterAutospacing="0"/>
              <w:rPr>
                <w:rFonts w:asciiTheme="minorHAnsi" w:hAnsiTheme="minorHAnsi" w:cs="Calibri"/>
                <w:bCs/>
                <w:sz w:val="20"/>
                <w:szCs w:val="20"/>
              </w:rPr>
            </w:pPr>
          </w:p>
        </w:tc>
        <w:tc>
          <w:tcPr>
            <w:tcW w:w="6480" w:type="dxa"/>
            <w:tcBorders>
              <w:top w:val="single" w:sz="4" w:space="0" w:color="auto"/>
              <w:bottom w:val="single" w:sz="4" w:space="0" w:color="auto"/>
            </w:tcBorders>
            <w:shd w:val="clear" w:color="auto" w:fill="auto"/>
            <w:tcMar>
              <w:left w:w="115" w:type="dxa"/>
              <w:right w:w="115" w:type="dxa"/>
            </w:tcMar>
          </w:tcPr>
          <w:p w:rsidR="007707CC" w:rsidRDefault="00C972A8" w:rsidP="000D7553">
            <w:pPr>
              <w:widowControl w:val="0"/>
              <w:spacing w:after="0" w:line="240" w:lineRule="auto"/>
            </w:pPr>
            <w:r>
              <w:t xml:space="preserve">HHS Secretary Price has delegated authority to the Assistant Secretary for Mental Health and Substance Use, or his or her successor, through Sec. 1003(a), (c), and (d) of the 21st Century Cures Act to support the Opioid Grant Program. </w:t>
            </w:r>
          </w:p>
        </w:tc>
        <w:tc>
          <w:tcPr>
            <w:tcW w:w="2750" w:type="dxa"/>
            <w:tcBorders>
              <w:top w:val="single" w:sz="4" w:space="0" w:color="auto"/>
              <w:bottom w:val="single" w:sz="4" w:space="0" w:color="auto"/>
            </w:tcBorders>
            <w:shd w:val="clear" w:color="auto" w:fill="auto"/>
            <w:tcMar>
              <w:left w:w="115" w:type="dxa"/>
              <w:right w:w="115" w:type="dxa"/>
            </w:tcMar>
          </w:tcPr>
          <w:p w:rsidR="007707CC" w:rsidRDefault="007707CC" w:rsidP="00B95367">
            <w:pPr>
              <w:spacing w:after="0" w:line="240" w:lineRule="auto"/>
              <w:rPr>
                <w:rFonts w:ascii="Arial" w:hAnsi="Arial" w:cs="Arial"/>
                <w:color w:val="FF0000"/>
                <w:sz w:val="19"/>
                <w:szCs w:val="19"/>
                <w:shd w:val="clear" w:color="auto" w:fill="FFFFFF"/>
              </w:rPr>
            </w:pPr>
          </w:p>
        </w:tc>
      </w:tr>
      <w:tr w:rsidR="000D7553" w:rsidRPr="00936084" w:rsidTr="0093367E">
        <w:trPr>
          <w:gridAfter w:val="3"/>
          <w:wAfter w:w="8250" w:type="dxa"/>
          <w:trHeight w:val="108"/>
        </w:trPr>
        <w:tc>
          <w:tcPr>
            <w:tcW w:w="3895" w:type="dxa"/>
            <w:tcBorders>
              <w:top w:val="single" w:sz="4" w:space="0" w:color="auto"/>
              <w:bottom w:val="single" w:sz="4" w:space="0" w:color="auto"/>
            </w:tcBorders>
            <w:shd w:val="clear" w:color="auto" w:fill="FFFFFF" w:themeFill="background1"/>
            <w:tcMar>
              <w:left w:w="115" w:type="dxa"/>
              <w:right w:w="115" w:type="dxa"/>
            </w:tcMar>
          </w:tcPr>
          <w:p w:rsidR="000D7553" w:rsidRDefault="000D7553"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Opioid State Targeted Response Grants</w:t>
            </w:r>
          </w:p>
          <w:p w:rsidR="000D7553" w:rsidRDefault="000D7553"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HHS</w:t>
            </w:r>
          </w:p>
          <w:p w:rsidR="000D7553" w:rsidRDefault="000D7553"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Notice</w:t>
            </w:r>
          </w:p>
          <w:p w:rsidR="000D7553" w:rsidRPr="000D7553" w:rsidRDefault="006E7C3C"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36" w:history="1">
              <w:r w:rsidR="000D7553" w:rsidRPr="000D7553">
                <w:rPr>
                  <w:rStyle w:val="Hyperlink"/>
                  <w:rFonts w:asciiTheme="minorHAnsi" w:hAnsiTheme="minorHAnsi" w:cs="Calibri"/>
                  <w:bCs/>
                  <w:sz w:val="20"/>
                  <w:szCs w:val="20"/>
                </w:rPr>
                <w:t>https://www.gpo.gov/fdsys/pkg/FR-2017-04-21/pdf/2017-08046.pdf</w:t>
              </w:r>
            </w:hyperlink>
          </w:p>
          <w:p w:rsidR="000D7553" w:rsidRDefault="000D7553"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0D7553" w:rsidRDefault="000D7553"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Published:</w:t>
            </w:r>
          </w:p>
          <w:p w:rsidR="000D7553" w:rsidRDefault="000D7553"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4/21/2017</w:t>
            </w:r>
          </w:p>
        </w:tc>
        <w:tc>
          <w:tcPr>
            <w:tcW w:w="6480" w:type="dxa"/>
            <w:tcBorders>
              <w:top w:val="single" w:sz="4" w:space="0" w:color="auto"/>
              <w:bottom w:val="single" w:sz="4" w:space="0" w:color="auto"/>
            </w:tcBorders>
            <w:shd w:val="clear" w:color="auto" w:fill="auto"/>
            <w:tcMar>
              <w:left w:w="115" w:type="dxa"/>
              <w:right w:w="115" w:type="dxa"/>
            </w:tcMar>
          </w:tcPr>
          <w:p w:rsidR="000D7553" w:rsidRDefault="006945BD" w:rsidP="000D7553">
            <w:pPr>
              <w:widowControl w:val="0"/>
              <w:spacing w:after="0" w:line="240" w:lineRule="auto"/>
            </w:pPr>
            <w:r>
              <w:t>Last month President Trump announced the President’s Commission on Combating Drug Addiction and the Opioid Crisis. This Commission is tasked with studying the scope and effectiveness of the federal response to this crisis and providing recommendations to the President for improving it. As the Administration develops a comprehensive strategy to improve the federal response to combat opioids, the U.S. Department of Health and Human Services (HHS) must ensure the Opioid State Targeted Response grants are aligned accordingly and put to the best use possible.</w:t>
            </w:r>
          </w:p>
          <w:p w:rsidR="006945BD" w:rsidRDefault="006945BD" w:rsidP="000D7553">
            <w:pPr>
              <w:widowControl w:val="0"/>
              <w:spacing w:after="0" w:line="240" w:lineRule="auto"/>
            </w:pPr>
            <w:r>
              <w:t xml:space="preserve">HHS is seeking input from </w:t>
            </w:r>
          </w:p>
        </w:tc>
        <w:tc>
          <w:tcPr>
            <w:tcW w:w="2750" w:type="dxa"/>
            <w:tcBorders>
              <w:top w:val="single" w:sz="4" w:space="0" w:color="auto"/>
              <w:bottom w:val="single" w:sz="4" w:space="0" w:color="auto"/>
            </w:tcBorders>
            <w:shd w:val="clear" w:color="auto" w:fill="auto"/>
            <w:tcMar>
              <w:left w:w="115" w:type="dxa"/>
              <w:right w:w="115" w:type="dxa"/>
            </w:tcMar>
          </w:tcPr>
          <w:p w:rsidR="000D7553" w:rsidRDefault="000D7553" w:rsidP="00B95367">
            <w:pPr>
              <w:spacing w:after="0" w:line="240" w:lineRule="auto"/>
              <w:rPr>
                <w:rFonts w:ascii="Arial" w:hAnsi="Arial" w:cs="Arial"/>
                <w:color w:val="FF0000"/>
                <w:sz w:val="19"/>
                <w:szCs w:val="19"/>
                <w:shd w:val="clear" w:color="auto" w:fill="FFFFFF"/>
              </w:rPr>
            </w:pPr>
          </w:p>
        </w:tc>
      </w:tr>
      <w:tr w:rsidR="001B5F09" w:rsidRPr="00936084" w:rsidTr="0093367E">
        <w:trPr>
          <w:gridAfter w:val="3"/>
          <w:wAfter w:w="8250" w:type="dxa"/>
          <w:trHeight w:val="108"/>
        </w:trPr>
        <w:tc>
          <w:tcPr>
            <w:tcW w:w="3895" w:type="dxa"/>
            <w:tcBorders>
              <w:top w:val="single" w:sz="4" w:space="0" w:color="auto"/>
              <w:bottom w:val="single" w:sz="4" w:space="0" w:color="auto"/>
            </w:tcBorders>
            <w:shd w:val="clear" w:color="auto" w:fill="FFFFFF" w:themeFill="background1"/>
            <w:tcMar>
              <w:left w:w="115" w:type="dxa"/>
              <w:right w:w="115" w:type="dxa"/>
            </w:tcMar>
          </w:tcPr>
          <w:p w:rsidR="001B5F09" w:rsidRDefault="001B5F0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 xml:space="preserve">Agency Information Collection; </w:t>
            </w:r>
            <w:r w:rsidR="00476689">
              <w:rPr>
                <w:rFonts w:asciiTheme="minorHAnsi" w:hAnsiTheme="minorHAnsi" w:cs="Calibri"/>
                <w:b/>
                <w:bCs/>
                <w:sz w:val="20"/>
                <w:szCs w:val="20"/>
              </w:rPr>
              <w:t>Summary of the use and burden associated with Health Insurance Benefit Agreement; ASC Forms for Medicare Program Certification; Consumer Experience Survey Data Collection; and Beneficiary and Family Centered Data Collection</w:t>
            </w:r>
          </w:p>
          <w:p w:rsidR="00476689" w:rsidRDefault="0047668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476689" w:rsidRDefault="0047668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CMS</w:t>
            </w:r>
          </w:p>
          <w:p w:rsidR="00476689" w:rsidRDefault="0047668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Notice</w:t>
            </w:r>
          </w:p>
          <w:p w:rsidR="00476689" w:rsidRDefault="0047668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476689" w:rsidRPr="00476689" w:rsidRDefault="006E7C3C"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37" w:history="1">
              <w:r w:rsidR="00476689" w:rsidRPr="00476689">
                <w:rPr>
                  <w:rStyle w:val="Hyperlink"/>
                  <w:rFonts w:asciiTheme="minorHAnsi" w:hAnsiTheme="minorHAnsi" w:cs="Calibri"/>
                  <w:bCs/>
                  <w:sz w:val="20"/>
                  <w:szCs w:val="20"/>
                </w:rPr>
                <w:t>https://www.gpo.gov/fdsys/pkg/FR-2017-04-14/pdf/2017-07568.pdf</w:t>
              </w:r>
            </w:hyperlink>
            <w:r w:rsidR="00476689" w:rsidRPr="00476689">
              <w:rPr>
                <w:rFonts w:asciiTheme="minorHAnsi" w:hAnsiTheme="minorHAnsi" w:cs="Calibri"/>
                <w:bCs/>
                <w:sz w:val="20"/>
                <w:szCs w:val="20"/>
              </w:rPr>
              <w:t xml:space="preserve"> </w:t>
            </w:r>
          </w:p>
          <w:p w:rsidR="00476689" w:rsidRDefault="0047668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1B5F09" w:rsidRDefault="00476689"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Published:</w:t>
            </w:r>
          </w:p>
          <w:p w:rsidR="00476689" w:rsidRDefault="00476689"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4/14/2017</w:t>
            </w:r>
          </w:p>
          <w:p w:rsidR="00476689" w:rsidRDefault="00476689" w:rsidP="00B95367">
            <w:pPr>
              <w:pStyle w:val="yiv1300683131msonormal"/>
              <w:spacing w:before="0" w:beforeAutospacing="0" w:after="0" w:afterAutospacing="0"/>
              <w:rPr>
                <w:rFonts w:asciiTheme="minorHAnsi" w:hAnsiTheme="minorHAnsi" w:cs="Calibri"/>
                <w:bCs/>
                <w:sz w:val="20"/>
                <w:szCs w:val="20"/>
              </w:rPr>
            </w:pPr>
          </w:p>
          <w:p w:rsidR="00476689" w:rsidRPr="00476689" w:rsidRDefault="00476689" w:rsidP="00B95367">
            <w:pPr>
              <w:pStyle w:val="yiv1300683131msonormal"/>
              <w:spacing w:before="0" w:beforeAutospacing="0" w:after="0" w:afterAutospacing="0"/>
              <w:rPr>
                <w:rFonts w:asciiTheme="minorHAnsi" w:hAnsiTheme="minorHAnsi" w:cs="Calibri"/>
                <w:b/>
                <w:bCs/>
                <w:sz w:val="20"/>
                <w:szCs w:val="20"/>
              </w:rPr>
            </w:pPr>
            <w:r w:rsidRPr="00476689">
              <w:rPr>
                <w:rFonts w:asciiTheme="minorHAnsi" w:hAnsiTheme="minorHAnsi" w:cs="Calibri"/>
                <w:b/>
                <w:bCs/>
                <w:sz w:val="20"/>
                <w:szCs w:val="20"/>
              </w:rPr>
              <w:t>Due Date:</w:t>
            </w:r>
          </w:p>
          <w:p w:rsidR="00476689" w:rsidRDefault="00476689" w:rsidP="00B95367">
            <w:pPr>
              <w:pStyle w:val="yiv1300683131msonormal"/>
              <w:spacing w:before="0" w:beforeAutospacing="0" w:after="0" w:afterAutospacing="0"/>
              <w:rPr>
                <w:rFonts w:asciiTheme="minorHAnsi" w:hAnsiTheme="minorHAnsi" w:cs="Calibri"/>
                <w:bCs/>
                <w:sz w:val="20"/>
                <w:szCs w:val="20"/>
              </w:rPr>
            </w:pPr>
            <w:r w:rsidRPr="00476689">
              <w:rPr>
                <w:rFonts w:asciiTheme="minorHAnsi" w:hAnsiTheme="minorHAnsi" w:cs="Calibri"/>
                <w:b/>
                <w:bCs/>
                <w:sz w:val="20"/>
                <w:szCs w:val="20"/>
              </w:rPr>
              <w:t>6/13/2017</w:t>
            </w:r>
          </w:p>
        </w:tc>
        <w:tc>
          <w:tcPr>
            <w:tcW w:w="6480" w:type="dxa"/>
            <w:tcBorders>
              <w:top w:val="single" w:sz="4" w:space="0" w:color="auto"/>
              <w:bottom w:val="single" w:sz="4" w:space="0" w:color="auto"/>
            </w:tcBorders>
            <w:shd w:val="clear" w:color="auto" w:fill="auto"/>
            <w:tcMar>
              <w:left w:w="115" w:type="dxa"/>
              <w:right w:w="115" w:type="dxa"/>
            </w:tcMar>
          </w:tcPr>
          <w:p w:rsidR="00476689" w:rsidRPr="00476689" w:rsidRDefault="00476689" w:rsidP="000349BC">
            <w:pPr>
              <w:widowControl w:val="0"/>
              <w:spacing w:after="0" w:line="240" w:lineRule="auto"/>
              <w:rPr>
                <w:b/>
              </w:rPr>
            </w:pPr>
            <w:r w:rsidRPr="00476689">
              <w:rPr>
                <w:b/>
              </w:rPr>
              <w:t xml:space="preserve">CMS–1561/1561A Health Insurance Benefit Agreement </w:t>
            </w:r>
          </w:p>
          <w:p w:rsidR="00476689" w:rsidRDefault="00476689" w:rsidP="000349BC">
            <w:pPr>
              <w:widowControl w:val="0"/>
              <w:spacing w:after="0" w:line="240" w:lineRule="auto"/>
            </w:pPr>
            <w:r>
              <w:t xml:space="preserve">CMS–370 and CMS–377 ASC Forms for Medicare Program Certification </w:t>
            </w:r>
          </w:p>
          <w:p w:rsidR="00476689" w:rsidRDefault="00476689" w:rsidP="000349BC">
            <w:pPr>
              <w:widowControl w:val="0"/>
              <w:spacing w:after="0" w:line="240" w:lineRule="auto"/>
            </w:pPr>
            <w:r>
              <w:t xml:space="preserve">CMS–10488 Consumer Experience Survey Data Collection </w:t>
            </w:r>
          </w:p>
          <w:p w:rsidR="001B5F09" w:rsidRDefault="00476689" w:rsidP="000349BC">
            <w:pPr>
              <w:widowControl w:val="0"/>
              <w:spacing w:after="0" w:line="240" w:lineRule="auto"/>
            </w:pPr>
            <w:r>
              <w:t>CMS–10393 Beneficiary and Family Centered Data Collection</w:t>
            </w:r>
          </w:p>
        </w:tc>
        <w:tc>
          <w:tcPr>
            <w:tcW w:w="2750" w:type="dxa"/>
            <w:tcBorders>
              <w:top w:val="single" w:sz="4" w:space="0" w:color="auto"/>
              <w:bottom w:val="single" w:sz="4" w:space="0" w:color="auto"/>
            </w:tcBorders>
            <w:shd w:val="clear" w:color="auto" w:fill="auto"/>
            <w:tcMar>
              <w:left w:w="115" w:type="dxa"/>
              <w:right w:w="115" w:type="dxa"/>
            </w:tcMar>
          </w:tcPr>
          <w:p w:rsidR="001B5F09" w:rsidRDefault="001B5F09" w:rsidP="00B95367">
            <w:pPr>
              <w:spacing w:after="0" w:line="240" w:lineRule="auto"/>
              <w:rPr>
                <w:rFonts w:ascii="Arial" w:hAnsi="Arial" w:cs="Arial"/>
                <w:color w:val="FF0000"/>
                <w:sz w:val="19"/>
                <w:szCs w:val="19"/>
                <w:shd w:val="clear" w:color="auto" w:fill="FFFFFF"/>
              </w:rPr>
            </w:pPr>
          </w:p>
        </w:tc>
      </w:tr>
      <w:tr w:rsidR="000349BC" w:rsidRPr="00936084" w:rsidTr="000311B3">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0349BC" w:rsidRDefault="000349B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Information Collection; Data System for Organ Procurement and Transplantation Network</w:t>
            </w:r>
          </w:p>
          <w:p w:rsidR="000349BC" w:rsidRDefault="000349B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0349BC" w:rsidRDefault="000349B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HRSA</w:t>
            </w:r>
          </w:p>
          <w:p w:rsidR="000349BC" w:rsidRDefault="000349B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Notice</w:t>
            </w:r>
          </w:p>
          <w:p w:rsidR="000349BC" w:rsidRDefault="000349B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0349BC" w:rsidRPr="000349BC" w:rsidRDefault="006E7C3C"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38" w:history="1">
              <w:r w:rsidR="000349BC" w:rsidRPr="000349BC">
                <w:rPr>
                  <w:rStyle w:val="Hyperlink"/>
                  <w:rFonts w:asciiTheme="minorHAnsi" w:hAnsiTheme="minorHAnsi" w:cs="Calibri"/>
                  <w:bCs/>
                  <w:sz w:val="20"/>
                  <w:szCs w:val="20"/>
                </w:rPr>
                <w:t>https://www.gpo.gov/fdsys/pkg/FR-2017-04-14/pdf/2017-07526.pdf</w:t>
              </w:r>
            </w:hyperlink>
          </w:p>
          <w:p w:rsidR="000349BC" w:rsidRDefault="000349B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0349BC" w:rsidRDefault="000349BC"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lastRenderedPageBreak/>
              <w:t>Published: 4/14/2017</w:t>
            </w:r>
          </w:p>
          <w:p w:rsidR="000349BC" w:rsidRDefault="000349BC" w:rsidP="00B95367">
            <w:pPr>
              <w:pStyle w:val="yiv1300683131msonormal"/>
              <w:spacing w:before="0" w:beforeAutospacing="0" w:after="0" w:afterAutospacing="0"/>
              <w:rPr>
                <w:rFonts w:asciiTheme="minorHAnsi" w:hAnsiTheme="minorHAnsi" w:cs="Calibri"/>
                <w:bCs/>
                <w:sz w:val="20"/>
                <w:szCs w:val="20"/>
              </w:rPr>
            </w:pPr>
          </w:p>
          <w:p w:rsidR="000349BC" w:rsidRPr="00476689" w:rsidRDefault="000349BC" w:rsidP="00B95367">
            <w:pPr>
              <w:pStyle w:val="yiv1300683131msonormal"/>
              <w:spacing w:before="0" w:beforeAutospacing="0" w:after="0" w:afterAutospacing="0"/>
              <w:rPr>
                <w:rFonts w:asciiTheme="minorHAnsi" w:hAnsiTheme="minorHAnsi" w:cs="Calibri"/>
                <w:b/>
                <w:bCs/>
                <w:sz w:val="20"/>
                <w:szCs w:val="20"/>
              </w:rPr>
            </w:pPr>
            <w:r w:rsidRPr="00476689">
              <w:rPr>
                <w:rFonts w:asciiTheme="minorHAnsi" w:hAnsiTheme="minorHAnsi" w:cs="Calibri"/>
                <w:b/>
                <w:bCs/>
                <w:sz w:val="20"/>
                <w:szCs w:val="20"/>
              </w:rPr>
              <w:t>Due Date:</w:t>
            </w:r>
          </w:p>
          <w:p w:rsidR="000349BC" w:rsidRDefault="000349BC" w:rsidP="00B95367">
            <w:pPr>
              <w:pStyle w:val="yiv1300683131msonormal"/>
              <w:spacing w:before="0" w:beforeAutospacing="0" w:after="0" w:afterAutospacing="0"/>
              <w:rPr>
                <w:rFonts w:asciiTheme="minorHAnsi" w:hAnsiTheme="minorHAnsi" w:cs="Calibri"/>
                <w:bCs/>
                <w:sz w:val="20"/>
                <w:szCs w:val="20"/>
              </w:rPr>
            </w:pPr>
            <w:r w:rsidRPr="00476689">
              <w:rPr>
                <w:rFonts w:asciiTheme="minorHAnsi" w:hAnsiTheme="minorHAnsi" w:cs="Calibri"/>
                <w:b/>
                <w:bCs/>
                <w:sz w:val="20"/>
                <w:szCs w:val="20"/>
              </w:rPr>
              <w:t>5/15/2017</w:t>
            </w:r>
          </w:p>
        </w:tc>
        <w:tc>
          <w:tcPr>
            <w:tcW w:w="6480" w:type="dxa"/>
            <w:tcBorders>
              <w:top w:val="single" w:sz="4" w:space="0" w:color="auto"/>
              <w:bottom w:val="single" w:sz="4" w:space="0" w:color="auto"/>
            </w:tcBorders>
            <w:shd w:val="clear" w:color="auto" w:fill="auto"/>
            <w:tcMar>
              <w:left w:w="115" w:type="dxa"/>
              <w:right w:w="115" w:type="dxa"/>
            </w:tcMar>
          </w:tcPr>
          <w:p w:rsidR="000349BC" w:rsidRDefault="000349BC" w:rsidP="000349BC">
            <w:pPr>
              <w:widowControl w:val="0"/>
              <w:spacing w:after="0" w:line="240" w:lineRule="auto"/>
            </w:pPr>
            <w:r>
              <w:t xml:space="preserve">Section 372 of the Public Health Service (PHS) Act requires that the Secretary, by contract, provide for the establishment and operation of an Organ Procurement and Transplantation Network (OPTN). This is a request for revisions to a subset of the current OPTN data collection forms associated with donor organ procurement and an </w:t>
            </w:r>
            <w:r>
              <w:lastRenderedPageBreak/>
              <w:t>individual’s clinical characteristics at the time of registration, transplant, and follow-up after transplant. In 2015, the OPTN Board of Directors approved policies that necessitate the addition of new data elements to registration forms for heart, lung, heart/ lung, liver, intestine, kidney, pancreas, and kidney/pancreas recipients. The OPTN also approved policies that impact the data collection for deceased donor registration, pancreas candidate registration, kidney/pancreas candidate registration, pancreas follow-up, and kidney/pancreas follow-up forms. The policy modifications necessitate changes to 17 of the 52 forms contained in this data collection.</w:t>
            </w:r>
          </w:p>
        </w:tc>
        <w:tc>
          <w:tcPr>
            <w:tcW w:w="2750" w:type="dxa"/>
            <w:tcBorders>
              <w:top w:val="single" w:sz="4" w:space="0" w:color="auto"/>
              <w:bottom w:val="single" w:sz="4" w:space="0" w:color="auto"/>
            </w:tcBorders>
            <w:shd w:val="clear" w:color="auto" w:fill="auto"/>
            <w:tcMar>
              <w:left w:w="115" w:type="dxa"/>
              <w:right w:w="115" w:type="dxa"/>
            </w:tcMar>
          </w:tcPr>
          <w:p w:rsidR="000349BC" w:rsidRDefault="000349BC" w:rsidP="00B95367">
            <w:pPr>
              <w:spacing w:after="0" w:line="240" w:lineRule="auto"/>
              <w:rPr>
                <w:rFonts w:ascii="Arial" w:hAnsi="Arial" w:cs="Arial"/>
                <w:color w:val="FF0000"/>
                <w:sz w:val="19"/>
                <w:szCs w:val="19"/>
                <w:shd w:val="clear" w:color="auto" w:fill="FFFFFF"/>
              </w:rPr>
            </w:pPr>
            <w:r>
              <w:rPr>
                <w:rFonts w:ascii="Arial" w:hAnsi="Arial" w:cs="Arial"/>
                <w:color w:val="FF0000"/>
                <w:sz w:val="19"/>
                <w:szCs w:val="19"/>
                <w:shd w:val="clear" w:color="auto" w:fill="FFFFFF"/>
              </w:rPr>
              <w:lastRenderedPageBreak/>
              <w:t>Paperwork Reduction Act of 1995</w:t>
            </w:r>
          </w:p>
          <w:p w:rsidR="000349BC" w:rsidRPr="000349BC" w:rsidRDefault="000349BC" w:rsidP="00B95367">
            <w:pPr>
              <w:spacing w:after="0" w:line="240" w:lineRule="auto"/>
            </w:pPr>
            <w:r>
              <w:t xml:space="preserve">Likely Respondents: Transplant programs, organ procurement organizations, </w:t>
            </w:r>
            <w:r>
              <w:lastRenderedPageBreak/>
              <w:t>histocompatibility laboratories, medical and scientific organizations, and public organizations.</w:t>
            </w:r>
          </w:p>
        </w:tc>
      </w:tr>
      <w:tr w:rsidR="00DB4A10" w:rsidRPr="00936084" w:rsidTr="001A02F3">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DB4A10" w:rsidRDefault="00DB4A10"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lastRenderedPageBreak/>
              <w:t>Agency Information Collection; Rural Health Network Development Planning Performance Improvement and Measurement System Database, OMB No.0915-0384-Extension</w:t>
            </w:r>
          </w:p>
          <w:p w:rsidR="00DB4A10" w:rsidRDefault="00DB4A10"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DB4A10" w:rsidRDefault="00DB4A10"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HRSA</w:t>
            </w:r>
          </w:p>
          <w:p w:rsidR="00DB4A10" w:rsidRDefault="00DB4A10"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Notice</w:t>
            </w:r>
          </w:p>
          <w:p w:rsidR="00DB4A10" w:rsidRPr="00DB4A10" w:rsidRDefault="006E7C3C"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39" w:history="1">
              <w:r w:rsidR="00DB4A10" w:rsidRPr="00DB4A10">
                <w:rPr>
                  <w:rStyle w:val="Hyperlink"/>
                  <w:rFonts w:asciiTheme="minorHAnsi" w:hAnsiTheme="minorHAnsi" w:cs="Calibri"/>
                  <w:bCs/>
                  <w:sz w:val="20"/>
                  <w:szCs w:val="20"/>
                </w:rPr>
                <w:t>https://www.gpo.gov/fdsys/pkg/FR-2017-04-11/pdf/2017-07220.pdf</w:t>
              </w:r>
            </w:hyperlink>
          </w:p>
          <w:p w:rsidR="00DB4A10" w:rsidRDefault="00DB4A10"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DB4A10" w:rsidRDefault="00DB4A10"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Published:</w:t>
            </w:r>
          </w:p>
          <w:p w:rsidR="00DB4A10" w:rsidRDefault="00DB4A10"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4/11/2017</w:t>
            </w:r>
          </w:p>
          <w:p w:rsidR="00DB4A10" w:rsidRDefault="00DB4A10" w:rsidP="00B95367">
            <w:pPr>
              <w:pStyle w:val="yiv1300683131msonormal"/>
              <w:spacing w:before="0" w:beforeAutospacing="0" w:after="0" w:afterAutospacing="0"/>
              <w:rPr>
                <w:rFonts w:asciiTheme="minorHAnsi" w:hAnsiTheme="minorHAnsi" w:cs="Calibri"/>
                <w:bCs/>
                <w:sz w:val="20"/>
                <w:szCs w:val="20"/>
              </w:rPr>
            </w:pPr>
          </w:p>
          <w:p w:rsidR="00DB4A10" w:rsidRPr="00DB4A10" w:rsidRDefault="00DB4A10" w:rsidP="00B95367">
            <w:pPr>
              <w:pStyle w:val="yiv1300683131msonormal"/>
              <w:spacing w:before="0" w:beforeAutospacing="0" w:after="0" w:afterAutospacing="0"/>
              <w:rPr>
                <w:rFonts w:asciiTheme="minorHAnsi" w:hAnsiTheme="minorHAnsi" w:cs="Calibri"/>
                <w:b/>
                <w:bCs/>
                <w:sz w:val="20"/>
                <w:szCs w:val="20"/>
              </w:rPr>
            </w:pPr>
            <w:r w:rsidRPr="00DB4A10">
              <w:rPr>
                <w:rFonts w:asciiTheme="minorHAnsi" w:hAnsiTheme="minorHAnsi" w:cs="Calibri"/>
                <w:b/>
                <w:bCs/>
                <w:sz w:val="20"/>
                <w:szCs w:val="20"/>
              </w:rPr>
              <w:t>Due Date:</w:t>
            </w:r>
          </w:p>
          <w:p w:rsidR="00DB4A10" w:rsidRDefault="00DB4A10" w:rsidP="00B95367">
            <w:pPr>
              <w:pStyle w:val="yiv1300683131msonormal"/>
              <w:spacing w:before="0" w:beforeAutospacing="0" w:after="0" w:afterAutospacing="0"/>
              <w:rPr>
                <w:rFonts w:asciiTheme="minorHAnsi" w:hAnsiTheme="minorHAnsi" w:cs="Calibri"/>
                <w:bCs/>
                <w:sz w:val="20"/>
                <w:szCs w:val="20"/>
              </w:rPr>
            </w:pPr>
            <w:r w:rsidRPr="00DB4A10">
              <w:rPr>
                <w:rFonts w:asciiTheme="minorHAnsi" w:hAnsiTheme="minorHAnsi" w:cs="Calibri"/>
                <w:b/>
                <w:bCs/>
                <w:sz w:val="20"/>
                <w:szCs w:val="20"/>
              </w:rPr>
              <w:t>6/12/2017</w:t>
            </w:r>
          </w:p>
        </w:tc>
        <w:tc>
          <w:tcPr>
            <w:tcW w:w="6480" w:type="dxa"/>
            <w:tcBorders>
              <w:top w:val="single" w:sz="4" w:space="0" w:color="auto"/>
              <w:bottom w:val="single" w:sz="4" w:space="0" w:color="auto"/>
            </w:tcBorders>
            <w:shd w:val="clear" w:color="auto" w:fill="auto"/>
            <w:tcMar>
              <w:left w:w="115" w:type="dxa"/>
              <w:right w:w="115" w:type="dxa"/>
            </w:tcMar>
          </w:tcPr>
          <w:p w:rsidR="00DB4A10" w:rsidRDefault="00DB4A10" w:rsidP="00DB4A10">
            <w:pPr>
              <w:widowControl w:val="0"/>
              <w:spacing w:after="0" w:line="240" w:lineRule="auto"/>
            </w:pPr>
            <w:r>
              <w:t xml:space="preserve">Rural Health Network Development Planning Performance Improvement and Measurement System Database.  The purpose of the Rural Health Network Development Planning Program (Network Planning) is to assist in the development of an integrated health care network, specifically for entities that do not have a history of formal collaborative efforts. Health care networks can be an effective strategy to help smaller rural health care providers and health care service organizations align resources, achieve economies of scale and efficiency, and address challenges more effectively as a group than as single providers. This program promotes the planning and development of healthcare networks in order to: (1) achieve efficiencies; (2) expand access to, coordinate, and improve the quality of essential health care services; and (3) strengthen the rural health care system as a whole. </w:t>
            </w:r>
          </w:p>
          <w:p w:rsidR="00DB4A10" w:rsidRDefault="00DB4A10" w:rsidP="00DB4A10">
            <w:pPr>
              <w:widowControl w:val="0"/>
              <w:spacing w:after="0" w:line="240" w:lineRule="auto"/>
            </w:pPr>
            <w:r>
              <w:t>Need and Proposed Use of the Information: Performance measures for the Network Planning program serve the purpose of quantifying awardee-level data that conveys the successes and challenges associated with the grant award. The approved measures encompass the following principal topic areas: network infrastructure, network collaboration, sustainability, and network assessment.</w:t>
            </w:r>
          </w:p>
        </w:tc>
        <w:tc>
          <w:tcPr>
            <w:tcW w:w="2750" w:type="dxa"/>
            <w:tcBorders>
              <w:top w:val="single" w:sz="4" w:space="0" w:color="auto"/>
              <w:bottom w:val="single" w:sz="4" w:space="0" w:color="auto"/>
            </w:tcBorders>
            <w:shd w:val="clear" w:color="auto" w:fill="auto"/>
            <w:tcMar>
              <w:left w:w="115" w:type="dxa"/>
              <w:right w:w="115" w:type="dxa"/>
            </w:tcMar>
          </w:tcPr>
          <w:p w:rsidR="00DB4A10" w:rsidRDefault="00DB4A10" w:rsidP="00B95367">
            <w:pPr>
              <w:spacing w:after="0" w:line="240" w:lineRule="auto"/>
              <w:rPr>
                <w:rFonts w:ascii="Arial" w:hAnsi="Arial" w:cs="Arial"/>
                <w:color w:val="FF0000"/>
                <w:sz w:val="19"/>
                <w:szCs w:val="19"/>
                <w:shd w:val="clear" w:color="auto" w:fill="FFFFFF"/>
              </w:rPr>
            </w:pPr>
            <w:r>
              <w:rPr>
                <w:rFonts w:ascii="Arial" w:hAnsi="Arial" w:cs="Arial"/>
                <w:color w:val="FF0000"/>
                <w:sz w:val="19"/>
                <w:szCs w:val="19"/>
                <w:shd w:val="clear" w:color="auto" w:fill="FFFFFF"/>
              </w:rPr>
              <w:t>Paperwork Reduction Act of 1995</w:t>
            </w:r>
          </w:p>
          <w:p w:rsidR="00DB4A10" w:rsidRDefault="00DB4A10" w:rsidP="00B95367">
            <w:pPr>
              <w:spacing w:after="0" w:line="240" w:lineRule="auto"/>
              <w:rPr>
                <w:rFonts w:ascii="Arial" w:hAnsi="Arial" w:cs="Arial"/>
                <w:color w:val="FF0000"/>
                <w:sz w:val="19"/>
                <w:szCs w:val="19"/>
                <w:shd w:val="clear" w:color="auto" w:fill="FFFFFF"/>
              </w:rPr>
            </w:pPr>
          </w:p>
          <w:p w:rsidR="00DB4A10" w:rsidRDefault="00DB4A10" w:rsidP="00B95367">
            <w:pPr>
              <w:spacing w:after="0" w:line="240" w:lineRule="auto"/>
              <w:rPr>
                <w:rFonts w:ascii="Arial" w:hAnsi="Arial" w:cs="Arial"/>
                <w:color w:val="FF0000"/>
                <w:sz w:val="19"/>
                <w:szCs w:val="19"/>
                <w:shd w:val="clear" w:color="auto" w:fill="FFFFFF"/>
              </w:rPr>
            </w:pPr>
            <w:r w:rsidRPr="00DB4A10">
              <w:rPr>
                <w:color w:val="FF0000"/>
              </w:rPr>
              <w:t>Likely Respondents: The respondents for these measures are Network Planning program award recipients.</w:t>
            </w:r>
          </w:p>
        </w:tc>
      </w:tr>
      <w:tr w:rsidR="00B76114" w:rsidRPr="00936084" w:rsidTr="001A02F3">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B76114" w:rsidRDefault="00B76114"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Information Collection; Comment Request – Medicare Prescription Drug Coverage; Medicare Health Outcomes Survey; Withholding Medicare Payments to Recover Medicaid Overpayments</w:t>
            </w:r>
          </w:p>
          <w:p w:rsidR="00B76114" w:rsidRDefault="00B76114"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B76114" w:rsidRDefault="00B76114"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CMS</w:t>
            </w:r>
          </w:p>
          <w:p w:rsidR="00B76114" w:rsidRDefault="00B76114"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Notice</w:t>
            </w:r>
          </w:p>
          <w:p w:rsidR="00B76114" w:rsidRDefault="00B76114"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B76114" w:rsidRPr="00B76114" w:rsidRDefault="006E7C3C"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40" w:history="1">
              <w:r w:rsidR="00B76114" w:rsidRPr="00B76114">
                <w:rPr>
                  <w:rStyle w:val="Hyperlink"/>
                  <w:rFonts w:asciiTheme="minorHAnsi" w:hAnsiTheme="minorHAnsi" w:cs="Calibri"/>
                  <w:bCs/>
                  <w:sz w:val="20"/>
                  <w:szCs w:val="20"/>
                </w:rPr>
                <w:t>https://www.gpo.gov/fdsys/pkg/FR-2017-04-06/pdf/2017-06830.pdf</w:t>
              </w:r>
            </w:hyperlink>
          </w:p>
        </w:tc>
        <w:tc>
          <w:tcPr>
            <w:tcW w:w="1440" w:type="dxa"/>
            <w:gridSpan w:val="2"/>
            <w:tcBorders>
              <w:top w:val="single" w:sz="4" w:space="0" w:color="auto"/>
              <w:bottom w:val="single" w:sz="4" w:space="0" w:color="auto"/>
            </w:tcBorders>
            <w:shd w:val="clear" w:color="auto" w:fill="auto"/>
            <w:tcMar>
              <w:left w:w="115" w:type="dxa"/>
              <w:right w:w="115" w:type="dxa"/>
            </w:tcMar>
          </w:tcPr>
          <w:p w:rsidR="00B76114" w:rsidRDefault="00B76114"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lastRenderedPageBreak/>
              <w:t>Published:</w:t>
            </w:r>
          </w:p>
          <w:p w:rsidR="00B76114" w:rsidRDefault="00B76114"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4/6/2017</w:t>
            </w:r>
          </w:p>
          <w:p w:rsidR="00B76114" w:rsidRDefault="00B76114" w:rsidP="00B95367">
            <w:pPr>
              <w:pStyle w:val="yiv1300683131msonormal"/>
              <w:spacing w:before="0" w:beforeAutospacing="0" w:after="0" w:afterAutospacing="0"/>
              <w:rPr>
                <w:rFonts w:asciiTheme="minorHAnsi" w:hAnsiTheme="minorHAnsi" w:cs="Calibri"/>
                <w:bCs/>
                <w:sz w:val="20"/>
                <w:szCs w:val="20"/>
              </w:rPr>
            </w:pPr>
          </w:p>
          <w:p w:rsidR="00B76114" w:rsidRPr="00DB4A10" w:rsidRDefault="00B76114" w:rsidP="00B95367">
            <w:pPr>
              <w:pStyle w:val="yiv1300683131msonormal"/>
              <w:spacing w:before="0" w:beforeAutospacing="0" w:after="0" w:afterAutospacing="0"/>
              <w:rPr>
                <w:rFonts w:asciiTheme="minorHAnsi" w:hAnsiTheme="minorHAnsi" w:cs="Calibri"/>
                <w:b/>
                <w:bCs/>
                <w:sz w:val="20"/>
                <w:szCs w:val="20"/>
              </w:rPr>
            </w:pPr>
            <w:r w:rsidRPr="00DB4A10">
              <w:rPr>
                <w:rFonts w:asciiTheme="minorHAnsi" w:hAnsiTheme="minorHAnsi" w:cs="Calibri"/>
                <w:b/>
                <w:bCs/>
                <w:sz w:val="20"/>
                <w:szCs w:val="20"/>
              </w:rPr>
              <w:t xml:space="preserve">Due Date: </w:t>
            </w:r>
          </w:p>
          <w:p w:rsidR="00B76114" w:rsidRDefault="00B76114" w:rsidP="00B95367">
            <w:pPr>
              <w:pStyle w:val="yiv1300683131msonormal"/>
              <w:spacing w:before="0" w:beforeAutospacing="0" w:after="0" w:afterAutospacing="0"/>
              <w:rPr>
                <w:rFonts w:asciiTheme="minorHAnsi" w:hAnsiTheme="minorHAnsi" w:cs="Calibri"/>
                <w:bCs/>
                <w:sz w:val="20"/>
                <w:szCs w:val="20"/>
              </w:rPr>
            </w:pPr>
            <w:r w:rsidRPr="00DB4A10">
              <w:rPr>
                <w:rFonts w:asciiTheme="minorHAnsi" w:hAnsiTheme="minorHAnsi" w:cs="Calibri"/>
                <w:b/>
                <w:bCs/>
                <w:sz w:val="20"/>
                <w:szCs w:val="20"/>
              </w:rPr>
              <w:t>6/5/2017</w:t>
            </w:r>
          </w:p>
        </w:tc>
        <w:tc>
          <w:tcPr>
            <w:tcW w:w="6480" w:type="dxa"/>
            <w:tcBorders>
              <w:top w:val="single" w:sz="4" w:space="0" w:color="auto"/>
              <w:bottom w:val="single" w:sz="4" w:space="0" w:color="auto"/>
            </w:tcBorders>
            <w:shd w:val="clear" w:color="auto" w:fill="auto"/>
            <w:tcMar>
              <w:left w:w="115" w:type="dxa"/>
              <w:right w:w="115" w:type="dxa"/>
            </w:tcMar>
          </w:tcPr>
          <w:p w:rsidR="00B76114" w:rsidRDefault="00B76114" w:rsidP="001C4D47">
            <w:pPr>
              <w:widowControl w:val="0"/>
              <w:spacing w:after="0" w:line="240" w:lineRule="auto"/>
            </w:pPr>
            <w:r>
              <w:t xml:space="preserve">Revision of CMS–10147 Medicare Prescription Drug Coverage and Your Rights </w:t>
            </w:r>
          </w:p>
          <w:p w:rsidR="00B76114" w:rsidRDefault="00B76114" w:rsidP="001C4D47">
            <w:pPr>
              <w:widowControl w:val="0"/>
              <w:spacing w:after="0" w:line="240" w:lineRule="auto"/>
            </w:pPr>
            <w:r>
              <w:t xml:space="preserve">Revision of CMS–10203 Medicare Health Outcomes Survey (HOS) </w:t>
            </w:r>
          </w:p>
          <w:p w:rsidR="00B76114" w:rsidRDefault="00B76114" w:rsidP="00B76114">
            <w:pPr>
              <w:widowControl w:val="0"/>
              <w:spacing w:after="0" w:line="240" w:lineRule="auto"/>
            </w:pPr>
            <w:r>
              <w:t xml:space="preserve">Extension CMS–R–21 Withholding Medicare Payments to Recover </w:t>
            </w:r>
            <w:r>
              <w:lastRenderedPageBreak/>
              <w:t xml:space="preserve">Medicaid  Overpayments and Supporting Regulations in 42 CFR 447.31 </w:t>
            </w:r>
          </w:p>
          <w:p w:rsidR="00B76114" w:rsidRDefault="00B76114" w:rsidP="00B76114">
            <w:pPr>
              <w:widowControl w:val="0"/>
              <w:spacing w:after="0" w:line="240" w:lineRule="auto"/>
            </w:pPr>
            <w:r>
              <w:t>Extension of CMS–R–148 Limitations on Provider Related Donations and Health Care Related Taxes; Limitation on Payment to Disproportionate Share Hospitals; Medicaid and Supporting Regulations.</w:t>
            </w:r>
          </w:p>
        </w:tc>
        <w:tc>
          <w:tcPr>
            <w:tcW w:w="2750" w:type="dxa"/>
            <w:tcBorders>
              <w:top w:val="single" w:sz="4" w:space="0" w:color="auto"/>
              <w:bottom w:val="single" w:sz="4" w:space="0" w:color="auto"/>
            </w:tcBorders>
            <w:shd w:val="clear" w:color="auto" w:fill="auto"/>
            <w:tcMar>
              <w:left w:w="115" w:type="dxa"/>
              <w:right w:w="115" w:type="dxa"/>
            </w:tcMar>
          </w:tcPr>
          <w:p w:rsidR="00B76114" w:rsidRDefault="00DB4A10" w:rsidP="00B95367">
            <w:pPr>
              <w:spacing w:after="0" w:line="240" w:lineRule="auto"/>
              <w:rPr>
                <w:rFonts w:ascii="Arial" w:hAnsi="Arial" w:cs="Arial"/>
                <w:color w:val="FF0000"/>
                <w:sz w:val="19"/>
                <w:szCs w:val="19"/>
                <w:shd w:val="clear" w:color="auto" w:fill="FFFFFF"/>
              </w:rPr>
            </w:pPr>
            <w:r>
              <w:rPr>
                <w:rFonts w:ascii="Arial" w:hAnsi="Arial" w:cs="Arial"/>
                <w:color w:val="FF0000"/>
                <w:sz w:val="19"/>
                <w:szCs w:val="19"/>
                <w:shd w:val="clear" w:color="auto" w:fill="FFFFFF"/>
              </w:rPr>
              <w:lastRenderedPageBreak/>
              <w:t>Paperwork Reduction Act of 1995</w:t>
            </w:r>
          </w:p>
        </w:tc>
      </w:tr>
      <w:tr w:rsidR="00B60C50" w:rsidRPr="00936084" w:rsidTr="001A02F3">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B60C50" w:rsidRDefault="00B60C50"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lastRenderedPageBreak/>
              <w:t>Executive Order 13784 Establishing the President’s Commis</w:t>
            </w:r>
            <w:r w:rsidR="001A02F3">
              <w:rPr>
                <w:rFonts w:asciiTheme="minorHAnsi" w:hAnsiTheme="minorHAnsi" w:cs="Calibri"/>
                <w:b/>
                <w:bCs/>
                <w:sz w:val="20"/>
                <w:szCs w:val="20"/>
              </w:rPr>
              <w:t>s</w:t>
            </w:r>
            <w:r>
              <w:rPr>
                <w:rFonts w:asciiTheme="minorHAnsi" w:hAnsiTheme="minorHAnsi" w:cs="Calibri"/>
                <w:b/>
                <w:bCs/>
                <w:sz w:val="20"/>
                <w:szCs w:val="20"/>
              </w:rPr>
              <w:t>ion on Combating Drug Addiction and the Opioid Crisis</w:t>
            </w:r>
          </w:p>
          <w:p w:rsidR="00B60C50" w:rsidRDefault="00B60C50"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B60C50" w:rsidRPr="00B60C50" w:rsidRDefault="006E7C3C"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41" w:history="1">
              <w:r w:rsidR="00B60C50" w:rsidRPr="00B60C50">
                <w:rPr>
                  <w:rStyle w:val="Hyperlink"/>
                  <w:rFonts w:asciiTheme="minorHAnsi" w:hAnsiTheme="minorHAnsi" w:cs="Calibri"/>
                  <w:bCs/>
                  <w:sz w:val="20"/>
                  <w:szCs w:val="20"/>
                </w:rPr>
                <w:t>https://www.gpo.gov/fdsys/pkg/FR-2017-04-03/pdf/2017-06716.pdf</w:t>
              </w:r>
            </w:hyperlink>
          </w:p>
          <w:p w:rsidR="00B60C50" w:rsidRDefault="00B60C50"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B60C50" w:rsidRDefault="00B60C50"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 xml:space="preserve">Published: </w:t>
            </w:r>
          </w:p>
          <w:p w:rsidR="00B60C50" w:rsidRDefault="00B60C50"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4/3/2017</w:t>
            </w:r>
          </w:p>
        </w:tc>
        <w:tc>
          <w:tcPr>
            <w:tcW w:w="6480" w:type="dxa"/>
            <w:tcBorders>
              <w:top w:val="single" w:sz="4" w:space="0" w:color="auto"/>
              <w:bottom w:val="single" w:sz="4" w:space="0" w:color="auto"/>
            </w:tcBorders>
            <w:shd w:val="clear" w:color="auto" w:fill="auto"/>
            <w:tcMar>
              <w:left w:w="115" w:type="dxa"/>
              <w:right w:w="115" w:type="dxa"/>
            </w:tcMar>
          </w:tcPr>
          <w:p w:rsidR="00B60C50" w:rsidRDefault="00B60C50" w:rsidP="00B95367">
            <w:pPr>
              <w:widowControl w:val="0"/>
              <w:spacing w:after="0" w:line="240" w:lineRule="auto"/>
            </w:pPr>
            <w:r>
              <w:t>Sec. 2. Establishment of Commission. There is established the President’s Commission on Combating Drug Addiction and the Opioid Crisis (Commission).</w:t>
            </w:r>
          </w:p>
          <w:p w:rsidR="00B60C50" w:rsidRDefault="00B60C50" w:rsidP="00B95367">
            <w:pPr>
              <w:widowControl w:val="0"/>
              <w:spacing w:after="0" w:line="240" w:lineRule="auto"/>
            </w:pPr>
            <w:r>
              <w:t xml:space="preserve"> Sec. 3. Membership of Commission. (a) The Commission shall be composed of members designated or appointed by the President. (b) The members of the Commission shall be selected so that membership is fairly balanced in terms of the points of view represented and the functions to be performed by the Commission.</w:t>
            </w:r>
          </w:p>
          <w:p w:rsidR="00B60C50" w:rsidRDefault="00B60C50" w:rsidP="00B95367">
            <w:pPr>
              <w:widowControl w:val="0"/>
              <w:spacing w:after="0" w:line="240" w:lineRule="auto"/>
            </w:pPr>
            <w:r>
              <w:t>Sec. 4. Mission of Commission. The mission of the Commission shall be to study the scope and effectiveness of the Federal response to drug addiction and the opioid crisis described in section 1 of this order and to make recommendations to the President for improving that response. The Commission shall: (a) identify and describe existing Federal funding used to combat drug addiction and the opioid crisis; (b) assess the availability and accessibility of drug addiction treatment services and overdose reversal throughout the country and identify areas that are underserved; (c) identify and report on best practices for addiction prevention, including healthcare provider education and evaluation of prescription practices, and the use and effectiveness of State prescription drug monitoring programs; (d) review the literature evaluating the effectiveness of educational messages for youth and adults with respect to prescription and illicit opioids; (e) identify and evaluate existing Federal programs to prevent and treat drug addiction for their scope and effectiveness, and make recommendations for improving these programs; and (f) make recommendations to the President for improving the Federal response to drug addiction and the opioid crisis.</w:t>
            </w:r>
          </w:p>
        </w:tc>
        <w:tc>
          <w:tcPr>
            <w:tcW w:w="2750" w:type="dxa"/>
            <w:tcBorders>
              <w:top w:val="single" w:sz="4" w:space="0" w:color="auto"/>
              <w:bottom w:val="single" w:sz="4" w:space="0" w:color="auto"/>
            </w:tcBorders>
            <w:shd w:val="clear" w:color="auto" w:fill="auto"/>
            <w:tcMar>
              <w:left w:w="115" w:type="dxa"/>
              <w:right w:w="115" w:type="dxa"/>
            </w:tcMar>
          </w:tcPr>
          <w:p w:rsidR="00B60C50" w:rsidRPr="00711DEC" w:rsidRDefault="00B60C50" w:rsidP="00B95367">
            <w:pPr>
              <w:spacing w:after="0" w:line="240" w:lineRule="auto"/>
              <w:rPr>
                <w:rFonts w:ascii="Arial" w:hAnsi="Arial" w:cs="Arial"/>
                <w:color w:val="FF0000"/>
                <w:sz w:val="19"/>
                <w:szCs w:val="19"/>
                <w:shd w:val="clear" w:color="auto" w:fill="FFFFFF"/>
              </w:rPr>
            </w:pPr>
          </w:p>
        </w:tc>
      </w:tr>
      <w:tr w:rsidR="00711DEC" w:rsidRPr="00936084" w:rsidTr="000349BC">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711DEC" w:rsidRDefault="00711DE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lastRenderedPageBreak/>
              <w:t>Proposed Collection; Comment Request for Health Plan Administrator (HPA) Return of Funds</w:t>
            </w:r>
          </w:p>
          <w:p w:rsidR="00711DEC" w:rsidRDefault="00711DE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711DEC" w:rsidRDefault="00711DE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IRS</w:t>
            </w:r>
          </w:p>
          <w:p w:rsidR="00711DEC" w:rsidRDefault="00711DE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Notice and Request for Comments</w:t>
            </w:r>
          </w:p>
          <w:p w:rsidR="00711DEC" w:rsidRDefault="00711DE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711DEC" w:rsidRPr="00711DEC" w:rsidRDefault="006E7C3C"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42" w:history="1">
              <w:r w:rsidR="00711DEC" w:rsidRPr="00711DEC">
                <w:rPr>
                  <w:rStyle w:val="Hyperlink"/>
                  <w:rFonts w:asciiTheme="minorHAnsi" w:hAnsiTheme="minorHAnsi" w:cs="Calibri"/>
                  <w:bCs/>
                  <w:sz w:val="20"/>
                  <w:szCs w:val="20"/>
                </w:rPr>
                <w:t>https://www.gpo.gov/fdsys/pkg/FR-2017-03-31/pdf/2017-06392.pdf</w:t>
              </w:r>
            </w:hyperlink>
          </w:p>
          <w:p w:rsidR="00711DEC" w:rsidRDefault="00711DEC"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711DEC" w:rsidRDefault="00711DEC"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Published: 3/31/2017</w:t>
            </w:r>
          </w:p>
          <w:p w:rsidR="00711DEC" w:rsidRDefault="00711DEC" w:rsidP="00B95367">
            <w:pPr>
              <w:pStyle w:val="yiv1300683131msonormal"/>
              <w:spacing w:before="0" w:beforeAutospacing="0" w:after="0" w:afterAutospacing="0"/>
              <w:rPr>
                <w:rFonts w:asciiTheme="minorHAnsi" w:hAnsiTheme="minorHAnsi" w:cs="Calibri"/>
                <w:bCs/>
                <w:sz w:val="20"/>
                <w:szCs w:val="20"/>
              </w:rPr>
            </w:pPr>
          </w:p>
          <w:p w:rsidR="00711DEC" w:rsidRPr="00711DEC" w:rsidRDefault="00711DEC" w:rsidP="00B95367">
            <w:pPr>
              <w:pStyle w:val="yiv1300683131msonormal"/>
              <w:spacing w:before="0" w:beforeAutospacing="0" w:after="0" w:afterAutospacing="0"/>
              <w:rPr>
                <w:rFonts w:asciiTheme="minorHAnsi" w:hAnsiTheme="minorHAnsi" w:cs="Calibri"/>
                <w:b/>
                <w:bCs/>
                <w:sz w:val="20"/>
                <w:szCs w:val="20"/>
              </w:rPr>
            </w:pPr>
            <w:r w:rsidRPr="00711DEC">
              <w:rPr>
                <w:rFonts w:asciiTheme="minorHAnsi" w:hAnsiTheme="minorHAnsi" w:cs="Calibri"/>
                <w:b/>
                <w:bCs/>
                <w:sz w:val="20"/>
                <w:szCs w:val="20"/>
              </w:rPr>
              <w:t>Due Date:</w:t>
            </w:r>
          </w:p>
          <w:p w:rsidR="00711DEC" w:rsidRDefault="00711DEC" w:rsidP="00B95367">
            <w:pPr>
              <w:pStyle w:val="yiv1300683131msonormal"/>
              <w:spacing w:before="0" w:beforeAutospacing="0" w:after="0" w:afterAutospacing="0"/>
              <w:rPr>
                <w:rFonts w:asciiTheme="minorHAnsi" w:hAnsiTheme="minorHAnsi" w:cs="Calibri"/>
                <w:bCs/>
                <w:sz w:val="20"/>
                <w:szCs w:val="20"/>
              </w:rPr>
            </w:pPr>
            <w:r w:rsidRPr="00711DEC">
              <w:rPr>
                <w:rFonts w:asciiTheme="minorHAnsi" w:hAnsiTheme="minorHAnsi" w:cs="Calibri"/>
                <w:b/>
                <w:bCs/>
                <w:sz w:val="20"/>
                <w:szCs w:val="20"/>
              </w:rPr>
              <w:t>5/30/2017</w:t>
            </w:r>
          </w:p>
        </w:tc>
        <w:tc>
          <w:tcPr>
            <w:tcW w:w="6480" w:type="dxa"/>
            <w:tcBorders>
              <w:top w:val="single" w:sz="4" w:space="0" w:color="auto"/>
              <w:bottom w:val="single" w:sz="4" w:space="0" w:color="auto"/>
            </w:tcBorders>
            <w:shd w:val="clear" w:color="auto" w:fill="auto"/>
            <w:tcMar>
              <w:left w:w="115" w:type="dxa"/>
              <w:right w:w="115" w:type="dxa"/>
            </w:tcMar>
          </w:tcPr>
          <w:p w:rsidR="00711DEC" w:rsidRDefault="00711DEC" w:rsidP="00711DEC">
            <w:pPr>
              <w:widowControl w:val="0"/>
              <w:spacing w:after="0" w:line="240" w:lineRule="auto"/>
            </w:pPr>
            <w:r>
              <w:t xml:space="preserve">Currently, the IRS is soliciting comments concerning Form 13560, Health Plan Administrator (HPA) Return of Funds. Title: Form 13560, Health Plan Administrator (HPA) Return of Funds. OMB Number: 1545–1891. Form Number: Form 13560. Abstract: Form 13560 is completed by Health Plan Administrators (HPAs) and accompanies a return of funds in order to ensure proper handling. This form serves as supporting documentation for any funds returned by an HPA and clarifies where the payment should be applied and why it is being sent. </w:t>
            </w:r>
          </w:p>
        </w:tc>
        <w:tc>
          <w:tcPr>
            <w:tcW w:w="2750" w:type="dxa"/>
            <w:tcBorders>
              <w:top w:val="single" w:sz="4" w:space="0" w:color="auto"/>
              <w:bottom w:val="single" w:sz="4" w:space="0" w:color="auto"/>
            </w:tcBorders>
            <w:shd w:val="clear" w:color="auto" w:fill="auto"/>
            <w:tcMar>
              <w:left w:w="115" w:type="dxa"/>
              <w:right w:w="115" w:type="dxa"/>
            </w:tcMar>
          </w:tcPr>
          <w:p w:rsidR="00711DEC" w:rsidRPr="00EC4569" w:rsidRDefault="00711DEC" w:rsidP="00B95367">
            <w:pPr>
              <w:spacing w:after="0" w:line="240" w:lineRule="auto"/>
              <w:rPr>
                <w:rFonts w:ascii="Arial" w:hAnsi="Arial" w:cs="Arial"/>
                <w:color w:val="000000"/>
                <w:sz w:val="19"/>
                <w:szCs w:val="19"/>
                <w:shd w:val="clear" w:color="auto" w:fill="FFFFFF"/>
              </w:rPr>
            </w:pPr>
            <w:r w:rsidRPr="00711DEC">
              <w:rPr>
                <w:rFonts w:ascii="Arial" w:hAnsi="Arial" w:cs="Arial"/>
                <w:color w:val="FF0000"/>
                <w:sz w:val="19"/>
                <w:szCs w:val="19"/>
                <w:shd w:val="clear" w:color="auto" w:fill="FFFFFF"/>
              </w:rPr>
              <w:t>Paperwork Reduction Act of 1995</w:t>
            </w:r>
          </w:p>
        </w:tc>
      </w:tr>
      <w:tr w:rsidR="005039D9" w:rsidRPr="00936084" w:rsidTr="000349BC">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5039D9" w:rsidRDefault="005039D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Request for Information for the Development of FY19 Trans-NIH Plan for HIV-Related Research</w:t>
            </w:r>
          </w:p>
          <w:p w:rsidR="005039D9" w:rsidRDefault="005039D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5039D9" w:rsidRDefault="005039D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NIH</w:t>
            </w:r>
          </w:p>
          <w:p w:rsidR="005039D9" w:rsidRDefault="005039D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5039D9" w:rsidRDefault="005039D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Request for Information (RFI)</w:t>
            </w:r>
          </w:p>
          <w:p w:rsidR="005039D9" w:rsidRDefault="005039D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5039D9" w:rsidRPr="005039D9" w:rsidRDefault="006E7C3C"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43" w:history="1">
              <w:r w:rsidR="005039D9" w:rsidRPr="005039D9">
                <w:rPr>
                  <w:rStyle w:val="Hyperlink"/>
                  <w:rFonts w:asciiTheme="minorHAnsi" w:hAnsiTheme="minorHAnsi" w:cs="Calibri"/>
                  <w:bCs/>
                  <w:sz w:val="20"/>
                  <w:szCs w:val="20"/>
                </w:rPr>
                <w:t>https://www.gpo.gov/fdsys/pkg/FR-2017-03-29/pdf/2017-06183.pdf</w:t>
              </w:r>
            </w:hyperlink>
          </w:p>
          <w:p w:rsidR="005039D9" w:rsidRDefault="005039D9"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5039D9" w:rsidRDefault="005039D9"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Published:</w:t>
            </w:r>
          </w:p>
          <w:p w:rsidR="005039D9" w:rsidRDefault="005039D9" w:rsidP="00B95367">
            <w:pPr>
              <w:pStyle w:val="yiv1300683131msonormal"/>
              <w:spacing w:before="0" w:beforeAutospacing="0" w:after="0" w:afterAutospacing="0"/>
              <w:rPr>
                <w:rFonts w:asciiTheme="minorHAnsi" w:hAnsiTheme="minorHAnsi" w:cs="Calibri"/>
                <w:bCs/>
                <w:sz w:val="20"/>
                <w:szCs w:val="20"/>
              </w:rPr>
            </w:pPr>
            <w:r>
              <w:rPr>
                <w:rFonts w:asciiTheme="minorHAnsi" w:hAnsiTheme="minorHAnsi" w:cs="Calibri"/>
                <w:bCs/>
                <w:sz w:val="20"/>
                <w:szCs w:val="20"/>
              </w:rPr>
              <w:t>3/29/2017</w:t>
            </w:r>
          </w:p>
          <w:p w:rsidR="005039D9" w:rsidRDefault="005039D9" w:rsidP="00B95367">
            <w:pPr>
              <w:pStyle w:val="yiv1300683131msonormal"/>
              <w:spacing w:before="0" w:beforeAutospacing="0" w:after="0" w:afterAutospacing="0"/>
              <w:rPr>
                <w:rFonts w:asciiTheme="minorHAnsi" w:hAnsiTheme="minorHAnsi" w:cs="Calibri"/>
                <w:bCs/>
                <w:sz w:val="20"/>
                <w:szCs w:val="20"/>
              </w:rPr>
            </w:pPr>
          </w:p>
          <w:p w:rsidR="005039D9" w:rsidRPr="005039D9" w:rsidRDefault="005039D9" w:rsidP="00B95367">
            <w:pPr>
              <w:pStyle w:val="yiv1300683131msonormal"/>
              <w:spacing w:before="0" w:beforeAutospacing="0" w:after="0" w:afterAutospacing="0"/>
              <w:rPr>
                <w:rFonts w:asciiTheme="minorHAnsi" w:hAnsiTheme="minorHAnsi" w:cs="Calibri"/>
                <w:b/>
                <w:bCs/>
                <w:sz w:val="20"/>
                <w:szCs w:val="20"/>
              </w:rPr>
            </w:pPr>
            <w:r w:rsidRPr="005039D9">
              <w:rPr>
                <w:rFonts w:asciiTheme="minorHAnsi" w:hAnsiTheme="minorHAnsi" w:cs="Calibri"/>
                <w:b/>
                <w:bCs/>
                <w:sz w:val="20"/>
                <w:szCs w:val="20"/>
              </w:rPr>
              <w:t>Due Date:</w:t>
            </w:r>
          </w:p>
          <w:p w:rsidR="005039D9" w:rsidRDefault="005039D9" w:rsidP="00B95367">
            <w:pPr>
              <w:pStyle w:val="yiv1300683131msonormal"/>
              <w:spacing w:before="0" w:beforeAutospacing="0" w:after="0" w:afterAutospacing="0"/>
              <w:rPr>
                <w:rFonts w:asciiTheme="minorHAnsi" w:hAnsiTheme="minorHAnsi" w:cs="Calibri"/>
                <w:bCs/>
                <w:sz w:val="20"/>
                <w:szCs w:val="20"/>
              </w:rPr>
            </w:pPr>
            <w:r w:rsidRPr="005039D9">
              <w:rPr>
                <w:rFonts w:asciiTheme="minorHAnsi" w:hAnsiTheme="minorHAnsi" w:cs="Calibri"/>
                <w:b/>
                <w:bCs/>
                <w:sz w:val="20"/>
                <w:szCs w:val="20"/>
              </w:rPr>
              <w:t>5/15/2017</w:t>
            </w:r>
          </w:p>
        </w:tc>
        <w:tc>
          <w:tcPr>
            <w:tcW w:w="6480" w:type="dxa"/>
            <w:tcBorders>
              <w:top w:val="single" w:sz="4" w:space="0" w:color="auto"/>
              <w:bottom w:val="single" w:sz="4" w:space="0" w:color="auto"/>
            </w:tcBorders>
            <w:shd w:val="clear" w:color="auto" w:fill="auto"/>
            <w:tcMar>
              <w:left w:w="115" w:type="dxa"/>
              <w:right w:w="115" w:type="dxa"/>
            </w:tcMar>
          </w:tcPr>
          <w:p w:rsidR="005039D9" w:rsidRDefault="005039D9" w:rsidP="00B95367">
            <w:pPr>
              <w:widowControl w:val="0"/>
              <w:spacing w:after="0" w:line="240" w:lineRule="auto"/>
            </w:pPr>
            <w:r>
              <w:t>Through this Request for Information (RFI), the Office of AIDS Research (OAR) in the Division of Program Coordination, Planning, and Strategic Initiatives (DPCPSI), National Institutes of Health (NIH), invites feedback from investigators in academia, industry, health care professionals, patient advocates and health advocacy organizations, scientific or professional organizations, federal agencies, community, and other interested constituents on the development of the fiscal year (FY) 2019 Trans-NIH Plan for HIV-Related Research (FY 2019 AIDS Research Plan). This plan is designed to identify and articulate future directions to maximize the NIH’s investments in HIV/AIDS research.</w:t>
            </w:r>
          </w:p>
          <w:p w:rsidR="005039D9" w:rsidRDefault="005039D9" w:rsidP="00B95367">
            <w:pPr>
              <w:widowControl w:val="0"/>
              <w:spacing w:after="0" w:line="240" w:lineRule="auto"/>
            </w:pPr>
            <w:r>
              <w:t>High Priority topics of research for support include: (1) Reducing the incidence of HIV/ AIDS; (2) Developing the next generation of HIV therapies; (3) Identifying strategies towards a cure; (4) Improving the prevention and treatment of HIV-associated comorbidities, coinfections, and complications; and (5) Cross-cutting basic research, behavioral and social science research, health disparities, and training.</w:t>
            </w:r>
          </w:p>
        </w:tc>
        <w:tc>
          <w:tcPr>
            <w:tcW w:w="2750" w:type="dxa"/>
            <w:tcBorders>
              <w:top w:val="single" w:sz="4" w:space="0" w:color="auto"/>
              <w:bottom w:val="single" w:sz="4" w:space="0" w:color="auto"/>
            </w:tcBorders>
            <w:shd w:val="clear" w:color="auto" w:fill="auto"/>
            <w:tcMar>
              <w:left w:w="115" w:type="dxa"/>
              <w:right w:w="115" w:type="dxa"/>
            </w:tcMar>
          </w:tcPr>
          <w:p w:rsidR="005039D9" w:rsidRPr="00EC4569" w:rsidRDefault="005039D9" w:rsidP="00B95367">
            <w:pPr>
              <w:spacing w:after="0" w:line="240" w:lineRule="auto"/>
              <w:rPr>
                <w:rFonts w:ascii="Arial" w:hAnsi="Arial" w:cs="Arial"/>
                <w:color w:val="000000"/>
                <w:sz w:val="19"/>
                <w:szCs w:val="19"/>
                <w:shd w:val="clear" w:color="auto" w:fill="FFFFFF"/>
              </w:rPr>
            </w:pPr>
          </w:p>
        </w:tc>
      </w:tr>
      <w:tr w:rsidR="00B95367" w:rsidRPr="00936084" w:rsidTr="005039D9">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sidRPr="00305D5C">
              <w:rPr>
                <w:rFonts w:asciiTheme="minorHAnsi" w:hAnsiTheme="minorHAnsi" w:cs="Calibri"/>
                <w:b/>
                <w:bCs/>
                <w:sz w:val="20"/>
                <w:szCs w:val="20"/>
              </w:rPr>
              <w:t>Tobacco Product Standard for NNitrosonornicotine Level in Finished Smokeless Tobacco Products; Extension of Comment Period</w:t>
            </w:r>
          </w:p>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AGENCY: FDA</w:t>
            </w:r>
          </w:p>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Proposed Rule; Extension of Comment Period</w:t>
            </w:r>
          </w:p>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p w:rsidR="00B95367" w:rsidRPr="00305D5C" w:rsidRDefault="006E7C3C" w:rsidP="00B95367">
            <w:pPr>
              <w:pStyle w:val="yiv1300683131msonormal"/>
              <w:tabs>
                <w:tab w:val="center" w:pos="1835"/>
                <w:tab w:val="right" w:pos="3675"/>
              </w:tabs>
              <w:spacing w:before="0" w:beforeAutospacing="0" w:after="0" w:afterAutospacing="0"/>
              <w:rPr>
                <w:rFonts w:asciiTheme="minorHAnsi" w:hAnsiTheme="minorHAnsi" w:cs="Calibri"/>
                <w:bCs/>
                <w:sz w:val="20"/>
                <w:szCs w:val="20"/>
              </w:rPr>
            </w:pPr>
            <w:hyperlink r:id="rId44" w:history="1">
              <w:r w:rsidR="00B95367" w:rsidRPr="00305D5C">
                <w:rPr>
                  <w:rStyle w:val="Hyperlink"/>
                  <w:rFonts w:asciiTheme="minorHAnsi" w:hAnsiTheme="minorHAnsi" w:cs="Calibri"/>
                  <w:bCs/>
                  <w:sz w:val="20"/>
                  <w:szCs w:val="20"/>
                </w:rPr>
                <w:t>https://www.gpo.gov/fdsys/pkg/FR-2017-03-22/pdf/2017-05490.pdf</w:t>
              </w:r>
            </w:hyperlink>
          </w:p>
          <w:p w:rsidR="00B95367"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B95367" w:rsidRPr="00305D5C" w:rsidRDefault="00B95367" w:rsidP="00B95367">
            <w:pPr>
              <w:pStyle w:val="yiv1300683131msonormal"/>
              <w:spacing w:before="0" w:beforeAutospacing="0" w:after="0" w:afterAutospacing="0"/>
              <w:rPr>
                <w:rFonts w:asciiTheme="minorHAnsi" w:hAnsiTheme="minorHAnsi" w:cs="Calibri"/>
                <w:bCs/>
                <w:sz w:val="20"/>
                <w:szCs w:val="20"/>
              </w:rPr>
            </w:pPr>
            <w:r w:rsidRPr="00305D5C">
              <w:rPr>
                <w:rFonts w:asciiTheme="minorHAnsi" w:hAnsiTheme="minorHAnsi" w:cs="Calibri"/>
                <w:bCs/>
                <w:sz w:val="20"/>
                <w:szCs w:val="20"/>
              </w:rPr>
              <w:lastRenderedPageBreak/>
              <w:t>Published:</w:t>
            </w:r>
          </w:p>
          <w:p w:rsidR="00B95367" w:rsidRPr="00305D5C" w:rsidRDefault="00B95367" w:rsidP="00B95367">
            <w:pPr>
              <w:pStyle w:val="yiv1300683131msonormal"/>
              <w:spacing w:before="0" w:beforeAutospacing="0" w:after="0" w:afterAutospacing="0"/>
              <w:rPr>
                <w:rFonts w:asciiTheme="minorHAnsi" w:hAnsiTheme="minorHAnsi" w:cs="Calibri"/>
                <w:bCs/>
                <w:sz w:val="20"/>
                <w:szCs w:val="20"/>
              </w:rPr>
            </w:pPr>
            <w:r w:rsidRPr="00305D5C">
              <w:rPr>
                <w:rFonts w:asciiTheme="minorHAnsi" w:hAnsiTheme="minorHAnsi" w:cs="Calibri"/>
                <w:bCs/>
                <w:sz w:val="20"/>
                <w:szCs w:val="20"/>
              </w:rPr>
              <w:t>3/22/2017</w:t>
            </w:r>
          </w:p>
          <w:p w:rsidR="00B95367" w:rsidRDefault="00B95367" w:rsidP="00B95367">
            <w:pPr>
              <w:pStyle w:val="yiv1300683131msonormal"/>
              <w:spacing w:before="0" w:beforeAutospacing="0" w:after="0" w:afterAutospacing="0"/>
              <w:rPr>
                <w:rFonts w:asciiTheme="minorHAnsi" w:hAnsiTheme="minorHAnsi" w:cs="Calibri"/>
                <w:b/>
                <w:bCs/>
                <w:sz w:val="20"/>
                <w:szCs w:val="20"/>
              </w:rPr>
            </w:pPr>
          </w:p>
          <w:p w:rsidR="00B95367" w:rsidRDefault="00B95367" w:rsidP="00B95367">
            <w:pPr>
              <w:pStyle w:val="yiv1300683131msonormal"/>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Due Date:</w:t>
            </w:r>
          </w:p>
          <w:p w:rsidR="00B95367" w:rsidRDefault="00B95367" w:rsidP="00B95367">
            <w:pPr>
              <w:pStyle w:val="yiv1300683131msonormal"/>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7/10/2017</w:t>
            </w:r>
          </w:p>
        </w:tc>
        <w:tc>
          <w:tcPr>
            <w:tcW w:w="6480" w:type="dxa"/>
            <w:tcBorders>
              <w:top w:val="single" w:sz="4" w:space="0" w:color="auto"/>
              <w:bottom w:val="single" w:sz="4" w:space="0" w:color="auto"/>
            </w:tcBorders>
            <w:shd w:val="clear" w:color="auto" w:fill="auto"/>
            <w:tcMar>
              <w:left w:w="115" w:type="dxa"/>
              <w:right w:w="115" w:type="dxa"/>
            </w:tcMar>
          </w:tcPr>
          <w:p w:rsidR="00B95367" w:rsidRDefault="00B95367" w:rsidP="00B95367">
            <w:pPr>
              <w:widowControl w:val="0"/>
              <w:spacing w:after="0" w:line="240" w:lineRule="auto"/>
            </w:pPr>
            <w:r>
              <w:t xml:space="preserve">The Food and Drug Administration (FDA or the Agency) is extending the comment period for the proposed rule that appeared in the Federal Register of January 23, 2017. In the proposed rule, FDA requested comments on its proposal to establish a limit of N-nitrosonornicotine (NNN) in finished smokeless tobacco products. The Agency is taking this action in response to requests for an extension to allow interested persons additional time to submit comments. The Agency is also providing notice of a typographical error in a formula in the Laboratory Information Bulletin (LIB) titled, </w:t>
            </w:r>
            <w:r>
              <w:lastRenderedPageBreak/>
              <w:t>‘‘Determination of N-nitrosonornicotine (NNN) in Smokeless Tobacco and Tobacco Filler by HPLC–MS/MS’’ (LIB No. 4620, January 2017). In accordance with the memorandum of January 20, 2017, from the Assistant to the President and Chief of Staff, entitled ‘‘Regulatory Freeze Pending Review’’, the Agency is also taking this opportunity to provide notice that, as with all regulatory actions subject to such memorandum, this proposed rule is being reviewed consistent with the memorandum.</w:t>
            </w:r>
          </w:p>
        </w:tc>
        <w:tc>
          <w:tcPr>
            <w:tcW w:w="2750" w:type="dxa"/>
            <w:tcBorders>
              <w:top w:val="single" w:sz="4" w:space="0" w:color="auto"/>
              <w:bottom w:val="single" w:sz="4" w:space="0" w:color="auto"/>
            </w:tcBorders>
            <w:shd w:val="clear" w:color="auto" w:fill="auto"/>
            <w:tcMar>
              <w:left w:w="115" w:type="dxa"/>
              <w:right w:w="115" w:type="dxa"/>
            </w:tcMar>
          </w:tcPr>
          <w:p w:rsidR="00B95367" w:rsidRPr="00EC4569" w:rsidRDefault="00B95367" w:rsidP="00B95367">
            <w:pPr>
              <w:spacing w:after="0" w:line="240" w:lineRule="auto"/>
              <w:rPr>
                <w:rFonts w:ascii="Arial" w:hAnsi="Arial" w:cs="Arial"/>
                <w:color w:val="000000"/>
                <w:sz w:val="19"/>
                <w:szCs w:val="19"/>
                <w:shd w:val="clear" w:color="auto" w:fill="FFFFFF"/>
              </w:rPr>
            </w:pPr>
          </w:p>
        </w:tc>
      </w:tr>
      <w:tr w:rsidR="00B95367" w:rsidRPr="00936084" w:rsidTr="004A45DD">
        <w:trPr>
          <w:gridAfter w:val="3"/>
          <w:wAfter w:w="8250" w:type="dxa"/>
          <w:trHeight w:val="108"/>
        </w:trPr>
        <w:tc>
          <w:tcPr>
            <w:tcW w:w="3895" w:type="dxa"/>
            <w:tcBorders>
              <w:top w:val="single" w:sz="4" w:space="0" w:color="auto"/>
              <w:bottom w:val="single" w:sz="4" w:space="0" w:color="auto"/>
            </w:tcBorders>
            <w:shd w:val="clear" w:color="auto" w:fill="D9D9D9" w:themeFill="background1" w:themeFillShade="D9"/>
            <w:tcMar>
              <w:left w:w="115" w:type="dxa"/>
              <w:right w:w="115" w:type="dxa"/>
            </w:tcMar>
          </w:tcPr>
          <w:p w:rsidR="00B95367" w:rsidRPr="00A72DFF"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8"/>
                <w:szCs w:val="8"/>
              </w:rPr>
            </w:pPr>
          </w:p>
        </w:tc>
        <w:tc>
          <w:tcPr>
            <w:tcW w:w="1440" w:type="dxa"/>
            <w:gridSpan w:val="2"/>
            <w:tcBorders>
              <w:top w:val="single" w:sz="4" w:space="0" w:color="auto"/>
              <w:bottom w:val="single" w:sz="4" w:space="0" w:color="auto"/>
            </w:tcBorders>
            <w:shd w:val="clear" w:color="auto" w:fill="D9D9D9" w:themeFill="background1" w:themeFillShade="D9"/>
            <w:tcMar>
              <w:left w:w="115" w:type="dxa"/>
              <w:right w:w="115" w:type="dxa"/>
            </w:tcMar>
          </w:tcPr>
          <w:p w:rsidR="00B95367" w:rsidRPr="00A72DFF" w:rsidRDefault="00B95367" w:rsidP="00B95367">
            <w:pPr>
              <w:pStyle w:val="yiv1300683131msonormal"/>
              <w:spacing w:before="0" w:beforeAutospacing="0" w:after="0" w:afterAutospacing="0"/>
              <w:rPr>
                <w:rFonts w:asciiTheme="minorHAnsi" w:hAnsiTheme="minorHAnsi" w:cs="Calibri"/>
                <w:b/>
                <w:bCs/>
                <w:sz w:val="8"/>
                <w:szCs w:val="8"/>
              </w:rPr>
            </w:pPr>
          </w:p>
        </w:tc>
        <w:tc>
          <w:tcPr>
            <w:tcW w:w="6480" w:type="dxa"/>
            <w:tcBorders>
              <w:top w:val="single" w:sz="4" w:space="0" w:color="auto"/>
              <w:bottom w:val="single" w:sz="4" w:space="0" w:color="auto"/>
            </w:tcBorders>
            <w:shd w:val="clear" w:color="auto" w:fill="D9D9D9" w:themeFill="background1" w:themeFillShade="D9"/>
            <w:tcMar>
              <w:left w:w="115" w:type="dxa"/>
              <w:right w:w="115" w:type="dxa"/>
            </w:tcMar>
          </w:tcPr>
          <w:p w:rsidR="00B95367" w:rsidRPr="00A72DFF" w:rsidRDefault="00B95367" w:rsidP="00B95367">
            <w:pPr>
              <w:spacing w:after="0" w:line="240" w:lineRule="auto"/>
              <w:rPr>
                <w:sz w:val="8"/>
                <w:szCs w:val="8"/>
              </w:rPr>
            </w:pPr>
          </w:p>
        </w:tc>
        <w:tc>
          <w:tcPr>
            <w:tcW w:w="2750" w:type="dxa"/>
            <w:tcBorders>
              <w:top w:val="single" w:sz="4" w:space="0" w:color="auto"/>
              <w:bottom w:val="single" w:sz="4" w:space="0" w:color="auto"/>
            </w:tcBorders>
            <w:shd w:val="clear" w:color="auto" w:fill="D9D9D9" w:themeFill="background1" w:themeFillShade="D9"/>
            <w:tcMar>
              <w:left w:w="115" w:type="dxa"/>
              <w:right w:w="115" w:type="dxa"/>
            </w:tcMar>
          </w:tcPr>
          <w:p w:rsidR="00B95367" w:rsidRPr="00A72DFF" w:rsidRDefault="00B95367" w:rsidP="00B95367">
            <w:pPr>
              <w:spacing w:after="0" w:line="240" w:lineRule="auto"/>
              <w:rPr>
                <w:color w:val="FF0000"/>
                <w:sz w:val="8"/>
                <w:szCs w:val="8"/>
              </w:rPr>
            </w:pPr>
          </w:p>
        </w:tc>
      </w:tr>
      <w:tr w:rsidR="00B95367" w:rsidRPr="00936084" w:rsidTr="006E7C3C">
        <w:trPr>
          <w:gridAfter w:val="3"/>
          <w:wAfter w:w="8250" w:type="dxa"/>
          <w:trHeight w:val="108"/>
        </w:trPr>
        <w:tc>
          <w:tcPr>
            <w:tcW w:w="3895" w:type="dxa"/>
            <w:tcBorders>
              <w:top w:val="single" w:sz="4" w:space="0" w:color="auto"/>
              <w:bottom w:val="single" w:sz="4" w:space="0" w:color="auto"/>
            </w:tcBorders>
            <w:shd w:val="clear" w:color="auto" w:fill="9CC2E5" w:themeFill="accent1" w:themeFillTint="99"/>
            <w:tcMar>
              <w:left w:w="115" w:type="dxa"/>
              <w:right w:w="115" w:type="dxa"/>
            </w:tcMar>
          </w:tcPr>
          <w:p w:rsidR="00B95367" w:rsidRPr="00680EE0" w:rsidRDefault="00B95367" w:rsidP="00B95367">
            <w:pPr>
              <w:pStyle w:val="yiv1300683131msonormal"/>
              <w:widowControl w:val="0"/>
              <w:spacing w:before="0" w:beforeAutospacing="0" w:after="0" w:afterAutospacing="0"/>
              <w:rPr>
                <w:rFonts w:asciiTheme="minorHAnsi" w:hAnsiTheme="minorHAnsi" w:cs="Calibri"/>
                <w:b/>
                <w:bCs/>
                <w:sz w:val="20"/>
                <w:szCs w:val="20"/>
              </w:rPr>
            </w:pPr>
            <w:r w:rsidRPr="00680EE0">
              <w:rPr>
                <w:rFonts w:asciiTheme="minorHAnsi" w:hAnsiTheme="minorHAnsi" w:cs="Calibri"/>
                <w:b/>
                <w:bCs/>
                <w:sz w:val="20"/>
                <w:szCs w:val="20"/>
              </w:rPr>
              <w:t>Dear Tribal Leader Letter (Contract Support Costs Policy)</w:t>
            </w:r>
            <w:r w:rsidR="006E7C3C">
              <w:rPr>
                <w:rFonts w:asciiTheme="minorHAnsi" w:hAnsiTheme="minorHAnsi" w:cs="Calibri"/>
                <w:b/>
                <w:bCs/>
                <w:sz w:val="20"/>
                <w:szCs w:val="20"/>
              </w:rPr>
              <w:t xml:space="preserve"> Training Videos</w:t>
            </w:r>
          </w:p>
          <w:p w:rsidR="00B95367" w:rsidRPr="00680EE0" w:rsidRDefault="00B95367" w:rsidP="00B95367">
            <w:pPr>
              <w:pStyle w:val="yiv1300683131msonormal"/>
              <w:widowControl w:val="0"/>
              <w:spacing w:before="0" w:beforeAutospacing="0" w:after="0" w:afterAutospacing="0"/>
              <w:rPr>
                <w:rFonts w:asciiTheme="minorHAnsi" w:hAnsiTheme="minorHAnsi" w:cs="Calibri"/>
                <w:b/>
                <w:bCs/>
                <w:sz w:val="20"/>
                <w:szCs w:val="20"/>
              </w:rPr>
            </w:pPr>
            <w:r w:rsidRPr="00680EE0">
              <w:rPr>
                <w:rFonts w:asciiTheme="minorHAnsi" w:hAnsiTheme="minorHAnsi" w:cs="Calibri"/>
                <w:b/>
                <w:bCs/>
                <w:sz w:val="20"/>
                <w:szCs w:val="20"/>
              </w:rPr>
              <w:t>IHS (no reference number)</w:t>
            </w:r>
          </w:p>
          <w:p w:rsidR="00B95367" w:rsidRPr="00680EE0" w:rsidRDefault="00B95367" w:rsidP="00B95367">
            <w:pPr>
              <w:pStyle w:val="yiv1300683131msonormal"/>
              <w:widowControl w:val="0"/>
              <w:spacing w:before="0" w:beforeAutospacing="0" w:after="0" w:afterAutospacing="0"/>
              <w:rPr>
                <w:rFonts w:asciiTheme="minorHAnsi" w:hAnsiTheme="minorHAnsi" w:cs="Calibri"/>
                <w:b/>
                <w:bCs/>
                <w:sz w:val="20"/>
                <w:szCs w:val="20"/>
              </w:rPr>
            </w:pPr>
            <w:r w:rsidRPr="00680EE0">
              <w:rPr>
                <w:rFonts w:asciiTheme="minorHAnsi" w:hAnsiTheme="minorHAnsi" w:cs="Calibri"/>
                <w:b/>
                <w:bCs/>
                <w:sz w:val="20"/>
                <w:szCs w:val="20"/>
              </w:rPr>
              <w:t>AGENCY: IHS</w:t>
            </w:r>
          </w:p>
          <w:p w:rsidR="00B95367" w:rsidRPr="00680EE0" w:rsidRDefault="00B95367" w:rsidP="00B95367">
            <w:pPr>
              <w:pStyle w:val="yiv1300683131msonormal"/>
              <w:widowControl w:val="0"/>
              <w:tabs>
                <w:tab w:val="center" w:pos="1835"/>
              </w:tabs>
              <w:spacing w:before="0" w:beforeAutospacing="0" w:after="0" w:afterAutospacing="0"/>
              <w:rPr>
                <w:rFonts w:asciiTheme="minorHAnsi" w:hAnsiTheme="minorHAnsi" w:cs="Calibri"/>
                <w:b/>
                <w:bCs/>
                <w:sz w:val="20"/>
                <w:szCs w:val="20"/>
              </w:rPr>
            </w:pPr>
          </w:p>
          <w:p w:rsidR="00B95367" w:rsidRDefault="00B95367" w:rsidP="00B95367">
            <w:pPr>
              <w:pStyle w:val="yiv1300683131msonormal"/>
              <w:widowControl w:val="0"/>
              <w:spacing w:before="0" w:beforeAutospacing="0" w:after="0" w:afterAutospacing="0"/>
              <w:rPr>
                <w:rFonts w:asciiTheme="minorHAnsi" w:hAnsiTheme="minorHAnsi" w:cs="Calibri"/>
                <w:sz w:val="20"/>
                <w:szCs w:val="20"/>
              </w:rPr>
            </w:pPr>
            <w:r w:rsidRPr="00680EE0">
              <w:rPr>
                <w:rFonts w:asciiTheme="minorHAnsi" w:hAnsiTheme="minorHAnsi" w:cs="Calibri"/>
                <w:sz w:val="20"/>
                <w:szCs w:val="20"/>
              </w:rPr>
              <w:t>Dear Tribal Leader Letter</w:t>
            </w:r>
          </w:p>
          <w:p w:rsidR="006E7C3C" w:rsidRDefault="006E7C3C" w:rsidP="00B95367">
            <w:pPr>
              <w:pStyle w:val="yiv1300683131msonormal"/>
              <w:widowControl w:val="0"/>
              <w:spacing w:before="0" w:beforeAutospacing="0" w:after="0" w:afterAutospacing="0"/>
              <w:rPr>
                <w:rFonts w:asciiTheme="minorHAnsi" w:hAnsiTheme="minorHAnsi" w:cs="Calibri"/>
                <w:sz w:val="20"/>
                <w:szCs w:val="20"/>
              </w:rPr>
            </w:pPr>
          </w:p>
          <w:p w:rsidR="006E7C3C" w:rsidRDefault="006E7C3C" w:rsidP="00B95367">
            <w:pPr>
              <w:pStyle w:val="yiv1300683131msonormal"/>
              <w:widowControl w:val="0"/>
              <w:spacing w:before="0" w:beforeAutospacing="0" w:after="0" w:afterAutospacing="0"/>
              <w:rPr>
                <w:rFonts w:asciiTheme="minorHAnsi" w:hAnsiTheme="minorHAnsi" w:cs="Calibri"/>
                <w:sz w:val="20"/>
                <w:szCs w:val="20"/>
              </w:rPr>
            </w:pPr>
            <w:hyperlink r:id="rId45" w:history="1">
              <w:r w:rsidRPr="00A94353">
                <w:rPr>
                  <w:rStyle w:val="Hyperlink"/>
                  <w:rFonts w:asciiTheme="minorHAnsi" w:hAnsiTheme="minorHAnsi" w:cs="Calibri"/>
                  <w:sz w:val="20"/>
                  <w:szCs w:val="20"/>
                </w:rPr>
                <w:t>https://www.ihs.gov/newsroom/includes/themes/newihstheme/display_objects/documents/2017_Letters/CSC-Training-Modules-DTLL.pdf</w:t>
              </w:r>
            </w:hyperlink>
          </w:p>
          <w:p w:rsidR="006E7C3C" w:rsidRPr="00680EE0" w:rsidRDefault="006E7C3C" w:rsidP="00B95367">
            <w:pPr>
              <w:pStyle w:val="yiv1300683131msonormal"/>
              <w:widowControl w:val="0"/>
              <w:spacing w:before="0" w:beforeAutospacing="0" w:after="0" w:afterAutospacing="0"/>
              <w:rPr>
                <w:rFonts w:asciiTheme="minorHAnsi" w:hAnsiTheme="minorHAnsi" w:cs="Calibri"/>
                <w:sz w:val="20"/>
                <w:szCs w:val="20"/>
              </w:rPr>
            </w:pPr>
          </w:p>
          <w:p w:rsidR="00B95367" w:rsidRPr="00680EE0" w:rsidRDefault="00B95367" w:rsidP="00B95367">
            <w:pPr>
              <w:pStyle w:val="yiv1300683131msonormal"/>
              <w:widowControl w:val="0"/>
              <w:spacing w:before="0" w:beforeAutospacing="0" w:after="0" w:afterAutospacing="0"/>
              <w:rPr>
                <w:rFonts w:asciiTheme="minorHAnsi" w:hAnsiTheme="minorHAnsi" w:cs="Calibri"/>
                <w:sz w:val="20"/>
                <w:szCs w:val="20"/>
              </w:rPr>
            </w:pPr>
          </w:p>
          <w:p w:rsidR="00B95367" w:rsidRPr="00680EE0" w:rsidRDefault="006E7C3C" w:rsidP="00B95367">
            <w:pPr>
              <w:pStyle w:val="yiv1300683131msonormal"/>
              <w:widowControl w:val="0"/>
              <w:spacing w:before="0" w:beforeAutospacing="0" w:after="0" w:afterAutospacing="0"/>
              <w:rPr>
                <w:rFonts w:asciiTheme="minorHAnsi" w:hAnsiTheme="minorHAnsi" w:cs="Calibri"/>
                <w:sz w:val="20"/>
                <w:szCs w:val="20"/>
              </w:rPr>
            </w:pPr>
            <w:hyperlink r:id="rId46" w:history="1">
              <w:r w:rsidR="00B95367" w:rsidRPr="00680EE0">
                <w:rPr>
                  <w:rStyle w:val="Hyperlink"/>
                  <w:rFonts w:asciiTheme="minorHAnsi" w:hAnsiTheme="minorHAnsi" w:cs="Calibri"/>
                  <w:sz w:val="20"/>
                  <w:szCs w:val="20"/>
                </w:rPr>
                <w:t>https://www.ihs.gov/newsroom/includes/themes/newihstheme/display_objects/documents/2016_Letters/DTLL-CSCpolicy10272016.pdf</w:t>
              </w:r>
            </w:hyperlink>
          </w:p>
        </w:tc>
        <w:tc>
          <w:tcPr>
            <w:tcW w:w="1440" w:type="dxa"/>
            <w:gridSpan w:val="2"/>
            <w:tcBorders>
              <w:top w:val="single" w:sz="4" w:space="0" w:color="auto"/>
              <w:bottom w:val="single" w:sz="4" w:space="0" w:color="auto"/>
            </w:tcBorders>
            <w:shd w:val="clear" w:color="auto" w:fill="auto"/>
            <w:tcMar>
              <w:left w:w="115" w:type="dxa"/>
              <w:right w:w="115" w:type="dxa"/>
            </w:tcMar>
          </w:tcPr>
          <w:p w:rsidR="00B95367" w:rsidRPr="00680EE0" w:rsidRDefault="00B95367" w:rsidP="00B95367">
            <w:pPr>
              <w:pStyle w:val="yiv1300683131msonormal"/>
              <w:widowControl w:val="0"/>
              <w:spacing w:before="0" w:beforeAutospacing="0" w:after="0" w:afterAutospacing="0"/>
              <w:rPr>
                <w:rFonts w:asciiTheme="minorHAnsi" w:hAnsiTheme="minorHAnsi" w:cs="Calibri"/>
                <w:b/>
                <w:bCs/>
                <w:sz w:val="20"/>
                <w:szCs w:val="20"/>
              </w:rPr>
            </w:pPr>
            <w:r w:rsidRPr="00680EE0">
              <w:rPr>
                <w:rFonts w:asciiTheme="minorHAnsi" w:hAnsiTheme="minorHAnsi" w:cs="Calibri"/>
                <w:b/>
                <w:bCs/>
                <w:sz w:val="20"/>
                <w:szCs w:val="20"/>
              </w:rPr>
              <w:t xml:space="preserve">Released: </w:t>
            </w:r>
            <w:r w:rsidR="006E7C3C">
              <w:rPr>
                <w:rFonts w:asciiTheme="minorHAnsi" w:hAnsiTheme="minorHAnsi" w:cs="Calibri"/>
                <w:sz w:val="20"/>
                <w:szCs w:val="20"/>
              </w:rPr>
              <w:t>4/26/2017</w:t>
            </w:r>
          </w:p>
          <w:p w:rsidR="00B95367" w:rsidRPr="00680EE0" w:rsidRDefault="00B95367" w:rsidP="00B95367">
            <w:pPr>
              <w:pStyle w:val="yiv1300683131msonormal"/>
              <w:widowControl w:val="0"/>
              <w:spacing w:before="0" w:beforeAutospacing="0" w:after="0" w:afterAutospacing="0"/>
              <w:rPr>
                <w:rFonts w:asciiTheme="minorHAnsi" w:hAnsiTheme="minorHAnsi" w:cs="Calibri"/>
                <w:b/>
                <w:bCs/>
                <w:sz w:val="20"/>
                <w:szCs w:val="20"/>
              </w:rPr>
            </w:pPr>
          </w:p>
          <w:p w:rsidR="00B95367" w:rsidRPr="00680EE0" w:rsidRDefault="00B95367" w:rsidP="00B95367">
            <w:pPr>
              <w:pStyle w:val="yiv1300683131msonormal"/>
              <w:widowControl w:val="0"/>
              <w:spacing w:before="0" w:beforeAutospacing="0" w:after="0" w:afterAutospacing="0"/>
              <w:rPr>
                <w:rFonts w:asciiTheme="minorHAnsi" w:hAnsiTheme="minorHAnsi" w:cs="Calibri"/>
                <w:bCs/>
                <w:sz w:val="20"/>
                <w:szCs w:val="20"/>
              </w:rPr>
            </w:pPr>
            <w:r w:rsidRPr="00680EE0">
              <w:rPr>
                <w:rFonts w:asciiTheme="minorHAnsi" w:hAnsiTheme="minorHAnsi" w:cs="Calibri"/>
                <w:b/>
                <w:bCs/>
                <w:sz w:val="20"/>
                <w:szCs w:val="20"/>
              </w:rPr>
              <w:t xml:space="preserve">Due date: </w:t>
            </w:r>
            <w:r w:rsidRPr="00680EE0">
              <w:rPr>
                <w:rFonts w:asciiTheme="minorHAnsi" w:hAnsiTheme="minorHAnsi" w:cs="Calibri"/>
                <w:bCs/>
                <w:sz w:val="20"/>
                <w:szCs w:val="20"/>
              </w:rPr>
              <w:t>None</w:t>
            </w:r>
          </w:p>
        </w:tc>
        <w:tc>
          <w:tcPr>
            <w:tcW w:w="6480" w:type="dxa"/>
            <w:tcBorders>
              <w:top w:val="single" w:sz="4" w:space="0" w:color="auto"/>
              <w:bottom w:val="single" w:sz="4" w:space="0" w:color="auto"/>
            </w:tcBorders>
            <w:shd w:val="clear" w:color="auto" w:fill="auto"/>
            <w:tcMar>
              <w:left w:w="115" w:type="dxa"/>
              <w:right w:w="115" w:type="dxa"/>
            </w:tcMar>
          </w:tcPr>
          <w:p w:rsidR="006E7C3C" w:rsidRDefault="00B95367" w:rsidP="00B95367">
            <w:pPr>
              <w:pStyle w:val="yiv1300683131msonormal"/>
              <w:widowControl w:val="0"/>
              <w:spacing w:after="0"/>
              <w:rPr>
                <w:rFonts w:asciiTheme="minorHAnsi" w:hAnsiTheme="minorHAnsi"/>
                <w:sz w:val="20"/>
                <w:szCs w:val="20"/>
              </w:rPr>
            </w:pPr>
            <w:r w:rsidRPr="00680EE0">
              <w:rPr>
                <w:rFonts w:asciiTheme="minorHAnsi" w:hAnsiTheme="minorHAnsi"/>
                <w:sz w:val="20"/>
                <w:szCs w:val="20"/>
              </w:rPr>
              <w:t xml:space="preserve">This Dear Tribal Leader Letter announces that IHS </w:t>
            </w:r>
            <w:r w:rsidR="006E7C3C">
              <w:rPr>
                <w:rFonts w:asciiTheme="minorHAnsi" w:hAnsiTheme="minorHAnsi"/>
                <w:sz w:val="20"/>
                <w:szCs w:val="20"/>
              </w:rPr>
              <w:t>has launched a series of 5 video training modules for CSC to complement the updated IHS CSC policy (October 2016).</w:t>
            </w:r>
          </w:p>
          <w:p w:rsidR="006E7C3C" w:rsidRDefault="006E7C3C" w:rsidP="00B95367">
            <w:pPr>
              <w:pStyle w:val="yiv1300683131msonormal"/>
              <w:widowControl w:val="0"/>
              <w:spacing w:after="0"/>
              <w:rPr>
                <w:rFonts w:asciiTheme="minorHAnsi" w:hAnsiTheme="minorHAnsi"/>
                <w:sz w:val="20"/>
                <w:szCs w:val="20"/>
              </w:rPr>
            </w:pPr>
            <w:r>
              <w:rPr>
                <w:rFonts w:asciiTheme="minorHAnsi" w:hAnsiTheme="minorHAnsi"/>
                <w:sz w:val="20"/>
                <w:szCs w:val="20"/>
              </w:rPr>
              <w:t xml:space="preserve">Training Videos: </w:t>
            </w:r>
            <w:r>
              <w:t xml:space="preserve"> </w:t>
            </w:r>
            <w:hyperlink r:id="rId47" w:history="1">
              <w:r w:rsidRPr="00A94353">
                <w:rPr>
                  <w:rStyle w:val="Hyperlink"/>
                  <w:rFonts w:asciiTheme="minorHAnsi" w:hAnsiTheme="minorHAnsi"/>
                  <w:sz w:val="20"/>
                  <w:szCs w:val="20"/>
                </w:rPr>
                <w:t>https://www.ihs.gov/ODSCT/contract-support-costs/</w:t>
              </w:r>
            </w:hyperlink>
            <w:r w:rsidRPr="006E7C3C">
              <w:rPr>
                <w:rFonts w:asciiTheme="minorHAnsi" w:hAnsiTheme="minorHAnsi"/>
                <w:sz w:val="20"/>
                <w:szCs w:val="20"/>
              </w:rPr>
              <w:t>.</w:t>
            </w:r>
            <w:r>
              <w:rPr>
                <w:rFonts w:asciiTheme="minorHAnsi" w:hAnsiTheme="minorHAnsi"/>
                <w:sz w:val="20"/>
                <w:szCs w:val="20"/>
              </w:rPr>
              <w:t xml:space="preserve"> </w:t>
            </w:r>
          </w:p>
          <w:p w:rsidR="00B95367" w:rsidRPr="00680EE0" w:rsidRDefault="00B95367" w:rsidP="00B95367">
            <w:pPr>
              <w:pStyle w:val="yiv1300683131msonormal"/>
              <w:widowControl w:val="0"/>
              <w:spacing w:after="0"/>
              <w:rPr>
                <w:rFonts w:asciiTheme="minorHAnsi" w:hAnsiTheme="minorHAnsi"/>
                <w:sz w:val="20"/>
                <w:szCs w:val="20"/>
              </w:rPr>
            </w:pPr>
            <w:r w:rsidRPr="00680EE0">
              <w:rPr>
                <w:rFonts w:asciiTheme="minorHAnsi" w:hAnsiTheme="minorHAnsi"/>
                <w:sz w:val="20"/>
                <w:szCs w:val="20"/>
              </w:rPr>
              <w:t xml:space="preserve">As part of this revised policy, IHS will apply the medical inflation rate to calculate estimated annual increases to ongoing direct CSC, </w:t>
            </w:r>
            <w:r>
              <w:rPr>
                <w:rFonts w:asciiTheme="minorHAnsi" w:hAnsiTheme="minorHAnsi"/>
                <w:sz w:val="20"/>
                <w:szCs w:val="20"/>
              </w:rPr>
              <w:t xml:space="preserve">a </w:t>
            </w:r>
            <w:r w:rsidRPr="00680EE0">
              <w:rPr>
                <w:rFonts w:asciiTheme="minorHAnsi" w:hAnsiTheme="minorHAnsi"/>
                <w:sz w:val="20"/>
                <w:szCs w:val="20"/>
              </w:rPr>
              <w:t xml:space="preserve">change that will provide Tribes with additional access to resources. This revised policy also makes available to Tribes an option to reconcile and determine the full, final CSC expenditures within 90 days of the end of the annual performance period. In addition, this revised policy includes new tools, such as the CSC Negotiation Template, which provides a way to calculate CSC consistently and in a transparent manner. This revised policy, which IHS has published in the Indian Health Manual at Part 6, Chapter 3, is available at </w:t>
            </w:r>
            <w:hyperlink r:id="rId48" w:history="1">
              <w:r w:rsidRPr="00680EE0">
                <w:rPr>
                  <w:rStyle w:val="Hyperlink"/>
                  <w:rFonts w:asciiTheme="minorHAnsi" w:hAnsiTheme="minorHAnsi"/>
                  <w:sz w:val="20"/>
                  <w:szCs w:val="20"/>
                </w:rPr>
                <w:t>https://www.ihs.gov/ihm/index.cfm?module=dsp_ihm_pc_p6c3</w:t>
              </w:r>
            </w:hyperlink>
            <w:r w:rsidRPr="00680EE0">
              <w:rPr>
                <w:rFonts w:asciiTheme="minorHAnsi" w:hAnsiTheme="minorHAnsi"/>
                <w:sz w:val="20"/>
                <w:szCs w:val="20"/>
              </w:rPr>
              <w:t>.</w:t>
            </w:r>
          </w:p>
          <w:p w:rsidR="00B95367" w:rsidRPr="00680EE0" w:rsidRDefault="00B95367" w:rsidP="00B953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u w:val="single"/>
              </w:rPr>
            </w:pPr>
            <w:r w:rsidRPr="00680EE0">
              <w:rPr>
                <w:sz w:val="20"/>
                <w:szCs w:val="20"/>
                <w:u w:val="single"/>
              </w:rPr>
              <w:t>Analysis</w:t>
            </w:r>
          </w:p>
          <w:p w:rsidR="00B95367" w:rsidRPr="00680EE0" w:rsidRDefault="00B95367" w:rsidP="00B95367">
            <w:pPr>
              <w:spacing w:after="0" w:line="240" w:lineRule="auto"/>
              <w:rPr>
                <w:sz w:val="20"/>
                <w:szCs w:val="20"/>
              </w:rPr>
            </w:pPr>
            <w:r w:rsidRPr="00680EE0">
              <w:rPr>
                <w:sz w:val="20"/>
                <w:szCs w:val="20"/>
              </w:rPr>
              <w:t>On June 10, 2016, NIHB made a number of recommendations on the proposed version of this revised policy. These recommendations, as well as the responses from IHS, appear below.</w:t>
            </w:r>
          </w:p>
          <w:p w:rsidR="00B95367" w:rsidRPr="00680EE0" w:rsidRDefault="00B95367" w:rsidP="00B953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p>
          <w:p w:rsidR="00B95367" w:rsidRPr="00680EE0" w:rsidRDefault="00B95367" w:rsidP="00B95367">
            <w:pPr>
              <w:pStyle w:val="ListParagraph"/>
              <w:numPr>
                <w:ilvl w:val="0"/>
                <w:numId w:val="28"/>
              </w:numPr>
              <w:autoSpaceDE w:val="0"/>
              <w:autoSpaceDN w:val="0"/>
              <w:adjustRightInd w:val="0"/>
              <w:spacing w:after="0" w:line="240" w:lineRule="auto"/>
              <w:ind w:left="340"/>
              <w:contextualSpacing w:val="0"/>
              <w:rPr>
                <w:rFonts w:cs="Arial"/>
                <w:sz w:val="20"/>
                <w:szCs w:val="20"/>
              </w:rPr>
            </w:pPr>
            <w:r w:rsidRPr="00680EE0">
              <w:rPr>
                <w:rFonts w:cs="Arial"/>
                <w:b/>
                <w:sz w:val="20"/>
                <w:szCs w:val="20"/>
              </w:rPr>
              <w:t>Duplication Issue</w:t>
            </w:r>
            <w:r w:rsidRPr="00680EE0">
              <w:rPr>
                <w:rFonts w:cs="Arial"/>
                <w:sz w:val="20"/>
                <w:szCs w:val="20"/>
              </w:rPr>
              <w:t xml:space="preserve">: Much of the new content in the Contract Support Costs (CSC) policy concerns the controversial “duplication” issue--i.e., how to account for costs requested as CSC that might duplicate amounts already transferred by IHS--with footnote 1 on page 9 and footnote 10 on page 41 summarizing the competing agency and tribal views on this issue; the final CSC policy should either adopt the tribal position on this issue (i.e., nothing in the ISDEAA disqualifies any category of costs for </w:t>
            </w:r>
            <w:r w:rsidRPr="00680EE0">
              <w:rPr>
                <w:rFonts w:cs="Arial"/>
                <w:sz w:val="20"/>
                <w:szCs w:val="20"/>
              </w:rPr>
              <w:lastRenderedPageBreak/>
              <w:t>consideration as CSC, as long as a given type of cost meets the definitional provisions set forth in 25 U.S.C. § 450j-1(a)(3), where the duplication provision appears) or retain these footnotes unchanged.</w:t>
            </w:r>
          </w:p>
          <w:p w:rsidR="00B95367" w:rsidRPr="00680EE0" w:rsidRDefault="00B95367" w:rsidP="00B95367">
            <w:pPr>
              <w:pStyle w:val="ListParagraph"/>
              <w:autoSpaceDE w:val="0"/>
              <w:autoSpaceDN w:val="0"/>
              <w:adjustRightInd w:val="0"/>
              <w:spacing w:after="0" w:line="240" w:lineRule="auto"/>
              <w:ind w:left="340"/>
              <w:contextualSpacing w:val="0"/>
              <w:rPr>
                <w:rFonts w:cs="Arial"/>
                <w:sz w:val="20"/>
                <w:szCs w:val="20"/>
              </w:rPr>
            </w:pPr>
          </w:p>
          <w:p w:rsidR="00B95367" w:rsidRPr="00680EE0" w:rsidRDefault="00B95367" w:rsidP="00B95367">
            <w:pPr>
              <w:pStyle w:val="ListParagraph"/>
              <w:autoSpaceDE w:val="0"/>
              <w:autoSpaceDN w:val="0"/>
              <w:adjustRightInd w:val="0"/>
              <w:spacing w:after="0" w:line="240" w:lineRule="auto"/>
              <w:ind w:left="340"/>
              <w:contextualSpacing w:val="0"/>
              <w:rPr>
                <w:rFonts w:cs="Arial"/>
                <w:sz w:val="20"/>
                <w:szCs w:val="20"/>
              </w:rPr>
            </w:pPr>
            <w:r w:rsidRPr="00680EE0">
              <w:rPr>
                <w:rFonts w:cs="Arial"/>
                <w:b/>
                <w:sz w:val="20"/>
                <w:szCs w:val="20"/>
              </w:rPr>
              <w:t>Response: Accepted</w:t>
            </w:r>
            <w:r w:rsidRPr="00680EE0">
              <w:rPr>
                <w:rFonts w:cs="Arial"/>
                <w:sz w:val="20"/>
                <w:szCs w:val="20"/>
              </w:rPr>
              <w:t>. IHS retained these footnotes.</w:t>
            </w:r>
          </w:p>
          <w:p w:rsidR="00B95367" w:rsidRPr="00680EE0" w:rsidRDefault="00B95367" w:rsidP="00B95367">
            <w:pPr>
              <w:pStyle w:val="ListParagraph"/>
              <w:autoSpaceDE w:val="0"/>
              <w:autoSpaceDN w:val="0"/>
              <w:adjustRightInd w:val="0"/>
              <w:spacing w:after="0" w:line="240" w:lineRule="auto"/>
              <w:ind w:left="340"/>
              <w:contextualSpacing w:val="0"/>
              <w:rPr>
                <w:rFonts w:cs="Arial"/>
                <w:sz w:val="20"/>
                <w:szCs w:val="20"/>
              </w:rPr>
            </w:pPr>
          </w:p>
          <w:p w:rsidR="00B95367" w:rsidRPr="00680EE0" w:rsidRDefault="00B95367" w:rsidP="00B95367">
            <w:pPr>
              <w:pStyle w:val="ListParagraph"/>
              <w:numPr>
                <w:ilvl w:val="0"/>
                <w:numId w:val="28"/>
              </w:numPr>
              <w:autoSpaceDE w:val="0"/>
              <w:autoSpaceDN w:val="0"/>
              <w:adjustRightInd w:val="0"/>
              <w:spacing w:after="0" w:line="240" w:lineRule="auto"/>
              <w:ind w:left="340"/>
              <w:contextualSpacing w:val="0"/>
              <w:rPr>
                <w:rFonts w:cs="Arial"/>
                <w:sz w:val="20"/>
                <w:szCs w:val="20"/>
              </w:rPr>
            </w:pPr>
            <w:r w:rsidRPr="00680EE0">
              <w:rPr>
                <w:rFonts w:cs="Arial"/>
                <w:b/>
                <w:sz w:val="20"/>
                <w:szCs w:val="20"/>
              </w:rPr>
              <w:t>Duplication in Recurring Service Unit Tribal Shares</w:t>
            </w:r>
            <w:r w:rsidRPr="00680EE0">
              <w:rPr>
                <w:rFonts w:cs="Arial"/>
                <w:sz w:val="20"/>
                <w:szCs w:val="20"/>
              </w:rPr>
              <w:t>: The CSC policy provides an optional (and prospective) provision under which 3% of Recurring Service Unit Tribal Shares would constitute a duplication of CSC amounts otherwise due (page 18); IHS should adopt this provision, with the following caveats:</w:t>
            </w:r>
          </w:p>
          <w:p w:rsidR="00B95367" w:rsidRPr="00680EE0" w:rsidRDefault="00B95367" w:rsidP="00B95367">
            <w:pPr>
              <w:pStyle w:val="NoSpacing"/>
              <w:rPr>
                <w:rFonts w:cs="Arial"/>
                <w:sz w:val="20"/>
                <w:szCs w:val="20"/>
              </w:rPr>
            </w:pPr>
          </w:p>
          <w:p w:rsidR="00B95367" w:rsidRPr="00680EE0" w:rsidRDefault="00B95367" w:rsidP="00B95367">
            <w:pPr>
              <w:pStyle w:val="NoSpacing"/>
              <w:numPr>
                <w:ilvl w:val="0"/>
                <w:numId w:val="26"/>
              </w:numPr>
              <w:rPr>
                <w:rFonts w:cs="Arial"/>
                <w:sz w:val="20"/>
                <w:szCs w:val="20"/>
              </w:rPr>
            </w:pPr>
            <w:r w:rsidRPr="00680EE0">
              <w:rPr>
                <w:rFonts w:cs="Arial"/>
                <w:sz w:val="20"/>
                <w:szCs w:val="20"/>
              </w:rPr>
              <w:t xml:space="preserve">a. </w:t>
            </w:r>
            <w:r w:rsidRPr="00680EE0">
              <w:rPr>
                <w:rFonts w:cs="Arial"/>
                <w:b/>
                <w:sz w:val="20"/>
                <w:szCs w:val="20"/>
              </w:rPr>
              <w:t>Grandfathering in Existing Agreements</w:t>
            </w:r>
            <w:r w:rsidRPr="00680EE0">
              <w:rPr>
                <w:rFonts w:cs="Arial"/>
                <w:sz w:val="20"/>
                <w:szCs w:val="20"/>
              </w:rPr>
              <w:t>: This provision should grandfather in existing and longstanding agreements over contracted amounts (including existing agreements about duplicated amounts or the lack thereof) and apply only (1) to new or expanded programs; (2) where new costs are placed into the indirect cost pool of a Tribe, causing the pool to grow by more than 2% for that reason; or (3) to past ongoing contracted operations where the Tribe chooses to negotiate a new amount with IHS.</w:t>
            </w:r>
          </w:p>
          <w:p w:rsidR="00B95367" w:rsidRPr="00680EE0" w:rsidRDefault="00B95367" w:rsidP="00B95367">
            <w:pPr>
              <w:pStyle w:val="NoSpacing"/>
              <w:ind w:left="720"/>
              <w:rPr>
                <w:rFonts w:cs="Arial"/>
                <w:sz w:val="20"/>
                <w:szCs w:val="20"/>
              </w:rPr>
            </w:pPr>
          </w:p>
          <w:p w:rsidR="00B95367" w:rsidRPr="00680EE0" w:rsidRDefault="00B95367" w:rsidP="00B95367">
            <w:pPr>
              <w:pStyle w:val="NoSpacing"/>
              <w:ind w:left="720"/>
              <w:rPr>
                <w:rFonts w:cs="Arial"/>
                <w:sz w:val="20"/>
                <w:szCs w:val="20"/>
              </w:rPr>
            </w:pPr>
            <w:r w:rsidRPr="00680EE0">
              <w:rPr>
                <w:rFonts w:cs="Arial"/>
                <w:b/>
                <w:sz w:val="20"/>
                <w:szCs w:val="20"/>
              </w:rPr>
              <w:t>Response: Not accepted</w:t>
            </w:r>
            <w:r w:rsidRPr="00680EE0">
              <w:rPr>
                <w:rFonts w:cs="Arial"/>
                <w:sz w:val="20"/>
                <w:szCs w:val="20"/>
              </w:rPr>
              <w:t>. IHS did not address this issue.</w:t>
            </w:r>
          </w:p>
          <w:p w:rsidR="00B95367" w:rsidRPr="00680EE0" w:rsidRDefault="00B95367" w:rsidP="00B95367">
            <w:pPr>
              <w:pStyle w:val="NoSpacing"/>
              <w:ind w:left="720"/>
              <w:rPr>
                <w:rFonts w:cs="Arial"/>
                <w:sz w:val="20"/>
                <w:szCs w:val="20"/>
              </w:rPr>
            </w:pPr>
          </w:p>
          <w:p w:rsidR="00B95367" w:rsidRPr="00680EE0" w:rsidRDefault="00B95367" w:rsidP="00B95367">
            <w:pPr>
              <w:pStyle w:val="NoSpacing"/>
              <w:numPr>
                <w:ilvl w:val="0"/>
                <w:numId w:val="26"/>
              </w:numPr>
              <w:rPr>
                <w:rFonts w:cs="Arial"/>
                <w:sz w:val="20"/>
                <w:szCs w:val="20"/>
              </w:rPr>
            </w:pPr>
            <w:r w:rsidRPr="00680EE0">
              <w:rPr>
                <w:rFonts w:cs="Arial"/>
                <w:sz w:val="20"/>
                <w:szCs w:val="20"/>
              </w:rPr>
              <w:t xml:space="preserve">b. </w:t>
            </w:r>
            <w:r w:rsidRPr="00680EE0">
              <w:rPr>
                <w:rFonts w:cs="Arial"/>
                <w:b/>
                <w:sz w:val="20"/>
                <w:szCs w:val="20"/>
              </w:rPr>
              <w:t>Clarification of “2% in the Value of the IDC pool”</w:t>
            </w:r>
            <w:r w:rsidRPr="00680EE0">
              <w:rPr>
                <w:rFonts w:cs="Arial"/>
                <w:sz w:val="20"/>
                <w:szCs w:val="20"/>
              </w:rPr>
              <w:t>: IHS should explain the term “2% in the value of the IDC pool” at the top of page 18, since this provision as written could indicate a change in the pool leading to an increase in an indirect cost rate exceeding 2 percentage points (i.e., from a 30% rate to a rate in excess of 32%), rather than an increase in the size of the pool exceeding 2% of the value of the pool.</w:t>
            </w:r>
          </w:p>
          <w:p w:rsidR="00B95367" w:rsidRPr="00680EE0" w:rsidRDefault="00B95367" w:rsidP="00B95367">
            <w:pPr>
              <w:pStyle w:val="NoSpacing"/>
              <w:ind w:left="720"/>
              <w:rPr>
                <w:rFonts w:cs="Arial"/>
                <w:sz w:val="20"/>
                <w:szCs w:val="20"/>
              </w:rPr>
            </w:pPr>
          </w:p>
          <w:p w:rsidR="00B95367" w:rsidRPr="00680EE0" w:rsidRDefault="00B95367" w:rsidP="00B95367">
            <w:pPr>
              <w:pStyle w:val="NoSpacing"/>
              <w:ind w:left="720"/>
              <w:rPr>
                <w:rFonts w:cs="Arial"/>
                <w:sz w:val="20"/>
                <w:szCs w:val="20"/>
              </w:rPr>
            </w:pPr>
            <w:r w:rsidRPr="00680EE0">
              <w:rPr>
                <w:rFonts w:cs="Arial"/>
                <w:b/>
                <w:sz w:val="20"/>
                <w:szCs w:val="20"/>
              </w:rPr>
              <w:t>Response: Not accepted</w:t>
            </w:r>
            <w:r w:rsidRPr="00680EE0">
              <w:rPr>
                <w:rFonts w:cs="Arial"/>
                <w:sz w:val="20"/>
                <w:szCs w:val="20"/>
              </w:rPr>
              <w:t>. IHS did not provide a definition for this term.</w:t>
            </w:r>
          </w:p>
          <w:p w:rsidR="00B95367" w:rsidRPr="00680EE0" w:rsidRDefault="00B95367" w:rsidP="00B95367">
            <w:pPr>
              <w:pStyle w:val="NoSpacing"/>
              <w:ind w:left="720"/>
              <w:rPr>
                <w:rFonts w:cs="Arial"/>
                <w:sz w:val="20"/>
                <w:szCs w:val="20"/>
              </w:rPr>
            </w:pPr>
          </w:p>
          <w:p w:rsidR="00B95367" w:rsidRPr="00680EE0" w:rsidRDefault="00B95367" w:rsidP="00B95367">
            <w:pPr>
              <w:pStyle w:val="NoSpacing"/>
              <w:numPr>
                <w:ilvl w:val="0"/>
                <w:numId w:val="26"/>
              </w:numPr>
              <w:rPr>
                <w:rFonts w:cs="Arial"/>
                <w:sz w:val="20"/>
                <w:szCs w:val="20"/>
              </w:rPr>
            </w:pPr>
            <w:r w:rsidRPr="00680EE0">
              <w:rPr>
                <w:rFonts w:cs="Arial"/>
                <w:sz w:val="20"/>
                <w:szCs w:val="20"/>
              </w:rPr>
              <w:t xml:space="preserve">c. </w:t>
            </w:r>
            <w:r w:rsidRPr="00680EE0">
              <w:rPr>
                <w:rFonts w:cs="Arial"/>
                <w:b/>
                <w:sz w:val="20"/>
                <w:szCs w:val="20"/>
              </w:rPr>
              <w:t>Interpretation of “New Type” of Cost</w:t>
            </w:r>
            <w:r w:rsidRPr="00680EE0">
              <w:rPr>
                <w:rFonts w:cs="Arial"/>
                <w:sz w:val="20"/>
                <w:szCs w:val="20"/>
              </w:rPr>
              <w:t>: In deciding whether a cost constitutes a “new type” so as to trigger a detailed duplication analysis (or the 3% offset), IHS should interpret this phrase liberally in favor of the awardee, in accordance with the letter and spirit of ISDEAA.</w:t>
            </w:r>
          </w:p>
          <w:p w:rsidR="00B95367" w:rsidRPr="00680EE0" w:rsidRDefault="00B95367" w:rsidP="00B95367">
            <w:pPr>
              <w:pStyle w:val="NoSpacing"/>
              <w:ind w:left="720"/>
              <w:rPr>
                <w:rFonts w:cs="Arial"/>
                <w:sz w:val="20"/>
                <w:szCs w:val="20"/>
              </w:rPr>
            </w:pPr>
          </w:p>
          <w:p w:rsidR="00B95367" w:rsidRPr="00680EE0" w:rsidRDefault="00B95367" w:rsidP="00B95367">
            <w:pPr>
              <w:pStyle w:val="NoSpacing"/>
              <w:ind w:left="720"/>
              <w:rPr>
                <w:rFonts w:cs="Arial"/>
                <w:sz w:val="20"/>
                <w:szCs w:val="20"/>
              </w:rPr>
            </w:pPr>
            <w:r w:rsidRPr="00680EE0">
              <w:rPr>
                <w:rFonts w:cs="Arial"/>
                <w:b/>
                <w:sz w:val="20"/>
                <w:szCs w:val="20"/>
              </w:rPr>
              <w:t>Response: Accepted in part</w:t>
            </w:r>
            <w:r w:rsidRPr="00680EE0">
              <w:rPr>
                <w:rFonts w:cs="Arial"/>
                <w:sz w:val="20"/>
                <w:szCs w:val="20"/>
              </w:rPr>
              <w:t>. IHS specified that, in such cases, the “review will be conducted under Alternative A and will be limited to those new types of costs” and that the costs would have to result “in a change of more than 5% in the value of the IDC pool,” rather than 2% as previously proposed.</w:t>
            </w:r>
          </w:p>
          <w:p w:rsidR="00B95367" w:rsidRPr="00680EE0" w:rsidRDefault="00B95367" w:rsidP="00B95367">
            <w:pPr>
              <w:pStyle w:val="NoSpacing"/>
              <w:ind w:left="720"/>
              <w:rPr>
                <w:rFonts w:cs="Arial"/>
                <w:sz w:val="20"/>
                <w:szCs w:val="20"/>
              </w:rPr>
            </w:pPr>
          </w:p>
          <w:p w:rsidR="00B95367" w:rsidRPr="00680EE0" w:rsidRDefault="00B95367" w:rsidP="00B95367">
            <w:pPr>
              <w:pStyle w:val="NoSpacing"/>
              <w:numPr>
                <w:ilvl w:val="0"/>
                <w:numId w:val="26"/>
              </w:numPr>
              <w:rPr>
                <w:rFonts w:cs="Arial"/>
                <w:sz w:val="20"/>
                <w:szCs w:val="20"/>
              </w:rPr>
            </w:pPr>
            <w:r w:rsidRPr="00680EE0">
              <w:rPr>
                <w:rFonts w:cs="Arial"/>
                <w:sz w:val="20"/>
                <w:szCs w:val="20"/>
              </w:rPr>
              <w:t xml:space="preserve">d. </w:t>
            </w:r>
            <w:r w:rsidRPr="00680EE0">
              <w:rPr>
                <w:rFonts w:cs="Arial"/>
                <w:b/>
                <w:sz w:val="20"/>
                <w:szCs w:val="20"/>
              </w:rPr>
              <w:t>Avoiding Disproportionate Impact on Tribes with Low Rates</w:t>
            </w:r>
            <w:r w:rsidRPr="00680EE0">
              <w:rPr>
                <w:rFonts w:cs="Arial"/>
                <w:sz w:val="20"/>
                <w:szCs w:val="20"/>
              </w:rPr>
              <w:t>: Tribes with low indirect cost rates necessarily have few costs in their pools and therefore less duplication, but this provision makes no accommodation to such Tribes.</w:t>
            </w:r>
          </w:p>
          <w:p w:rsidR="00B95367" w:rsidRPr="00680EE0" w:rsidRDefault="00B95367" w:rsidP="00B95367">
            <w:pPr>
              <w:pStyle w:val="NoSpacing"/>
              <w:ind w:left="720"/>
              <w:rPr>
                <w:rFonts w:cs="Arial"/>
                <w:b/>
                <w:sz w:val="20"/>
                <w:szCs w:val="20"/>
              </w:rPr>
            </w:pPr>
          </w:p>
          <w:p w:rsidR="00B95367" w:rsidRPr="00680EE0" w:rsidRDefault="00B95367" w:rsidP="00B95367">
            <w:pPr>
              <w:pStyle w:val="NoSpacing"/>
              <w:ind w:left="720"/>
              <w:rPr>
                <w:rFonts w:cs="Arial"/>
                <w:sz w:val="20"/>
                <w:szCs w:val="20"/>
              </w:rPr>
            </w:pPr>
            <w:r w:rsidRPr="00680EE0">
              <w:rPr>
                <w:rFonts w:cs="Arial"/>
                <w:b/>
                <w:sz w:val="20"/>
                <w:szCs w:val="20"/>
              </w:rPr>
              <w:t>Response: Not accepted</w:t>
            </w:r>
            <w:r w:rsidRPr="00680EE0">
              <w:rPr>
                <w:rFonts w:cs="Arial"/>
                <w:sz w:val="20"/>
                <w:szCs w:val="20"/>
              </w:rPr>
              <w:t>. IHS did not address this issue.</w:t>
            </w:r>
          </w:p>
          <w:p w:rsidR="00B95367" w:rsidRPr="00680EE0" w:rsidRDefault="00B95367" w:rsidP="00B95367">
            <w:pPr>
              <w:pStyle w:val="ListParagraph"/>
              <w:tabs>
                <w:tab w:val="left" w:pos="0"/>
              </w:tabs>
              <w:autoSpaceDE w:val="0"/>
              <w:autoSpaceDN w:val="0"/>
              <w:adjustRightInd w:val="0"/>
              <w:spacing w:after="0" w:line="240" w:lineRule="auto"/>
              <w:ind w:left="0"/>
              <w:contextualSpacing w:val="0"/>
              <w:rPr>
                <w:rFonts w:cs="Arial"/>
                <w:sz w:val="20"/>
                <w:szCs w:val="20"/>
              </w:rPr>
            </w:pPr>
          </w:p>
          <w:p w:rsidR="00B95367" w:rsidRPr="00680EE0" w:rsidRDefault="00B95367" w:rsidP="00B95367">
            <w:pPr>
              <w:pStyle w:val="ListParagraph"/>
              <w:numPr>
                <w:ilvl w:val="0"/>
                <w:numId w:val="28"/>
              </w:numPr>
              <w:autoSpaceDE w:val="0"/>
              <w:autoSpaceDN w:val="0"/>
              <w:adjustRightInd w:val="0"/>
              <w:spacing w:after="0" w:line="240" w:lineRule="auto"/>
              <w:ind w:left="340"/>
              <w:contextualSpacing w:val="0"/>
              <w:rPr>
                <w:rFonts w:cs="Arial"/>
                <w:sz w:val="20"/>
                <w:szCs w:val="20"/>
              </w:rPr>
            </w:pPr>
            <w:r w:rsidRPr="00680EE0">
              <w:rPr>
                <w:rFonts w:cs="Arial"/>
                <w:b/>
                <w:sz w:val="20"/>
                <w:szCs w:val="20"/>
              </w:rPr>
              <w:t>Startup and Pre-Award Costs (page 12)</w:t>
            </w:r>
            <w:r w:rsidRPr="00680EE0">
              <w:rPr>
                <w:rFonts w:cs="Arial"/>
                <w:sz w:val="20"/>
                <w:szCs w:val="20"/>
              </w:rPr>
              <w:t>: If IHS retains compromise provisions calling for a post year-end tribal self-certification that Tribes have spent startup costs on negotiated startup activities and provisions stating that Tribes can either repay excess startup costs or apply them to the CSC requirement for the subsequent year, the agency should revise these provisions to allow Tribes to apply any excess funds to health care.</w:t>
            </w:r>
          </w:p>
          <w:p w:rsidR="00B95367" w:rsidRPr="00680EE0" w:rsidRDefault="00B95367" w:rsidP="00B95367">
            <w:pPr>
              <w:pStyle w:val="ListParagraph"/>
              <w:autoSpaceDE w:val="0"/>
              <w:autoSpaceDN w:val="0"/>
              <w:adjustRightInd w:val="0"/>
              <w:spacing w:after="0" w:line="240" w:lineRule="auto"/>
              <w:ind w:left="340"/>
              <w:contextualSpacing w:val="0"/>
              <w:rPr>
                <w:rFonts w:cs="Arial"/>
                <w:sz w:val="20"/>
                <w:szCs w:val="20"/>
              </w:rPr>
            </w:pPr>
          </w:p>
          <w:p w:rsidR="00B95367" w:rsidRPr="00680EE0" w:rsidRDefault="00B95367" w:rsidP="00B95367">
            <w:pPr>
              <w:pStyle w:val="ListParagraph"/>
              <w:autoSpaceDE w:val="0"/>
              <w:autoSpaceDN w:val="0"/>
              <w:adjustRightInd w:val="0"/>
              <w:spacing w:after="0" w:line="240" w:lineRule="auto"/>
              <w:ind w:left="340"/>
              <w:contextualSpacing w:val="0"/>
              <w:rPr>
                <w:rFonts w:cs="Arial"/>
                <w:sz w:val="20"/>
                <w:szCs w:val="20"/>
              </w:rPr>
            </w:pPr>
            <w:r w:rsidRPr="00680EE0">
              <w:rPr>
                <w:rFonts w:cs="Arial"/>
                <w:b/>
                <w:sz w:val="20"/>
                <w:szCs w:val="20"/>
              </w:rPr>
              <w:t>Response: Not accepted</w:t>
            </w:r>
            <w:r w:rsidRPr="00680EE0">
              <w:rPr>
                <w:rFonts w:cs="Arial"/>
                <w:sz w:val="20"/>
                <w:szCs w:val="20"/>
              </w:rPr>
              <w:t>. IHS finalized this provision with no changes.</w:t>
            </w:r>
          </w:p>
          <w:p w:rsidR="00B95367" w:rsidRPr="00680EE0" w:rsidRDefault="00B95367" w:rsidP="00B95367">
            <w:pPr>
              <w:pStyle w:val="ListParagraph"/>
              <w:autoSpaceDE w:val="0"/>
              <w:autoSpaceDN w:val="0"/>
              <w:adjustRightInd w:val="0"/>
              <w:spacing w:after="0" w:line="240" w:lineRule="auto"/>
              <w:ind w:left="340"/>
              <w:contextualSpacing w:val="0"/>
              <w:rPr>
                <w:rFonts w:cs="Arial"/>
                <w:sz w:val="20"/>
                <w:szCs w:val="20"/>
              </w:rPr>
            </w:pPr>
          </w:p>
          <w:p w:rsidR="00B95367" w:rsidRPr="00680EE0" w:rsidRDefault="00B95367" w:rsidP="00B95367">
            <w:pPr>
              <w:pStyle w:val="ListParagraph"/>
              <w:numPr>
                <w:ilvl w:val="0"/>
                <w:numId w:val="28"/>
              </w:numPr>
              <w:autoSpaceDE w:val="0"/>
              <w:autoSpaceDN w:val="0"/>
              <w:adjustRightInd w:val="0"/>
              <w:spacing w:after="0" w:line="240" w:lineRule="auto"/>
              <w:ind w:left="340"/>
              <w:contextualSpacing w:val="0"/>
              <w:rPr>
                <w:rFonts w:cs="Arial"/>
                <w:sz w:val="20"/>
                <w:szCs w:val="20"/>
              </w:rPr>
            </w:pPr>
            <w:r w:rsidRPr="00680EE0">
              <w:rPr>
                <w:rFonts w:cs="Arial"/>
                <w:b/>
                <w:sz w:val="20"/>
                <w:szCs w:val="20"/>
              </w:rPr>
              <w:t>Direct Contract Support Costs (DCSC) (pages 12-14; and pages 58 and 59)</w:t>
            </w:r>
            <w:r w:rsidRPr="00680EE0">
              <w:rPr>
                <w:rFonts w:cs="Arial"/>
                <w:sz w:val="20"/>
                <w:szCs w:val="20"/>
              </w:rPr>
              <w:t>:</w:t>
            </w:r>
          </w:p>
          <w:p w:rsidR="00B95367" w:rsidRPr="00680EE0" w:rsidRDefault="00B95367" w:rsidP="00B95367">
            <w:pPr>
              <w:pStyle w:val="ListParagraph"/>
              <w:tabs>
                <w:tab w:val="left" w:pos="0"/>
              </w:tabs>
              <w:autoSpaceDE w:val="0"/>
              <w:autoSpaceDN w:val="0"/>
              <w:adjustRightInd w:val="0"/>
              <w:spacing w:after="0" w:line="240" w:lineRule="auto"/>
              <w:ind w:left="0"/>
              <w:contextualSpacing w:val="0"/>
              <w:rPr>
                <w:rFonts w:cs="Arial"/>
                <w:sz w:val="20"/>
                <w:szCs w:val="20"/>
              </w:rPr>
            </w:pPr>
          </w:p>
          <w:p w:rsidR="00B95367" w:rsidRPr="00680EE0" w:rsidRDefault="00B95367" w:rsidP="00B95367">
            <w:pPr>
              <w:pStyle w:val="NoSpacing"/>
              <w:numPr>
                <w:ilvl w:val="0"/>
                <w:numId w:val="27"/>
              </w:numPr>
              <w:rPr>
                <w:rFonts w:cs="Arial"/>
                <w:sz w:val="20"/>
                <w:szCs w:val="20"/>
              </w:rPr>
            </w:pPr>
            <w:r w:rsidRPr="00680EE0">
              <w:rPr>
                <w:rFonts w:cs="Arial"/>
                <w:sz w:val="20"/>
                <w:szCs w:val="20"/>
              </w:rPr>
              <w:t xml:space="preserve">a. </w:t>
            </w:r>
            <w:r w:rsidRPr="00680EE0">
              <w:rPr>
                <w:rFonts w:cs="Arial"/>
                <w:b/>
                <w:sz w:val="20"/>
                <w:szCs w:val="20"/>
              </w:rPr>
              <w:t>Renegotiation of DCSC</w:t>
            </w:r>
            <w:r w:rsidRPr="00680EE0">
              <w:rPr>
                <w:rFonts w:cs="Arial"/>
                <w:sz w:val="20"/>
                <w:szCs w:val="20"/>
              </w:rPr>
              <w:t>: IHS should retain provisions retaining DCSC costs as recurring costs, subject to an inflationary adjustment, and calling for renegotiation only in limited circumstances.</w:t>
            </w:r>
          </w:p>
          <w:p w:rsidR="00B95367" w:rsidRPr="00680EE0" w:rsidRDefault="00B95367" w:rsidP="00B95367">
            <w:pPr>
              <w:pStyle w:val="NoSpacing"/>
              <w:ind w:left="720"/>
              <w:rPr>
                <w:rFonts w:cs="Arial"/>
                <w:sz w:val="20"/>
                <w:szCs w:val="20"/>
              </w:rPr>
            </w:pPr>
          </w:p>
          <w:p w:rsidR="00B95367" w:rsidRPr="00680EE0" w:rsidRDefault="00B95367" w:rsidP="00B95367">
            <w:pPr>
              <w:pStyle w:val="NoSpacing"/>
              <w:ind w:left="720"/>
              <w:rPr>
                <w:rFonts w:cs="Arial"/>
                <w:sz w:val="20"/>
                <w:szCs w:val="20"/>
              </w:rPr>
            </w:pPr>
            <w:r w:rsidRPr="00680EE0">
              <w:rPr>
                <w:rFonts w:cs="Arial"/>
                <w:b/>
                <w:sz w:val="20"/>
                <w:szCs w:val="20"/>
              </w:rPr>
              <w:t>Response: Accepted</w:t>
            </w:r>
            <w:r w:rsidRPr="00680EE0">
              <w:rPr>
                <w:rFonts w:cs="Arial"/>
                <w:sz w:val="20"/>
                <w:szCs w:val="20"/>
              </w:rPr>
              <w:t>. IHS retained this provision.</w:t>
            </w:r>
          </w:p>
          <w:p w:rsidR="00B95367" w:rsidRPr="00680EE0" w:rsidRDefault="00B95367" w:rsidP="00B95367">
            <w:pPr>
              <w:pStyle w:val="NoSpacing"/>
              <w:ind w:left="720"/>
              <w:rPr>
                <w:rFonts w:cs="Arial"/>
                <w:sz w:val="20"/>
                <w:szCs w:val="20"/>
              </w:rPr>
            </w:pPr>
          </w:p>
          <w:p w:rsidR="00B95367" w:rsidRPr="00680EE0" w:rsidRDefault="00B95367" w:rsidP="00B95367">
            <w:pPr>
              <w:pStyle w:val="NoSpacing"/>
              <w:numPr>
                <w:ilvl w:val="0"/>
                <w:numId w:val="27"/>
              </w:numPr>
              <w:rPr>
                <w:rFonts w:cs="Arial"/>
                <w:sz w:val="20"/>
                <w:szCs w:val="20"/>
              </w:rPr>
            </w:pPr>
            <w:r w:rsidRPr="00680EE0">
              <w:rPr>
                <w:rFonts w:cs="Arial"/>
                <w:sz w:val="20"/>
                <w:szCs w:val="20"/>
              </w:rPr>
              <w:t xml:space="preserve">b. </w:t>
            </w:r>
            <w:r w:rsidRPr="00680EE0">
              <w:rPr>
                <w:rFonts w:cs="Arial"/>
                <w:b/>
                <w:sz w:val="20"/>
                <w:szCs w:val="20"/>
              </w:rPr>
              <w:t>Inflation adjustment</w:t>
            </w:r>
            <w:r w:rsidRPr="00680EE0">
              <w:rPr>
                <w:rFonts w:cs="Arial"/>
                <w:sz w:val="20"/>
                <w:szCs w:val="20"/>
              </w:rPr>
              <w:t>: IHS should switch the inflationary adjustment to a medical inflation rate (as discussed in footnote 2, page 13) and make this change in 2016.</w:t>
            </w:r>
          </w:p>
          <w:p w:rsidR="00B95367" w:rsidRPr="00680EE0" w:rsidRDefault="00B95367" w:rsidP="00B95367">
            <w:pPr>
              <w:pStyle w:val="NoSpacing"/>
              <w:ind w:left="720"/>
              <w:rPr>
                <w:rFonts w:cs="Arial"/>
                <w:sz w:val="20"/>
                <w:szCs w:val="20"/>
              </w:rPr>
            </w:pPr>
          </w:p>
          <w:p w:rsidR="00B95367" w:rsidRPr="00680EE0" w:rsidRDefault="00B95367" w:rsidP="00B95367">
            <w:pPr>
              <w:pStyle w:val="NoSpacing"/>
              <w:ind w:left="720"/>
              <w:rPr>
                <w:rFonts w:cs="Arial"/>
                <w:sz w:val="20"/>
                <w:szCs w:val="20"/>
              </w:rPr>
            </w:pPr>
            <w:r w:rsidRPr="00680EE0">
              <w:rPr>
                <w:rFonts w:cs="Arial"/>
                <w:b/>
                <w:sz w:val="20"/>
                <w:szCs w:val="20"/>
              </w:rPr>
              <w:t>Response: Accepted</w:t>
            </w:r>
            <w:r w:rsidRPr="00680EE0">
              <w:rPr>
                <w:rFonts w:cs="Arial"/>
                <w:sz w:val="20"/>
                <w:szCs w:val="20"/>
              </w:rPr>
              <w:t>. IHS adopted this change.</w:t>
            </w:r>
          </w:p>
          <w:p w:rsidR="00B95367" w:rsidRPr="00680EE0" w:rsidRDefault="00B95367" w:rsidP="00B95367">
            <w:pPr>
              <w:pStyle w:val="NoSpacing"/>
              <w:ind w:left="720"/>
              <w:rPr>
                <w:rFonts w:cs="Arial"/>
                <w:sz w:val="20"/>
                <w:szCs w:val="20"/>
              </w:rPr>
            </w:pPr>
          </w:p>
          <w:p w:rsidR="00B95367" w:rsidRPr="00680EE0" w:rsidRDefault="00B95367" w:rsidP="00B95367">
            <w:pPr>
              <w:pStyle w:val="NoSpacing"/>
              <w:numPr>
                <w:ilvl w:val="0"/>
                <w:numId w:val="27"/>
              </w:numPr>
              <w:rPr>
                <w:rFonts w:cs="Arial"/>
                <w:sz w:val="20"/>
                <w:szCs w:val="20"/>
              </w:rPr>
            </w:pPr>
            <w:r w:rsidRPr="00680EE0">
              <w:rPr>
                <w:rFonts w:cs="Arial"/>
                <w:sz w:val="20"/>
                <w:szCs w:val="20"/>
              </w:rPr>
              <w:lastRenderedPageBreak/>
              <w:t xml:space="preserve">c. </w:t>
            </w:r>
            <w:r w:rsidRPr="00680EE0">
              <w:rPr>
                <w:rFonts w:cs="Arial"/>
                <w:b/>
                <w:sz w:val="20"/>
                <w:szCs w:val="20"/>
              </w:rPr>
              <w:t>Identification of Additional Permissible DCSC Item</w:t>
            </w:r>
            <w:r w:rsidRPr="00680EE0">
              <w:rPr>
                <w:rFonts w:cs="Arial"/>
                <w:sz w:val="20"/>
                <w:szCs w:val="20"/>
              </w:rPr>
              <w:t xml:space="preserve">: </w:t>
            </w:r>
            <w:r w:rsidRPr="00680EE0">
              <w:rPr>
                <w:rFonts w:cs="Arial"/>
                <w:color w:val="000000"/>
                <w:sz w:val="20"/>
                <w:szCs w:val="20"/>
              </w:rPr>
              <w:t>Examples of DCSCs appear in the standards for the review and approval of CSC in Manual Exhibit 6-3-G, and i</w:t>
            </w:r>
            <w:r w:rsidRPr="00680EE0">
              <w:rPr>
                <w:rFonts w:cs="Arial"/>
                <w:sz w:val="20"/>
                <w:szCs w:val="20"/>
              </w:rPr>
              <w:t xml:space="preserve">n the tables on pages 58 and 59, items permissible for inclusion in the DCSC calculations as fringe costs are shown; IHS should add payments made to satisfy federal </w:t>
            </w:r>
            <w:r w:rsidRPr="00680EE0">
              <w:rPr>
                <w:rFonts w:cs="Arial"/>
                <w:color w:val="000000"/>
                <w:sz w:val="20"/>
                <w:szCs w:val="20"/>
              </w:rPr>
              <w:t>employer shared responsibility requirements under section 4980H of the Internal Revenue Code (Code) for applicable employees (added to the Code by ACA) as an example of allowable fringe costs under DCSCs.</w:t>
            </w:r>
          </w:p>
          <w:p w:rsidR="00B95367" w:rsidRPr="00680EE0" w:rsidRDefault="00B95367" w:rsidP="00B95367">
            <w:pPr>
              <w:pStyle w:val="ListParagraph"/>
              <w:autoSpaceDE w:val="0"/>
              <w:autoSpaceDN w:val="0"/>
              <w:adjustRightInd w:val="0"/>
              <w:spacing w:after="0" w:line="240" w:lineRule="auto"/>
              <w:ind w:left="340"/>
              <w:contextualSpacing w:val="0"/>
              <w:rPr>
                <w:rFonts w:cs="Arial"/>
                <w:sz w:val="20"/>
                <w:szCs w:val="20"/>
              </w:rPr>
            </w:pPr>
          </w:p>
          <w:p w:rsidR="00B95367" w:rsidRPr="00680EE0" w:rsidRDefault="00B95367" w:rsidP="00B95367">
            <w:pPr>
              <w:pStyle w:val="NoSpacing"/>
              <w:ind w:left="720"/>
              <w:rPr>
                <w:rFonts w:cs="Arial"/>
                <w:sz w:val="20"/>
                <w:szCs w:val="20"/>
              </w:rPr>
            </w:pPr>
            <w:r w:rsidRPr="00680EE0">
              <w:rPr>
                <w:rFonts w:cs="Arial"/>
                <w:b/>
                <w:sz w:val="20"/>
                <w:szCs w:val="20"/>
              </w:rPr>
              <w:t>Response: Not accepted</w:t>
            </w:r>
            <w:r w:rsidRPr="00680EE0">
              <w:rPr>
                <w:rFonts w:cs="Arial"/>
                <w:sz w:val="20"/>
                <w:szCs w:val="20"/>
              </w:rPr>
              <w:t>. IHS did not adopt this change.</w:t>
            </w:r>
          </w:p>
          <w:p w:rsidR="00B95367" w:rsidRPr="00680EE0" w:rsidRDefault="00B95367" w:rsidP="00B95367">
            <w:pPr>
              <w:pStyle w:val="NoSpacing"/>
              <w:rPr>
                <w:rFonts w:cs="Arial"/>
                <w:color w:val="000000"/>
                <w:sz w:val="20"/>
                <w:szCs w:val="20"/>
              </w:rPr>
            </w:pPr>
          </w:p>
          <w:p w:rsidR="00B95367" w:rsidRPr="00680EE0" w:rsidRDefault="00B95367" w:rsidP="00B95367">
            <w:pPr>
              <w:pStyle w:val="ListParagraph"/>
              <w:numPr>
                <w:ilvl w:val="0"/>
                <w:numId w:val="28"/>
              </w:numPr>
              <w:tabs>
                <w:tab w:val="left" w:pos="0"/>
              </w:tabs>
              <w:autoSpaceDE w:val="0"/>
              <w:autoSpaceDN w:val="0"/>
              <w:adjustRightInd w:val="0"/>
              <w:spacing w:after="0" w:line="240" w:lineRule="auto"/>
              <w:ind w:left="340"/>
              <w:contextualSpacing w:val="0"/>
              <w:rPr>
                <w:rFonts w:cs="Arial"/>
                <w:sz w:val="20"/>
                <w:szCs w:val="20"/>
              </w:rPr>
            </w:pPr>
            <w:r w:rsidRPr="00680EE0">
              <w:rPr>
                <w:rFonts w:cs="Arial"/>
                <w:b/>
                <w:sz w:val="20"/>
                <w:szCs w:val="20"/>
              </w:rPr>
              <w:t>Indirect Costs (pages 14-17)</w:t>
            </w:r>
            <w:r w:rsidRPr="00680EE0">
              <w:rPr>
                <w:rFonts w:cs="Arial"/>
                <w:sz w:val="20"/>
                <w:szCs w:val="20"/>
              </w:rPr>
              <w:t>:</w:t>
            </w:r>
          </w:p>
          <w:p w:rsidR="00B95367" w:rsidRPr="00680EE0" w:rsidRDefault="00B95367" w:rsidP="00B95367">
            <w:pPr>
              <w:pStyle w:val="ListParagraph"/>
              <w:tabs>
                <w:tab w:val="left" w:pos="0"/>
              </w:tabs>
              <w:autoSpaceDE w:val="0"/>
              <w:autoSpaceDN w:val="0"/>
              <w:adjustRightInd w:val="0"/>
              <w:spacing w:after="0" w:line="240" w:lineRule="auto"/>
              <w:ind w:left="0"/>
              <w:contextualSpacing w:val="0"/>
              <w:rPr>
                <w:rFonts w:cs="Arial"/>
                <w:sz w:val="20"/>
                <w:szCs w:val="20"/>
              </w:rPr>
            </w:pPr>
          </w:p>
          <w:p w:rsidR="00B95367" w:rsidRPr="00680EE0" w:rsidRDefault="00B95367" w:rsidP="00B95367">
            <w:pPr>
              <w:pStyle w:val="NoSpacing"/>
              <w:numPr>
                <w:ilvl w:val="0"/>
                <w:numId w:val="29"/>
              </w:numPr>
              <w:rPr>
                <w:rFonts w:cs="Arial"/>
                <w:sz w:val="20"/>
                <w:szCs w:val="20"/>
              </w:rPr>
            </w:pPr>
            <w:r w:rsidRPr="00680EE0">
              <w:rPr>
                <w:rFonts w:cs="Arial"/>
                <w:sz w:val="20"/>
                <w:szCs w:val="20"/>
              </w:rPr>
              <w:t xml:space="preserve">a. </w:t>
            </w:r>
            <w:r w:rsidRPr="00680EE0">
              <w:rPr>
                <w:rFonts w:cs="Arial"/>
                <w:b/>
                <w:sz w:val="20"/>
                <w:szCs w:val="20"/>
              </w:rPr>
              <w:t>Negotiating Estimated Indirect CSC Requirement at Front End</w:t>
            </w:r>
            <w:r w:rsidRPr="00680EE0">
              <w:rPr>
                <w:rFonts w:cs="Arial"/>
                <w:sz w:val="20"/>
                <w:szCs w:val="20"/>
              </w:rPr>
              <w:t>:  Given IHS insistence upon an “incurred cost” approach to estimating and paying CSC requirements, the agency assumption of the calculation of CSC based on the entire contracted amount if at least that much in total tribal health care funding (from whatever source) was spent in the preceding year would limit the adverse impact on Tribes; IHS should retain this assumption if it does not return to its past practice of simply calculating CSC on the contracted amount for the current year.</w:t>
            </w:r>
          </w:p>
          <w:p w:rsidR="00B95367" w:rsidRPr="00680EE0" w:rsidRDefault="00B95367" w:rsidP="00B95367">
            <w:pPr>
              <w:pStyle w:val="NoSpacing"/>
              <w:ind w:left="720"/>
              <w:rPr>
                <w:rFonts w:cs="Arial"/>
                <w:sz w:val="20"/>
                <w:szCs w:val="20"/>
              </w:rPr>
            </w:pPr>
          </w:p>
          <w:p w:rsidR="00B95367" w:rsidRPr="00680EE0" w:rsidRDefault="00B95367" w:rsidP="00B95367">
            <w:pPr>
              <w:pStyle w:val="NoSpacing"/>
              <w:ind w:left="720"/>
              <w:rPr>
                <w:rFonts w:cs="Arial"/>
                <w:sz w:val="20"/>
                <w:szCs w:val="20"/>
              </w:rPr>
            </w:pPr>
            <w:r w:rsidRPr="00680EE0">
              <w:rPr>
                <w:rFonts w:cs="Arial"/>
                <w:b/>
                <w:sz w:val="20"/>
                <w:szCs w:val="20"/>
              </w:rPr>
              <w:t>Response: Accepted</w:t>
            </w:r>
            <w:r w:rsidRPr="00680EE0">
              <w:rPr>
                <w:rFonts w:cs="Arial"/>
                <w:sz w:val="20"/>
                <w:szCs w:val="20"/>
              </w:rPr>
              <w:t>. IHS retained this provision.</w:t>
            </w:r>
          </w:p>
          <w:p w:rsidR="00B95367" w:rsidRPr="00680EE0" w:rsidRDefault="00B95367" w:rsidP="00B95367">
            <w:pPr>
              <w:pStyle w:val="NoSpacing"/>
              <w:ind w:left="720"/>
              <w:rPr>
                <w:rFonts w:cs="Arial"/>
                <w:sz w:val="20"/>
                <w:szCs w:val="20"/>
              </w:rPr>
            </w:pPr>
          </w:p>
          <w:p w:rsidR="00B95367" w:rsidRPr="00680EE0" w:rsidRDefault="00B95367" w:rsidP="00B95367">
            <w:pPr>
              <w:pStyle w:val="NoSpacing"/>
              <w:numPr>
                <w:ilvl w:val="0"/>
                <w:numId w:val="29"/>
              </w:numPr>
              <w:rPr>
                <w:rFonts w:cs="Arial"/>
                <w:sz w:val="20"/>
                <w:szCs w:val="20"/>
              </w:rPr>
            </w:pPr>
            <w:r w:rsidRPr="00680EE0">
              <w:rPr>
                <w:rFonts w:cs="Arial"/>
                <w:sz w:val="20"/>
                <w:szCs w:val="20"/>
              </w:rPr>
              <w:t xml:space="preserve">b. </w:t>
            </w:r>
            <w:r w:rsidRPr="00680EE0">
              <w:rPr>
                <w:rFonts w:cs="Arial"/>
                <w:b/>
                <w:sz w:val="20"/>
                <w:szCs w:val="20"/>
              </w:rPr>
              <w:t>Negotiating Final Indirect CSC Requirement After Year End</w:t>
            </w:r>
            <w:r w:rsidRPr="00680EE0">
              <w:rPr>
                <w:rFonts w:cs="Arial"/>
                <w:sz w:val="20"/>
                <w:szCs w:val="20"/>
              </w:rPr>
              <w:t>: Because IHS has seized upon the “incurred cost” approach, the agency has discussed in recent years waiting as long as 5 years to reconcile final CSC requirements against not only full audits, but subsequent indirect cost rate carryover schedules issued two and even four years out; IHS should return to a policy of negotiating final amounts for each year within 90 days of the end of that contract year based on the best available data at the time.</w:t>
            </w:r>
          </w:p>
          <w:p w:rsidR="00B95367" w:rsidRPr="00680EE0" w:rsidRDefault="00B95367" w:rsidP="00B95367">
            <w:pPr>
              <w:pStyle w:val="ListParagraph"/>
              <w:autoSpaceDE w:val="0"/>
              <w:autoSpaceDN w:val="0"/>
              <w:adjustRightInd w:val="0"/>
              <w:spacing w:after="0" w:line="240" w:lineRule="auto"/>
              <w:ind w:left="340"/>
              <w:contextualSpacing w:val="0"/>
              <w:rPr>
                <w:rFonts w:cs="Arial"/>
                <w:sz w:val="20"/>
                <w:szCs w:val="20"/>
              </w:rPr>
            </w:pPr>
          </w:p>
          <w:p w:rsidR="00B95367" w:rsidRPr="00680EE0" w:rsidRDefault="00B95367" w:rsidP="00B95367">
            <w:pPr>
              <w:pStyle w:val="NoSpacing"/>
              <w:ind w:left="720"/>
              <w:rPr>
                <w:rFonts w:cs="Arial"/>
                <w:sz w:val="20"/>
                <w:szCs w:val="20"/>
              </w:rPr>
            </w:pPr>
            <w:r w:rsidRPr="00680EE0">
              <w:rPr>
                <w:rFonts w:cs="Arial"/>
                <w:b/>
                <w:sz w:val="20"/>
                <w:szCs w:val="20"/>
              </w:rPr>
              <w:t>Response: Not accepted</w:t>
            </w:r>
            <w:r w:rsidRPr="00680EE0">
              <w:rPr>
                <w:rFonts w:cs="Arial"/>
                <w:sz w:val="20"/>
                <w:szCs w:val="20"/>
              </w:rPr>
              <w:t>. IHS did not adopt this change.</w:t>
            </w:r>
          </w:p>
          <w:p w:rsidR="00B95367" w:rsidRPr="00680EE0" w:rsidRDefault="00B95367" w:rsidP="00B95367">
            <w:pPr>
              <w:pStyle w:val="NoSpacing"/>
              <w:ind w:left="720"/>
              <w:rPr>
                <w:rFonts w:cs="Arial"/>
                <w:sz w:val="20"/>
                <w:szCs w:val="20"/>
              </w:rPr>
            </w:pPr>
          </w:p>
          <w:p w:rsidR="00B95367" w:rsidRPr="00680EE0" w:rsidRDefault="00B95367" w:rsidP="00B95367">
            <w:pPr>
              <w:pStyle w:val="NoSpacing"/>
              <w:numPr>
                <w:ilvl w:val="0"/>
                <w:numId w:val="29"/>
              </w:numPr>
              <w:rPr>
                <w:rFonts w:cs="Arial"/>
                <w:sz w:val="20"/>
                <w:szCs w:val="20"/>
              </w:rPr>
            </w:pPr>
            <w:r w:rsidRPr="00680EE0">
              <w:rPr>
                <w:rFonts w:cs="Arial"/>
                <w:sz w:val="20"/>
                <w:szCs w:val="20"/>
              </w:rPr>
              <w:t xml:space="preserve">c. </w:t>
            </w:r>
            <w:r w:rsidRPr="00680EE0">
              <w:rPr>
                <w:rFonts w:cs="Arial"/>
                <w:b/>
                <w:sz w:val="20"/>
                <w:szCs w:val="20"/>
              </w:rPr>
              <w:t>Aged IDC Rates</w:t>
            </w:r>
            <w:r w:rsidRPr="00680EE0">
              <w:rPr>
                <w:rFonts w:cs="Arial"/>
                <w:sz w:val="20"/>
                <w:szCs w:val="20"/>
              </w:rPr>
              <w:t xml:space="preserve">: The compromise approach that IHS developed to permit close-out of the CSC negotiation process within a few </w:t>
            </w:r>
            <w:r w:rsidRPr="00680EE0">
              <w:rPr>
                <w:rFonts w:cs="Arial"/>
                <w:sz w:val="20"/>
                <w:szCs w:val="20"/>
              </w:rPr>
              <w:lastRenderedPageBreak/>
              <w:t>months after the close of the contract year poses some concerns; IHS should carefully monitor the impact of this policy.</w:t>
            </w:r>
          </w:p>
          <w:p w:rsidR="00B95367" w:rsidRPr="00680EE0" w:rsidRDefault="00B95367" w:rsidP="00B95367">
            <w:pPr>
              <w:pStyle w:val="NoSpacing"/>
              <w:ind w:left="720"/>
              <w:rPr>
                <w:rFonts w:cs="Arial"/>
                <w:b/>
                <w:sz w:val="20"/>
                <w:szCs w:val="20"/>
              </w:rPr>
            </w:pPr>
          </w:p>
          <w:p w:rsidR="00B95367" w:rsidRPr="00680EE0" w:rsidRDefault="00B95367" w:rsidP="00B95367">
            <w:pPr>
              <w:pStyle w:val="NoSpacing"/>
              <w:ind w:left="720"/>
              <w:rPr>
                <w:rFonts w:cs="Arial"/>
                <w:sz w:val="20"/>
                <w:szCs w:val="20"/>
              </w:rPr>
            </w:pPr>
            <w:r w:rsidRPr="00680EE0">
              <w:rPr>
                <w:rFonts w:cs="Arial"/>
                <w:b/>
                <w:sz w:val="20"/>
                <w:szCs w:val="20"/>
              </w:rPr>
              <w:t>Response: Not accepted</w:t>
            </w:r>
            <w:r w:rsidRPr="00680EE0">
              <w:rPr>
                <w:rFonts w:cs="Arial"/>
                <w:sz w:val="20"/>
                <w:szCs w:val="20"/>
              </w:rPr>
              <w:t>. IHS did not address this issue within the scope of the revised policy.</w:t>
            </w:r>
          </w:p>
          <w:p w:rsidR="00B95367" w:rsidRPr="00680EE0" w:rsidRDefault="00B95367" w:rsidP="00B95367">
            <w:pPr>
              <w:pStyle w:val="NoSpacing"/>
              <w:ind w:left="720"/>
              <w:rPr>
                <w:rFonts w:cs="Arial"/>
                <w:sz w:val="20"/>
                <w:szCs w:val="20"/>
              </w:rPr>
            </w:pPr>
          </w:p>
          <w:p w:rsidR="00B95367" w:rsidRPr="00680EE0" w:rsidRDefault="00B95367" w:rsidP="00B95367">
            <w:pPr>
              <w:pStyle w:val="NoSpacing"/>
              <w:numPr>
                <w:ilvl w:val="0"/>
                <w:numId w:val="29"/>
              </w:numPr>
              <w:rPr>
                <w:rFonts w:cs="Arial"/>
                <w:sz w:val="20"/>
                <w:szCs w:val="20"/>
              </w:rPr>
            </w:pPr>
            <w:r w:rsidRPr="00680EE0">
              <w:rPr>
                <w:rFonts w:cs="Arial"/>
                <w:sz w:val="20"/>
                <w:szCs w:val="20"/>
              </w:rPr>
              <w:t xml:space="preserve">d. </w:t>
            </w:r>
            <w:r w:rsidRPr="00680EE0">
              <w:rPr>
                <w:rFonts w:cs="Arial"/>
                <w:b/>
                <w:sz w:val="20"/>
                <w:szCs w:val="20"/>
              </w:rPr>
              <w:t>Bilateral amendments</w:t>
            </w:r>
            <w:r w:rsidRPr="00680EE0">
              <w:rPr>
                <w:rFonts w:cs="Arial"/>
                <w:sz w:val="20"/>
                <w:szCs w:val="20"/>
              </w:rPr>
              <w:t>: The new practice of doing post-year bilateral amendments to reflect finally-negotiated CSC amounts (pages 16-17) would impose a substantial additional burden upon IHS, as well as tribal, personnel; IHS should take this increased burden into account.</w:t>
            </w:r>
          </w:p>
          <w:p w:rsidR="00B95367" w:rsidRPr="00680EE0" w:rsidRDefault="00B95367" w:rsidP="00B95367">
            <w:pPr>
              <w:pStyle w:val="NoSpacing"/>
              <w:ind w:left="720"/>
              <w:rPr>
                <w:rFonts w:cs="Arial"/>
                <w:sz w:val="20"/>
                <w:szCs w:val="20"/>
              </w:rPr>
            </w:pPr>
          </w:p>
          <w:p w:rsidR="00B95367" w:rsidRPr="00680EE0" w:rsidRDefault="00B95367" w:rsidP="00B95367">
            <w:pPr>
              <w:pStyle w:val="NoSpacing"/>
              <w:ind w:left="720"/>
              <w:rPr>
                <w:rFonts w:cs="Arial"/>
                <w:sz w:val="20"/>
                <w:szCs w:val="20"/>
              </w:rPr>
            </w:pPr>
            <w:r w:rsidRPr="00680EE0">
              <w:rPr>
                <w:rFonts w:cs="Arial"/>
                <w:b/>
                <w:sz w:val="20"/>
                <w:szCs w:val="20"/>
              </w:rPr>
              <w:t>Response: Not accepted</w:t>
            </w:r>
            <w:r w:rsidRPr="00680EE0">
              <w:rPr>
                <w:rFonts w:cs="Arial"/>
                <w:sz w:val="20"/>
                <w:szCs w:val="20"/>
              </w:rPr>
              <w:t>. IHS did not address this issue within the scope of the revised policy.</w:t>
            </w:r>
          </w:p>
          <w:p w:rsidR="00B95367" w:rsidRPr="00680EE0" w:rsidRDefault="00B95367" w:rsidP="00B95367">
            <w:pPr>
              <w:pStyle w:val="NoSpacing"/>
              <w:ind w:left="720"/>
              <w:rPr>
                <w:rFonts w:cs="Arial"/>
                <w:sz w:val="20"/>
                <w:szCs w:val="20"/>
              </w:rPr>
            </w:pPr>
          </w:p>
          <w:p w:rsidR="00B95367" w:rsidRPr="00680EE0" w:rsidRDefault="00B95367" w:rsidP="00B95367">
            <w:pPr>
              <w:pStyle w:val="NoSpacing"/>
              <w:numPr>
                <w:ilvl w:val="0"/>
                <w:numId w:val="29"/>
              </w:numPr>
              <w:rPr>
                <w:rFonts w:cs="Arial"/>
                <w:sz w:val="20"/>
                <w:szCs w:val="20"/>
              </w:rPr>
            </w:pPr>
            <w:r w:rsidRPr="00680EE0">
              <w:rPr>
                <w:rFonts w:cs="Arial"/>
                <w:sz w:val="20"/>
                <w:szCs w:val="20"/>
              </w:rPr>
              <w:t xml:space="preserve">e. </w:t>
            </w:r>
            <w:r w:rsidRPr="00680EE0">
              <w:rPr>
                <w:rFonts w:cs="Arial"/>
                <w:b/>
                <w:sz w:val="20"/>
                <w:szCs w:val="20"/>
              </w:rPr>
              <w:t>Overpayments</w:t>
            </w:r>
            <w:r w:rsidRPr="00680EE0">
              <w:rPr>
                <w:rFonts w:cs="Arial"/>
                <w:sz w:val="20"/>
                <w:szCs w:val="20"/>
              </w:rPr>
              <w:t xml:space="preserve">: When the parties agree that the awardee has received an overpayment, the policy provides that the awardee must either pay back IHS or IHS will apply the overpayment to the CSC need of the awardee in the subsequent year; IHS should recognize the right of the Tribe to apply the “overpayment” to direct services, such as health care, and failing that, to ensure right of the Tribe to decide on the handling of the overpayment, should revise the last sentence of section 6-3.2E.1.b.6 (page 17) to read as follows (new language underlined; removed language in strikethrough):  “If the awardee was overpaid, </w:t>
            </w:r>
            <w:r w:rsidRPr="00680EE0">
              <w:rPr>
                <w:rFonts w:cs="Arial"/>
                <w:sz w:val="20"/>
                <w:szCs w:val="20"/>
                <w:u w:val="single"/>
              </w:rPr>
              <w:t>the awardee will have the option to</w:t>
            </w:r>
            <w:r w:rsidRPr="00680EE0">
              <w:rPr>
                <w:rFonts w:cs="Arial"/>
                <w:sz w:val="20"/>
                <w:szCs w:val="20"/>
              </w:rPr>
              <w:t xml:space="preserve"> either (a) </w:t>
            </w:r>
            <w:r w:rsidRPr="00680EE0">
              <w:rPr>
                <w:rFonts w:cs="Arial"/>
                <w:strike/>
                <w:sz w:val="20"/>
                <w:szCs w:val="20"/>
              </w:rPr>
              <w:t>it will</w:t>
            </w:r>
            <w:r w:rsidRPr="00680EE0">
              <w:rPr>
                <w:rFonts w:cs="Arial"/>
                <w:sz w:val="20"/>
                <w:szCs w:val="20"/>
              </w:rPr>
              <w:t xml:space="preserve"> reimburse IHS for the overpayment; or, (b) </w:t>
            </w:r>
            <w:r w:rsidRPr="00680EE0">
              <w:rPr>
                <w:rFonts w:cs="Arial"/>
                <w:sz w:val="20"/>
                <w:szCs w:val="20"/>
                <w:u w:val="single"/>
              </w:rPr>
              <w:t>agree that</w:t>
            </w:r>
            <w:r w:rsidRPr="00680EE0">
              <w:rPr>
                <w:rFonts w:cs="Arial"/>
                <w:sz w:val="20"/>
                <w:szCs w:val="20"/>
              </w:rPr>
              <w:t xml:space="preserve"> IHS will apply the overpayment to the awardee’s CSC need in the subsequent year.”</w:t>
            </w:r>
          </w:p>
          <w:p w:rsidR="00B95367" w:rsidRPr="00680EE0" w:rsidRDefault="00B95367" w:rsidP="00B95367">
            <w:pPr>
              <w:pStyle w:val="NoSpacing"/>
              <w:ind w:left="720"/>
              <w:rPr>
                <w:rFonts w:cs="Arial"/>
                <w:sz w:val="20"/>
                <w:szCs w:val="20"/>
              </w:rPr>
            </w:pPr>
          </w:p>
          <w:p w:rsidR="00B95367" w:rsidRPr="00680EE0" w:rsidRDefault="00B95367" w:rsidP="00B95367">
            <w:pPr>
              <w:pStyle w:val="NoSpacing"/>
              <w:ind w:left="720"/>
              <w:rPr>
                <w:rFonts w:cs="Arial"/>
                <w:sz w:val="20"/>
                <w:szCs w:val="20"/>
              </w:rPr>
            </w:pPr>
            <w:r w:rsidRPr="00680EE0">
              <w:rPr>
                <w:rFonts w:cs="Arial"/>
                <w:b/>
                <w:sz w:val="20"/>
                <w:szCs w:val="20"/>
              </w:rPr>
              <w:t>Response: Accepted</w:t>
            </w:r>
            <w:r w:rsidRPr="00680EE0">
              <w:rPr>
                <w:rFonts w:cs="Arial"/>
                <w:sz w:val="20"/>
                <w:szCs w:val="20"/>
              </w:rPr>
              <w:t>. IHS adopted this change.</w:t>
            </w:r>
          </w:p>
          <w:p w:rsidR="00B95367" w:rsidRPr="00680EE0" w:rsidRDefault="00B95367" w:rsidP="00B95367">
            <w:pPr>
              <w:pStyle w:val="NoSpacing"/>
              <w:ind w:left="720"/>
              <w:rPr>
                <w:rFonts w:cs="Arial"/>
                <w:sz w:val="20"/>
                <w:szCs w:val="20"/>
              </w:rPr>
            </w:pPr>
          </w:p>
          <w:p w:rsidR="00B95367" w:rsidRPr="00680EE0" w:rsidRDefault="00B95367" w:rsidP="00B95367">
            <w:pPr>
              <w:pStyle w:val="NoSpacing"/>
              <w:numPr>
                <w:ilvl w:val="0"/>
                <w:numId w:val="30"/>
              </w:numPr>
              <w:ind w:left="340"/>
              <w:rPr>
                <w:rFonts w:cs="Arial"/>
                <w:sz w:val="20"/>
                <w:szCs w:val="20"/>
              </w:rPr>
            </w:pPr>
            <w:r w:rsidRPr="00680EE0">
              <w:rPr>
                <w:rFonts w:cs="Arial"/>
                <w:b/>
                <w:sz w:val="20"/>
                <w:szCs w:val="20"/>
              </w:rPr>
              <w:t>Negotiating Indirect-like Costs (pages 17, 57)</w:t>
            </w:r>
            <w:r w:rsidRPr="00680EE0">
              <w:rPr>
                <w:rFonts w:cs="Arial"/>
                <w:sz w:val="20"/>
                <w:szCs w:val="20"/>
              </w:rPr>
              <w:t>: IHS should retain language on page 17 and in Exhibit H (page 57 and footnote 14) recognizing the right of a Tribe to negotiate indirect-like costs even if the Tribe also receives indirect CSC amounts as a result of having an indirect cost rate.</w:t>
            </w:r>
          </w:p>
          <w:p w:rsidR="00B95367" w:rsidRPr="00680EE0" w:rsidRDefault="00B95367" w:rsidP="00B95367">
            <w:pPr>
              <w:pStyle w:val="NoSpacing"/>
              <w:ind w:left="720"/>
              <w:rPr>
                <w:rFonts w:cs="Arial"/>
                <w:sz w:val="20"/>
                <w:szCs w:val="20"/>
              </w:rPr>
            </w:pPr>
          </w:p>
          <w:p w:rsidR="00B95367" w:rsidRPr="00680EE0" w:rsidRDefault="00B95367" w:rsidP="00B95367">
            <w:pPr>
              <w:pStyle w:val="NoSpacing"/>
              <w:ind w:left="340"/>
              <w:rPr>
                <w:rFonts w:cs="Arial"/>
                <w:sz w:val="20"/>
                <w:szCs w:val="20"/>
              </w:rPr>
            </w:pPr>
            <w:r w:rsidRPr="00680EE0">
              <w:rPr>
                <w:rFonts w:cs="Arial"/>
                <w:b/>
                <w:sz w:val="20"/>
                <w:szCs w:val="20"/>
              </w:rPr>
              <w:t>Response: Accepted</w:t>
            </w:r>
            <w:r w:rsidRPr="00680EE0">
              <w:rPr>
                <w:rFonts w:cs="Arial"/>
                <w:sz w:val="20"/>
                <w:szCs w:val="20"/>
              </w:rPr>
              <w:t>. IHS retained this provision.</w:t>
            </w:r>
          </w:p>
          <w:p w:rsidR="00B95367" w:rsidRPr="00680EE0" w:rsidRDefault="00B95367" w:rsidP="00B95367">
            <w:pPr>
              <w:pStyle w:val="NoSpacing"/>
              <w:ind w:left="340"/>
              <w:rPr>
                <w:rFonts w:cs="Arial"/>
                <w:sz w:val="20"/>
                <w:szCs w:val="20"/>
              </w:rPr>
            </w:pPr>
          </w:p>
          <w:p w:rsidR="00B95367" w:rsidRPr="00680EE0" w:rsidRDefault="00B95367" w:rsidP="00B95367">
            <w:pPr>
              <w:pStyle w:val="NoSpacing"/>
              <w:numPr>
                <w:ilvl w:val="0"/>
                <w:numId w:val="30"/>
              </w:numPr>
              <w:ind w:left="340"/>
              <w:rPr>
                <w:rFonts w:cs="Arial"/>
                <w:sz w:val="20"/>
                <w:szCs w:val="20"/>
              </w:rPr>
            </w:pPr>
            <w:r w:rsidRPr="00680EE0">
              <w:rPr>
                <w:rFonts w:cs="Arial"/>
                <w:b/>
                <w:sz w:val="20"/>
                <w:szCs w:val="20"/>
              </w:rPr>
              <w:lastRenderedPageBreak/>
              <w:t>Annual Funding Report to Tribes (pages 23-24)</w:t>
            </w:r>
            <w:r w:rsidRPr="00680EE0">
              <w:rPr>
                <w:rFonts w:cs="Arial"/>
                <w:sz w:val="20"/>
                <w:szCs w:val="20"/>
              </w:rPr>
              <w:t>: IHS should retain its clarification that it will produce a funding report independent of any reports due to Congress and that it will provide its funding report to Tribes annually regardless of any delays associated with issuance of any congressional report.</w:t>
            </w:r>
          </w:p>
          <w:p w:rsidR="00B95367" w:rsidRPr="00680EE0" w:rsidRDefault="00B95367" w:rsidP="00B95367">
            <w:pPr>
              <w:pStyle w:val="NoSpacing"/>
              <w:ind w:left="720"/>
              <w:rPr>
                <w:rFonts w:cs="Arial"/>
                <w:sz w:val="20"/>
                <w:szCs w:val="20"/>
              </w:rPr>
            </w:pPr>
          </w:p>
          <w:p w:rsidR="00B95367" w:rsidRPr="00680EE0" w:rsidRDefault="00B95367" w:rsidP="00B95367">
            <w:pPr>
              <w:pStyle w:val="NoSpacing"/>
              <w:ind w:left="340"/>
              <w:rPr>
                <w:rFonts w:cs="Arial"/>
                <w:sz w:val="20"/>
                <w:szCs w:val="20"/>
              </w:rPr>
            </w:pPr>
            <w:r w:rsidRPr="00680EE0">
              <w:rPr>
                <w:rFonts w:cs="Arial"/>
                <w:b/>
                <w:sz w:val="20"/>
                <w:szCs w:val="20"/>
              </w:rPr>
              <w:t>Response: Accepted</w:t>
            </w:r>
            <w:r w:rsidRPr="00680EE0">
              <w:rPr>
                <w:rFonts w:cs="Arial"/>
                <w:sz w:val="20"/>
                <w:szCs w:val="20"/>
              </w:rPr>
              <w:t>. IHS retained this provision.</w:t>
            </w:r>
          </w:p>
          <w:p w:rsidR="00B95367" w:rsidRPr="00680EE0" w:rsidRDefault="00B95367" w:rsidP="00B95367">
            <w:pPr>
              <w:pStyle w:val="NoSpacing"/>
              <w:ind w:left="340"/>
              <w:rPr>
                <w:rFonts w:cs="Arial"/>
                <w:sz w:val="20"/>
                <w:szCs w:val="20"/>
              </w:rPr>
            </w:pPr>
          </w:p>
          <w:p w:rsidR="00B95367" w:rsidRPr="00680EE0" w:rsidRDefault="00B95367" w:rsidP="00B95367">
            <w:pPr>
              <w:pStyle w:val="NoSpacing"/>
              <w:numPr>
                <w:ilvl w:val="0"/>
                <w:numId w:val="30"/>
              </w:numPr>
              <w:ind w:left="340"/>
              <w:rPr>
                <w:rFonts w:cs="Arial"/>
                <w:sz w:val="20"/>
                <w:szCs w:val="20"/>
              </w:rPr>
            </w:pPr>
            <w:r w:rsidRPr="00680EE0">
              <w:rPr>
                <w:rFonts w:cs="Arial"/>
                <w:b/>
                <w:sz w:val="20"/>
                <w:szCs w:val="20"/>
              </w:rPr>
              <w:t>CSC on Federal Programs, Services, Functions or Activities Supported with Third- Party Revenues</w:t>
            </w:r>
            <w:r w:rsidRPr="00680EE0">
              <w:rPr>
                <w:rFonts w:cs="Arial"/>
                <w:sz w:val="20"/>
                <w:szCs w:val="20"/>
              </w:rPr>
              <w:t>:</w:t>
            </w:r>
            <w:r w:rsidRPr="00680EE0">
              <w:rPr>
                <w:rFonts w:cs="Arial"/>
                <w:b/>
                <w:sz w:val="20"/>
                <w:szCs w:val="20"/>
              </w:rPr>
              <w:t xml:space="preserve"> </w:t>
            </w:r>
            <w:r w:rsidRPr="00680EE0">
              <w:rPr>
                <w:rFonts w:cs="Arial"/>
                <w:sz w:val="20"/>
                <w:szCs w:val="20"/>
              </w:rPr>
              <w:t>The CSC policy remains neutral on the disputed issue of whether IHS by law must add CSC funding to support the delivery of federal programs, services, functions, or activities financed with third-party revenues (page 55, note 12), as well as on MSPI/SASP, DVPI, and CHEF funds; IHS should retain this position.</w:t>
            </w:r>
          </w:p>
          <w:p w:rsidR="00B95367" w:rsidRPr="00680EE0" w:rsidRDefault="00B95367" w:rsidP="00B95367">
            <w:pPr>
              <w:pStyle w:val="NoSpacing"/>
              <w:ind w:left="720"/>
              <w:rPr>
                <w:rFonts w:cs="Arial"/>
                <w:sz w:val="20"/>
                <w:szCs w:val="20"/>
              </w:rPr>
            </w:pPr>
          </w:p>
          <w:p w:rsidR="00B95367" w:rsidRPr="00680EE0" w:rsidRDefault="00B95367" w:rsidP="00B95367">
            <w:pPr>
              <w:pStyle w:val="NoSpacing"/>
              <w:ind w:left="340"/>
              <w:rPr>
                <w:rFonts w:cs="Arial"/>
                <w:sz w:val="20"/>
                <w:szCs w:val="20"/>
              </w:rPr>
            </w:pPr>
            <w:r w:rsidRPr="00680EE0">
              <w:rPr>
                <w:rFonts w:cs="Arial"/>
                <w:b/>
                <w:sz w:val="20"/>
                <w:szCs w:val="20"/>
              </w:rPr>
              <w:t>Response: Accepted</w:t>
            </w:r>
            <w:r w:rsidRPr="00680EE0">
              <w:rPr>
                <w:rFonts w:cs="Arial"/>
                <w:sz w:val="20"/>
                <w:szCs w:val="20"/>
              </w:rPr>
              <w:t>. IHS retained this footnote.</w:t>
            </w:r>
          </w:p>
          <w:p w:rsidR="00B95367" w:rsidRPr="00680EE0" w:rsidRDefault="00B95367" w:rsidP="00B95367">
            <w:pPr>
              <w:pStyle w:val="NoSpacing"/>
              <w:ind w:left="340"/>
              <w:rPr>
                <w:rFonts w:cs="Arial"/>
                <w:sz w:val="20"/>
                <w:szCs w:val="20"/>
              </w:rPr>
            </w:pPr>
          </w:p>
          <w:p w:rsidR="00B95367" w:rsidRPr="00680EE0" w:rsidRDefault="00B95367" w:rsidP="00B95367">
            <w:pPr>
              <w:pStyle w:val="NoSpacing"/>
              <w:numPr>
                <w:ilvl w:val="0"/>
                <w:numId w:val="30"/>
              </w:numPr>
              <w:ind w:left="340"/>
              <w:rPr>
                <w:rFonts w:cs="Arial"/>
                <w:sz w:val="20"/>
                <w:szCs w:val="20"/>
              </w:rPr>
            </w:pPr>
            <w:r w:rsidRPr="00680EE0">
              <w:rPr>
                <w:rFonts w:cs="Arial"/>
                <w:b/>
                <w:sz w:val="20"/>
                <w:szCs w:val="20"/>
              </w:rPr>
              <w:t>Impact on Ratemaking Process</w:t>
            </w:r>
            <w:r w:rsidRPr="00680EE0">
              <w:rPr>
                <w:rFonts w:cs="Arial"/>
                <w:sz w:val="20"/>
                <w:szCs w:val="20"/>
              </w:rPr>
              <w:t>: The CSC policy affects not only awardee relationships with IHS, but also with the cognizant agencies charged with negotiating indirect cost rates, in turn affecting relationships with every other federal agency with which awardees interact; IHS should consider how these agencies would deal with the CSC policy treatment of overpayments during the year-end reconciliation process.</w:t>
            </w:r>
          </w:p>
          <w:p w:rsidR="00B95367" w:rsidRPr="00680EE0" w:rsidRDefault="00B95367" w:rsidP="00B95367">
            <w:pPr>
              <w:pStyle w:val="NoSpacing"/>
              <w:ind w:left="720"/>
              <w:rPr>
                <w:rFonts w:cs="Arial"/>
                <w:sz w:val="20"/>
                <w:szCs w:val="20"/>
              </w:rPr>
            </w:pPr>
          </w:p>
          <w:p w:rsidR="00B95367" w:rsidRPr="00680EE0" w:rsidRDefault="00B95367" w:rsidP="00B95367">
            <w:pPr>
              <w:pStyle w:val="NoSpacing"/>
              <w:ind w:left="340"/>
              <w:rPr>
                <w:rFonts w:cs="Arial"/>
                <w:sz w:val="20"/>
                <w:szCs w:val="20"/>
              </w:rPr>
            </w:pPr>
            <w:r w:rsidRPr="00680EE0">
              <w:rPr>
                <w:rFonts w:cs="Arial"/>
                <w:b/>
                <w:sz w:val="20"/>
                <w:szCs w:val="20"/>
              </w:rPr>
              <w:t>Response: Accepted</w:t>
            </w:r>
            <w:r w:rsidRPr="00680EE0">
              <w:rPr>
                <w:rFonts w:cs="Arial"/>
                <w:sz w:val="20"/>
                <w:szCs w:val="20"/>
              </w:rPr>
              <w:t>. IHS did not address this issue within the scope of the revised policy.</w:t>
            </w:r>
          </w:p>
          <w:p w:rsidR="00B95367" w:rsidRPr="00680EE0" w:rsidRDefault="00B95367" w:rsidP="00B95367">
            <w:pPr>
              <w:pStyle w:val="NoSpacing"/>
              <w:ind w:left="340"/>
              <w:rPr>
                <w:rFonts w:cs="Arial"/>
                <w:sz w:val="20"/>
                <w:szCs w:val="20"/>
              </w:rPr>
            </w:pPr>
          </w:p>
          <w:p w:rsidR="00B95367" w:rsidRPr="00680EE0" w:rsidRDefault="00B95367" w:rsidP="00B95367">
            <w:pPr>
              <w:pStyle w:val="NoSpacing"/>
              <w:numPr>
                <w:ilvl w:val="0"/>
                <w:numId w:val="30"/>
              </w:numPr>
              <w:ind w:left="340"/>
              <w:rPr>
                <w:rFonts w:cs="Arial"/>
                <w:sz w:val="20"/>
                <w:szCs w:val="20"/>
              </w:rPr>
            </w:pPr>
            <w:r w:rsidRPr="00680EE0">
              <w:rPr>
                <w:rFonts w:cs="Arial"/>
                <w:b/>
                <w:sz w:val="20"/>
                <w:szCs w:val="20"/>
              </w:rPr>
              <w:t>Training</w:t>
            </w:r>
            <w:r w:rsidRPr="00680EE0">
              <w:rPr>
                <w:rFonts w:cs="Arial"/>
                <w:sz w:val="20"/>
                <w:szCs w:val="20"/>
              </w:rPr>
              <w:t>: The CSC policy is so long, complex, and daunting that non-expert tribal leaders and staff—not to mention IHS negotiators—likely would have difficulty understanding and applying it; IHS should develop a thorough and thoughtful training curriculum for both tribal and IHS personnel, with input from the CSC Workgroup on the best ways to make the necessary training available.</w:t>
            </w:r>
          </w:p>
          <w:p w:rsidR="00B95367" w:rsidRPr="00680EE0" w:rsidRDefault="00B95367" w:rsidP="00B95367">
            <w:pPr>
              <w:pStyle w:val="NoSpacing"/>
              <w:ind w:left="720"/>
              <w:rPr>
                <w:rFonts w:cs="Arial"/>
                <w:sz w:val="20"/>
                <w:szCs w:val="20"/>
              </w:rPr>
            </w:pPr>
          </w:p>
          <w:p w:rsidR="00B95367" w:rsidRPr="00680EE0" w:rsidRDefault="00B95367" w:rsidP="00B95367">
            <w:pPr>
              <w:pStyle w:val="NoSpacing"/>
              <w:ind w:left="340"/>
              <w:rPr>
                <w:rFonts w:cs="Arial"/>
                <w:sz w:val="20"/>
                <w:szCs w:val="20"/>
              </w:rPr>
            </w:pPr>
            <w:r w:rsidRPr="00680EE0">
              <w:rPr>
                <w:rFonts w:cs="Arial"/>
                <w:b/>
                <w:sz w:val="20"/>
                <w:szCs w:val="20"/>
              </w:rPr>
              <w:t>Response: Not accepted</w:t>
            </w:r>
            <w:r w:rsidRPr="00680EE0">
              <w:rPr>
                <w:rFonts w:cs="Arial"/>
                <w:sz w:val="20"/>
                <w:szCs w:val="20"/>
              </w:rPr>
              <w:t>. IHS did not address this issue within the scope of the revised policy.</w:t>
            </w:r>
          </w:p>
          <w:p w:rsidR="00B95367" w:rsidRPr="00680EE0" w:rsidRDefault="00B95367" w:rsidP="00B95367">
            <w:pPr>
              <w:pStyle w:val="NoSpacing"/>
              <w:ind w:left="340"/>
              <w:rPr>
                <w:rFonts w:cs="Arial"/>
                <w:sz w:val="20"/>
                <w:szCs w:val="20"/>
              </w:rPr>
            </w:pPr>
          </w:p>
          <w:p w:rsidR="00B95367" w:rsidRPr="00680EE0" w:rsidRDefault="00B95367" w:rsidP="00B95367">
            <w:pPr>
              <w:pStyle w:val="NoSpacing"/>
              <w:numPr>
                <w:ilvl w:val="0"/>
                <w:numId w:val="30"/>
              </w:numPr>
              <w:ind w:left="340"/>
              <w:rPr>
                <w:rFonts w:cs="Arial"/>
                <w:sz w:val="20"/>
                <w:szCs w:val="20"/>
              </w:rPr>
            </w:pPr>
            <w:r w:rsidRPr="00680EE0">
              <w:rPr>
                <w:rFonts w:cs="Arial"/>
                <w:b/>
                <w:sz w:val="20"/>
                <w:szCs w:val="20"/>
              </w:rPr>
              <w:t>Calculation Template</w:t>
            </w:r>
            <w:r w:rsidRPr="00680EE0">
              <w:rPr>
                <w:rFonts w:cs="Arial"/>
                <w:sz w:val="20"/>
                <w:szCs w:val="20"/>
              </w:rPr>
              <w:t xml:space="preserve">: IHS and tribal representatives have reached agreement on a summary worksheet showing the basic math behind the </w:t>
            </w:r>
            <w:r w:rsidRPr="00680EE0">
              <w:rPr>
                <w:rFonts w:cs="Arial"/>
                <w:sz w:val="20"/>
                <w:szCs w:val="20"/>
              </w:rPr>
              <w:lastRenderedPageBreak/>
              <w:t>CSC calculation process (Exhibit F, page 37), but the various tabs that feed into the summary sheet (part of an Excel workbook) are not included because of a lack of agreement of them; IHS should make the negotiation of these tabs its highest priority.</w:t>
            </w:r>
          </w:p>
          <w:p w:rsidR="00B95367" w:rsidRPr="00680EE0" w:rsidRDefault="00B95367" w:rsidP="00B95367">
            <w:pPr>
              <w:pStyle w:val="NoSpacing"/>
              <w:ind w:left="720"/>
              <w:rPr>
                <w:rFonts w:cs="Arial"/>
                <w:sz w:val="20"/>
                <w:szCs w:val="20"/>
              </w:rPr>
            </w:pPr>
          </w:p>
          <w:p w:rsidR="00B95367" w:rsidRPr="00680EE0" w:rsidRDefault="00B95367" w:rsidP="00B95367">
            <w:pPr>
              <w:pStyle w:val="NoSpacing"/>
              <w:ind w:left="340"/>
              <w:rPr>
                <w:rFonts w:cs="Arial"/>
                <w:sz w:val="20"/>
                <w:szCs w:val="20"/>
              </w:rPr>
            </w:pPr>
            <w:r w:rsidRPr="00680EE0">
              <w:rPr>
                <w:rFonts w:cs="Arial"/>
                <w:b/>
                <w:sz w:val="20"/>
                <w:szCs w:val="20"/>
              </w:rPr>
              <w:t>Response: Not accepted</w:t>
            </w:r>
            <w:r w:rsidRPr="00680EE0">
              <w:rPr>
                <w:rFonts w:cs="Arial"/>
                <w:sz w:val="20"/>
                <w:szCs w:val="20"/>
              </w:rPr>
              <w:t>. IHS did not address this issue within the scope of the revised policy.</w:t>
            </w:r>
          </w:p>
        </w:tc>
        <w:tc>
          <w:tcPr>
            <w:tcW w:w="2750" w:type="dxa"/>
            <w:tcBorders>
              <w:top w:val="single" w:sz="4" w:space="0" w:color="auto"/>
              <w:bottom w:val="single" w:sz="4" w:space="0" w:color="auto"/>
            </w:tcBorders>
            <w:shd w:val="clear" w:color="auto" w:fill="auto"/>
            <w:tcMar>
              <w:left w:w="115" w:type="dxa"/>
              <w:right w:w="115" w:type="dxa"/>
            </w:tcMar>
          </w:tcPr>
          <w:p w:rsidR="00B95367" w:rsidRPr="00680EE0" w:rsidRDefault="00B95367" w:rsidP="00B95367">
            <w:pPr>
              <w:spacing w:after="0" w:line="240" w:lineRule="auto"/>
              <w:rPr>
                <w:color w:val="FF0000"/>
                <w:sz w:val="20"/>
                <w:szCs w:val="20"/>
              </w:rPr>
            </w:pPr>
          </w:p>
          <w:p w:rsidR="00B95367" w:rsidRPr="00EA1C69" w:rsidRDefault="00B95367" w:rsidP="00B95367">
            <w:pPr>
              <w:spacing w:after="0" w:line="240" w:lineRule="auto"/>
              <w:rPr>
                <w:sz w:val="20"/>
                <w:szCs w:val="20"/>
              </w:rPr>
            </w:pPr>
            <w:r w:rsidRPr="00680EE0">
              <w:rPr>
                <w:color w:val="FF0000"/>
                <w:sz w:val="20"/>
                <w:szCs w:val="20"/>
              </w:rPr>
              <w:t>11/1/2016: Final policy issued.  See analysis to the left.</w:t>
            </w:r>
          </w:p>
        </w:tc>
      </w:tr>
      <w:tr w:rsidR="00B95367" w:rsidRPr="00936084" w:rsidTr="008B25C6">
        <w:trPr>
          <w:gridAfter w:val="3"/>
          <w:wAfter w:w="8250" w:type="dxa"/>
          <w:trHeight w:val="108"/>
        </w:trPr>
        <w:tc>
          <w:tcPr>
            <w:tcW w:w="3895" w:type="dxa"/>
            <w:tcBorders>
              <w:top w:val="single" w:sz="4" w:space="0" w:color="auto"/>
              <w:bottom w:val="single" w:sz="4" w:space="0" w:color="auto"/>
            </w:tcBorders>
            <w:shd w:val="clear" w:color="auto" w:fill="D9D9D9" w:themeFill="background1" w:themeFillShade="D9"/>
            <w:tcMar>
              <w:left w:w="115" w:type="dxa"/>
              <w:right w:w="115" w:type="dxa"/>
            </w:tcMar>
          </w:tcPr>
          <w:p w:rsidR="00B95367" w:rsidRPr="008B25C6"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8"/>
                <w:szCs w:val="8"/>
              </w:rPr>
            </w:pPr>
          </w:p>
        </w:tc>
        <w:tc>
          <w:tcPr>
            <w:tcW w:w="1440" w:type="dxa"/>
            <w:gridSpan w:val="2"/>
            <w:tcBorders>
              <w:top w:val="single" w:sz="4" w:space="0" w:color="auto"/>
              <w:bottom w:val="single" w:sz="4" w:space="0" w:color="auto"/>
            </w:tcBorders>
            <w:shd w:val="clear" w:color="auto" w:fill="D9D9D9" w:themeFill="background1" w:themeFillShade="D9"/>
            <w:tcMar>
              <w:left w:w="115" w:type="dxa"/>
              <w:right w:w="115" w:type="dxa"/>
            </w:tcMar>
          </w:tcPr>
          <w:p w:rsidR="00B95367" w:rsidRPr="008B25C6" w:rsidRDefault="00B95367" w:rsidP="00B95367">
            <w:pPr>
              <w:pStyle w:val="yiv1300683131msonormal"/>
              <w:spacing w:before="0" w:beforeAutospacing="0" w:after="0" w:afterAutospacing="0"/>
              <w:rPr>
                <w:rFonts w:asciiTheme="minorHAnsi" w:hAnsiTheme="minorHAnsi" w:cs="Calibri"/>
                <w:b/>
                <w:bCs/>
                <w:sz w:val="8"/>
                <w:szCs w:val="8"/>
              </w:rPr>
            </w:pPr>
          </w:p>
        </w:tc>
        <w:tc>
          <w:tcPr>
            <w:tcW w:w="6480" w:type="dxa"/>
            <w:tcBorders>
              <w:top w:val="single" w:sz="4" w:space="0" w:color="auto"/>
              <w:bottom w:val="single" w:sz="4" w:space="0" w:color="auto"/>
            </w:tcBorders>
            <w:shd w:val="clear" w:color="auto" w:fill="D9D9D9" w:themeFill="background1" w:themeFillShade="D9"/>
            <w:tcMar>
              <w:left w:w="115" w:type="dxa"/>
              <w:right w:w="115" w:type="dxa"/>
            </w:tcMar>
          </w:tcPr>
          <w:p w:rsidR="00B95367" w:rsidRPr="008B25C6" w:rsidRDefault="00B95367" w:rsidP="00B95367">
            <w:pPr>
              <w:spacing w:after="0" w:line="240" w:lineRule="auto"/>
              <w:rPr>
                <w:sz w:val="8"/>
                <w:szCs w:val="8"/>
              </w:rPr>
            </w:pPr>
          </w:p>
        </w:tc>
        <w:tc>
          <w:tcPr>
            <w:tcW w:w="2750" w:type="dxa"/>
            <w:tcBorders>
              <w:top w:val="single" w:sz="4" w:space="0" w:color="auto"/>
              <w:bottom w:val="single" w:sz="4" w:space="0" w:color="auto"/>
            </w:tcBorders>
            <w:shd w:val="clear" w:color="auto" w:fill="D9D9D9" w:themeFill="background1" w:themeFillShade="D9"/>
            <w:tcMar>
              <w:left w:w="115" w:type="dxa"/>
              <w:right w:w="115" w:type="dxa"/>
            </w:tcMar>
          </w:tcPr>
          <w:p w:rsidR="00B95367" w:rsidRPr="008B25C6" w:rsidRDefault="00B95367" w:rsidP="00B95367">
            <w:pPr>
              <w:spacing w:after="0" w:line="240" w:lineRule="auto"/>
              <w:rPr>
                <w:color w:val="FF0000"/>
                <w:sz w:val="8"/>
                <w:szCs w:val="8"/>
              </w:rPr>
            </w:pPr>
          </w:p>
        </w:tc>
      </w:tr>
      <w:tr w:rsidR="00B95367" w:rsidRPr="00936084" w:rsidTr="00632026">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B95367" w:rsidRPr="005229CA"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sidRPr="005229CA">
              <w:rPr>
                <w:rFonts w:asciiTheme="minorHAnsi" w:hAnsiTheme="minorHAnsi" w:cs="Calibri"/>
                <w:b/>
                <w:bCs/>
                <w:sz w:val="20"/>
                <w:szCs w:val="20"/>
              </w:rPr>
              <w:t>FAQs on Medicaid and CHIP Managed Care Final Rule</w:t>
            </w:r>
          </w:p>
          <w:p w:rsidR="00B95367" w:rsidRPr="005229CA"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sidRPr="005229CA">
              <w:rPr>
                <w:rFonts w:asciiTheme="minorHAnsi" w:hAnsiTheme="minorHAnsi" w:cs="Calibri"/>
                <w:b/>
                <w:bCs/>
                <w:sz w:val="20"/>
                <w:szCs w:val="20"/>
              </w:rPr>
              <w:t>CMS (no reference number)</w:t>
            </w:r>
          </w:p>
          <w:p w:rsidR="00B95367" w:rsidRPr="005229CA" w:rsidRDefault="00B95367" w:rsidP="00B95367">
            <w:pPr>
              <w:pStyle w:val="yiv1300683131msonormal"/>
              <w:spacing w:before="0" w:beforeAutospacing="0" w:after="0" w:afterAutospacing="0"/>
              <w:rPr>
                <w:rFonts w:asciiTheme="minorHAnsi" w:hAnsiTheme="minorHAnsi" w:cs="Calibri"/>
                <w:b/>
                <w:bCs/>
                <w:sz w:val="20"/>
                <w:szCs w:val="20"/>
              </w:rPr>
            </w:pPr>
            <w:r w:rsidRPr="005229CA">
              <w:rPr>
                <w:rFonts w:asciiTheme="minorHAnsi" w:hAnsiTheme="minorHAnsi" w:cs="Calibri"/>
                <w:b/>
                <w:bCs/>
                <w:sz w:val="20"/>
                <w:szCs w:val="20"/>
              </w:rPr>
              <w:t>AGENCY: CMS</w:t>
            </w:r>
          </w:p>
          <w:p w:rsidR="00B95367" w:rsidRPr="005229CA" w:rsidRDefault="00B95367" w:rsidP="00B95367">
            <w:pPr>
              <w:pStyle w:val="yiv1300683131msonormal"/>
              <w:tabs>
                <w:tab w:val="center" w:pos="1835"/>
              </w:tabs>
              <w:spacing w:before="0" w:beforeAutospacing="0" w:after="0" w:afterAutospacing="0"/>
              <w:rPr>
                <w:rFonts w:asciiTheme="minorHAnsi" w:hAnsiTheme="minorHAnsi" w:cs="Calibri"/>
                <w:b/>
                <w:bCs/>
                <w:sz w:val="20"/>
                <w:szCs w:val="20"/>
              </w:rPr>
            </w:pPr>
          </w:p>
          <w:p w:rsidR="00B95367" w:rsidRPr="005229CA" w:rsidRDefault="00B95367" w:rsidP="00B95367">
            <w:pPr>
              <w:pStyle w:val="yiv1300683131msonormal"/>
              <w:spacing w:before="0" w:beforeAutospacing="0" w:after="0" w:afterAutospacing="0"/>
              <w:rPr>
                <w:rFonts w:asciiTheme="minorHAnsi" w:hAnsiTheme="minorHAnsi" w:cs="Calibri"/>
                <w:sz w:val="20"/>
                <w:szCs w:val="20"/>
              </w:rPr>
            </w:pPr>
            <w:r w:rsidRPr="005229CA">
              <w:rPr>
                <w:rFonts w:asciiTheme="minorHAnsi" w:hAnsiTheme="minorHAnsi" w:cs="Calibri"/>
                <w:sz w:val="20"/>
                <w:szCs w:val="20"/>
              </w:rPr>
              <w:t>Medicaid and CHIP Managed Care Final Rule (CMS-2390-F) Frequently Asked Questions (FAQs)</w:t>
            </w:r>
          </w:p>
          <w:p w:rsidR="00B95367" w:rsidRPr="005229CA" w:rsidRDefault="006E7C3C" w:rsidP="00B95367">
            <w:pPr>
              <w:pStyle w:val="yiv1300683131msonormal"/>
              <w:tabs>
                <w:tab w:val="center" w:pos="1834"/>
              </w:tabs>
              <w:spacing w:before="0" w:beforeAutospacing="0" w:after="0" w:afterAutospacing="0"/>
              <w:rPr>
                <w:rFonts w:asciiTheme="minorHAnsi" w:hAnsiTheme="minorHAnsi"/>
                <w:color w:val="0000FF"/>
                <w:sz w:val="20"/>
                <w:szCs w:val="20"/>
                <w:u w:val="single"/>
              </w:rPr>
            </w:pPr>
            <w:hyperlink r:id="rId49" w:history="1">
              <w:r w:rsidR="00B95367" w:rsidRPr="005229CA">
                <w:rPr>
                  <w:rStyle w:val="Hyperlink"/>
                  <w:rFonts w:asciiTheme="minorHAnsi" w:hAnsiTheme="minorHAnsi"/>
                  <w:sz w:val="20"/>
                  <w:szCs w:val="20"/>
                </w:rPr>
                <w:t xml:space="preserve">https://www.medicaid.gov/federal-policy-guidance/downloads/faq-11-10-2016.pdf </w:t>
              </w:r>
            </w:hyperlink>
          </w:p>
        </w:tc>
        <w:tc>
          <w:tcPr>
            <w:tcW w:w="1440" w:type="dxa"/>
            <w:gridSpan w:val="2"/>
            <w:tcBorders>
              <w:top w:val="single" w:sz="4" w:space="0" w:color="auto"/>
              <w:bottom w:val="single" w:sz="4" w:space="0" w:color="auto"/>
            </w:tcBorders>
            <w:shd w:val="clear" w:color="auto" w:fill="auto"/>
            <w:tcMar>
              <w:left w:w="115" w:type="dxa"/>
              <w:right w:w="115" w:type="dxa"/>
            </w:tcMar>
          </w:tcPr>
          <w:p w:rsidR="00B95367" w:rsidRPr="005229CA" w:rsidRDefault="00B95367" w:rsidP="00B95367">
            <w:pPr>
              <w:pStyle w:val="yiv1300683131msonormal"/>
              <w:spacing w:before="0" w:beforeAutospacing="0" w:after="0" w:afterAutospacing="0"/>
              <w:rPr>
                <w:rFonts w:asciiTheme="minorHAnsi" w:hAnsiTheme="minorHAnsi" w:cs="Calibri"/>
                <w:b/>
                <w:bCs/>
                <w:sz w:val="20"/>
                <w:szCs w:val="20"/>
              </w:rPr>
            </w:pPr>
            <w:r w:rsidRPr="005229CA">
              <w:rPr>
                <w:rFonts w:asciiTheme="minorHAnsi" w:hAnsiTheme="minorHAnsi" w:cs="Calibri"/>
                <w:b/>
                <w:bCs/>
                <w:sz w:val="20"/>
                <w:szCs w:val="20"/>
              </w:rPr>
              <w:t xml:space="preserve">Released: </w:t>
            </w:r>
            <w:r w:rsidRPr="005229CA">
              <w:rPr>
                <w:rFonts w:asciiTheme="minorHAnsi" w:hAnsiTheme="minorHAnsi" w:cs="Calibri"/>
                <w:sz w:val="20"/>
                <w:szCs w:val="20"/>
              </w:rPr>
              <w:t>11/10/2016</w:t>
            </w:r>
          </w:p>
          <w:p w:rsidR="00B95367" w:rsidRPr="005229CA" w:rsidRDefault="00B95367" w:rsidP="00B95367">
            <w:pPr>
              <w:pStyle w:val="yiv1300683131msonormal"/>
              <w:spacing w:before="0" w:beforeAutospacing="0" w:after="0" w:afterAutospacing="0"/>
              <w:rPr>
                <w:rFonts w:asciiTheme="minorHAnsi" w:hAnsiTheme="minorHAnsi" w:cs="Calibri"/>
                <w:b/>
                <w:bCs/>
                <w:sz w:val="20"/>
                <w:szCs w:val="20"/>
              </w:rPr>
            </w:pPr>
          </w:p>
          <w:p w:rsidR="00B95367" w:rsidRPr="005229CA" w:rsidRDefault="00B95367" w:rsidP="00B95367">
            <w:pPr>
              <w:pStyle w:val="yiv1300683131msonormal"/>
              <w:spacing w:before="0" w:beforeAutospacing="0" w:after="0" w:afterAutospacing="0"/>
              <w:rPr>
                <w:rFonts w:asciiTheme="minorHAnsi" w:hAnsiTheme="minorHAnsi" w:cs="Calibri"/>
                <w:b/>
                <w:bCs/>
                <w:sz w:val="20"/>
                <w:szCs w:val="20"/>
              </w:rPr>
            </w:pPr>
            <w:r w:rsidRPr="005229CA">
              <w:rPr>
                <w:rFonts w:asciiTheme="minorHAnsi" w:hAnsiTheme="minorHAnsi" w:cs="Calibri"/>
                <w:b/>
                <w:bCs/>
                <w:sz w:val="20"/>
                <w:szCs w:val="20"/>
              </w:rPr>
              <w:t xml:space="preserve">Due date: </w:t>
            </w:r>
            <w:r w:rsidRPr="005229CA">
              <w:rPr>
                <w:rFonts w:asciiTheme="minorHAnsi" w:hAnsiTheme="minorHAnsi" w:cs="Calibri"/>
                <w:bCs/>
                <w:sz w:val="20"/>
                <w:szCs w:val="20"/>
              </w:rPr>
              <w:t>None</w:t>
            </w:r>
          </w:p>
          <w:p w:rsidR="00B95367" w:rsidRPr="005229CA" w:rsidRDefault="00B95367" w:rsidP="00B95367">
            <w:pPr>
              <w:pStyle w:val="yiv1300683131msonormal"/>
              <w:spacing w:before="0" w:beforeAutospacing="0" w:after="0" w:afterAutospacing="0"/>
              <w:rPr>
                <w:rFonts w:asciiTheme="minorHAnsi" w:hAnsiTheme="minorHAnsi" w:cs="Calibri"/>
                <w:b/>
                <w:bCs/>
                <w:sz w:val="20"/>
                <w:szCs w:val="20"/>
              </w:rPr>
            </w:pPr>
          </w:p>
        </w:tc>
        <w:tc>
          <w:tcPr>
            <w:tcW w:w="6480" w:type="dxa"/>
            <w:tcBorders>
              <w:top w:val="single" w:sz="4" w:space="0" w:color="auto"/>
              <w:bottom w:val="single" w:sz="4" w:space="0" w:color="auto"/>
            </w:tcBorders>
            <w:shd w:val="clear" w:color="auto" w:fill="auto"/>
            <w:tcMar>
              <w:left w:w="115" w:type="dxa"/>
              <w:right w:w="115" w:type="dxa"/>
            </w:tcMar>
          </w:tcPr>
          <w:p w:rsidR="00B95367" w:rsidRPr="005229CA" w:rsidRDefault="00B95367" w:rsidP="00B95367">
            <w:pPr>
              <w:spacing w:after="0" w:line="240" w:lineRule="auto"/>
              <w:rPr>
                <w:sz w:val="20"/>
                <w:szCs w:val="20"/>
              </w:rPr>
            </w:pPr>
            <w:r w:rsidRPr="005229CA">
              <w:rPr>
                <w:sz w:val="20"/>
                <w:szCs w:val="20"/>
              </w:rPr>
              <w:t xml:space="preserve">This document addresses frequently asked questions (FAQs) related to the Medicaid and CHIP Managed Care Final Rule (CMS-2390-F) (“Final Rule”). CMS encourages states, managed care plans, and other stakeholders to submit questions to </w:t>
            </w:r>
            <w:hyperlink r:id="rId50" w:history="1">
              <w:r w:rsidRPr="005229CA">
                <w:rPr>
                  <w:rStyle w:val="Hyperlink"/>
                  <w:rFonts w:cstheme="minorBidi"/>
                  <w:sz w:val="20"/>
                  <w:szCs w:val="20"/>
                </w:rPr>
                <w:t>ManagedCareRule@cms.hhs.gov</w:t>
              </w:r>
            </w:hyperlink>
            <w:r w:rsidRPr="005229CA">
              <w:rPr>
                <w:sz w:val="20"/>
                <w:szCs w:val="20"/>
              </w:rPr>
              <w:t xml:space="preserve"> to inform future guidance and FAQs. In addition, presentations from past Webinars and additional guidance documents are available at </w:t>
            </w:r>
            <w:hyperlink r:id="rId51" w:history="1">
              <w:r w:rsidRPr="005229CA">
                <w:rPr>
                  <w:rStyle w:val="Hyperlink"/>
                  <w:rFonts w:cstheme="minorBidi"/>
                  <w:sz w:val="20"/>
                  <w:szCs w:val="20"/>
                </w:rPr>
                <w:t>https://www.medicaid.gov/medicaid/managed-care/guidance/final-rule/index.html</w:t>
              </w:r>
            </w:hyperlink>
            <w:r w:rsidRPr="005229CA">
              <w:rPr>
                <w:sz w:val="20"/>
                <w:szCs w:val="20"/>
              </w:rPr>
              <w:t>.</w:t>
            </w:r>
          </w:p>
        </w:tc>
        <w:tc>
          <w:tcPr>
            <w:tcW w:w="2750" w:type="dxa"/>
            <w:tcBorders>
              <w:top w:val="single" w:sz="4" w:space="0" w:color="auto"/>
              <w:bottom w:val="single" w:sz="4" w:space="0" w:color="auto"/>
            </w:tcBorders>
            <w:shd w:val="clear" w:color="auto" w:fill="auto"/>
            <w:tcMar>
              <w:left w:w="115" w:type="dxa"/>
              <w:right w:w="115" w:type="dxa"/>
            </w:tcMar>
          </w:tcPr>
          <w:p w:rsidR="00B95367" w:rsidRDefault="00B95367" w:rsidP="00B95367">
            <w:pPr>
              <w:spacing w:after="0" w:line="240" w:lineRule="auto"/>
              <w:rPr>
                <w:color w:val="FF0000"/>
                <w:sz w:val="20"/>
                <w:szCs w:val="20"/>
              </w:rPr>
            </w:pPr>
          </w:p>
          <w:p w:rsidR="00B95367" w:rsidRDefault="00B95367" w:rsidP="00B95367">
            <w:pPr>
              <w:spacing w:after="0" w:line="240" w:lineRule="auto"/>
              <w:rPr>
                <w:color w:val="FF0000"/>
                <w:sz w:val="20"/>
                <w:szCs w:val="20"/>
              </w:rPr>
            </w:pPr>
            <w:r>
              <w:rPr>
                <w:color w:val="FF0000"/>
                <w:sz w:val="20"/>
                <w:szCs w:val="20"/>
              </w:rPr>
              <w:t>11/16/2016:  Final rule.  No comments requested.</w:t>
            </w:r>
          </w:p>
        </w:tc>
      </w:tr>
      <w:tr w:rsidR="00B95367" w:rsidRPr="00936084" w:rsidTr="00FE2A18">
        <w:trPr>
          <w:gridAfter w:val="3"/>
          <w:wAfter w:w="8250" w:type="dxa"/>
          <w:trHeight w:val="398"/>
        </w:trPr>
        <w:tc>
          <w:tcPr>
            <w:tcW w:w="14565" w:type="dxa"/>
            <w:gridSpan w:val="5"/>
            <w:tcBorders>
              <w:top w:val="single" w:sz="4" w:space="0" w:color="auto"/>
              <w:bottom w:val="single" w:sz="4" w:space="0" w:color="auto"/>
            </w:tcBorders>
            <w:shd w:val="clear" w:color="auto" w:fill="D9D9D9"/>
            <w:tcMar>
              <w:left w:w="115" w:type="dxa"/>
              <w:right w:w="115" w:type="dxa"/>
            </w:tcMar>
          </w:tcPr>
          <w:p w:rsidR="00B95367" w:rsidRPr="00936084" w:rsidRDefault="00B95367" w:rsidP="00B95367">
            <w:pPr>
              <w:spacing w:before="40" w:after="40" w:line="240" w:lineRule="auto"/>
              <w:jc w:val="center"/>
              <w:rPr>
                <w:sz w:val="20"/>
                <w:szCs w:val="20"/>
              </w:rPr>
            </w:pPr>
            <w:r w:rsidRPr="00936084">
              <w:rPr>
                <w:b/>
                <w:bCs/>
                <w:smallCaps/>
                <w:sz w:val="20"/>
                <w:szCs w:val="20"/>
              </w:rPr>
              <w:t>Health-related Agency Actions Pending at OMB</w:t>
            </w:r>
          </w:p>
        </w:tc>
      </w:tr>
      <w:tr w:rsidR="001C2D8C" w:rsidRPr="00936084" w:rsidTr="004E16F3">
        <w:trPr>
          <w:gridAfter w:val="3"/>
          <w:wAfter w:w="8250" w:type="dxa"/>
          <w:trHeight w:val="83"/>
        </w:trPr>
        <w:tc>
          <w:tcPr>
            <w:tcW w:w="3895" w:type="dxa"/>
            <w:tcBorders>
              <w:top w:val="single" w:sz="4" w:space="0" w:color="auto"/>
              <w:bottom w:val="single" w:sz="4" w:space="0" w:color="auto"/>
            </w:tcBorders>
            <w:shd w:val="clear" w:color="auto" w:fill="9CC2E5" w:themeFill="accent1" w:themeFillTint="99"/>
            <w:tcMar>
              <w:left w:w="115" w:type="dxa"/>
              <w:right w:w="115" w:type="dxa"/>
            </w:tcMar>
          </w:tcPr>
          <w:p w:rsidR="001C2D8C" w:rsidRDefault="001C2D8C" w:rsidP="00B95367">
            <w:pPr>
              <w:spacing w:after="0" w:line="240" w:lineRule="auto"/>
              <w:rPr>
                <w:sz w:val="20"/>
                <w:szCs w:val="20"/>
              </w:rPr>
            </w:pPr>
            <w:r>
              <w:rPr>
                <w:sz w:val="20"/>
                <w:szCs w:val="20"/>
              </w:rPr>
              <w:t>Revision of Requirements for Long-Term Care Facilitations: Arbitration Agreements (CSM-3342-P)</w:t>
            </w:r>
          </w:p>
          <w:p w:rsidR="001C2D8C" w:rsidRDefault="001C2D8C" w:rsidP="00B95367">
            <w:pPr>
              <w:spacing w:after="0" w:line="240" w:lineRule="auto"/>
              <w:rPr>
                <w:sz w:val="20"/>
                <w:szCs w:val="20"/>
              </w:rPr>
            </w:pPr>
          </w:p>
          <w:p w:rsidR="001C2D8C" w:rsidRDefault="001C2D8C" w:rsidP="00B95367">
            <w:pPr>
              <w:spacing w:after="0" w:line="240" w:lineRule="auto"/>
              <w:rPr>
                <w:sz w:val="20"/>
                <w:szCs w:val="20"/>
              </w:rPr>
            </w:pPr>
            <w:r>
              <w:rPr>
                <w:sz w:val="20"/>
                <w:szCs w:val="20"/>
              </w:rPr>
              <w:t>AGENCY: HHS/CMS</w:t>
            </w:r>
          </w:p>
        </w:tc>
        <w:tc>
          <w:tcPr>
            <w:tcW w:w="1350" w:type="dxa"/>
            <w:tcBorders>
              <w:top w:val="single" w:sz="4" w:space="0" w:color="auto"/>
              <w:bottom w:val="single" w:sz="4" w:space="0" w:color="auto"/>
            </w:tcBorders>
            <w:shd w:val="clear" w:color="auto" w:fill="auto"/>
            <w:tcMar>
              <w:left w:w="115" w:type="dxa"/>
              <w:right w:w="115" w:type="dxa"/>
            </w:tcMar>
          </w:tcPr>
          <w:p w:rsidR="001C2D8C" w:rsidRDefault="001C2D8C" w:rsidP="00B95367">
            <w:pPr>
              <w:spacing w:after="0" w:line="240" w:lineRule="auto"/>
              <w:rPr>
                <w:sz w:val="20"/>
                <w:szCs w:val="20"/>
              </w:rPr>
            </w:pPr>
            <w:r>
              <w:rPr>
                <w:sz w:val="20"/>
                <w:szCs w:val="20"/>
              </w:rPr>
              <w:t>Received at OMB:</w:t>
            </w:r>
          </w:p>
          <w:p w:rsidR="001C2D8C" w:rsidRDefault="001C2D8C" w:rsidP="00B95367">
            <w:pPr>
              <w:spacing w:after="0" w:line="240" w:lineRule="auto"/>
              <w:rPr>
                <w:sz w:val="20"/>
                <w:szCs w:val="20"/>
              </w:rPr>
            </w:pPr>
            <w:r>
              <w:rPr>
                <w:sz w:val="20"/>
                <w:szCs w:val="20"/>
              </w:rPr>
              <w:t>4/26/2017</w:t>
            </w:r>
          </w:p>
        </w:tc>
        <w:tc>
          <w:tcPr>
            <w:tcW w:w="6570" w:type="dxa"/>
            <w:gridSpan w:val="2"/>
            <w:tcBorders>
              <w:top w:val="single" w:sz="4" w:space="0" w:color="auto"/>
              <w:bottom w:val="single" w:sz="4" w:space="0" w:color="auto"/>
            </w:tcBorders>
            <w:shd w:val="clear" w:color="auto" w:fill="auto"/>
            <w:tcMar>
              <w:left w:w="115" w:type="dxa"/>
              <w:right w:w="115" w:type="dxa"/>
            </w:tcMar>
          </w:tcPr>
          <w:p w:rsidR="001C2D8C" w:rsidRDefault="001C2D8C" w:rsidP="00B95367">
            <w:pPr>
              <w:spacing w:after="0" w:line="240" w:lineRule="auto"/>
              <w:rPr>
                <w:rFonts w:cs="Arial"/>
                <w:color w:val="2E2E2E"/>
                <w:sz w:val="20"/>
                <w:szCs w:val="18"/>
                <w:shd w:val="clear" w:color="auto" w:fill="F8F8F8"/>
              </w:rPr>
            </w:pPr>
            <w:r>
              <w:rPr>
                <w:rFonts w:cs="Arial"/>
                <w:color w:val="2E2E2E"/>
                <w:sz w:val="20"/>
                <w:szCs w:val="18"/>
                <w:shd w:val="clear" w:color="auto" w:fill="F8F8F8"/>
              </w:rPr>
              <w:t>Proposed Rule</w:t>
            </w:r>
          </w:p>
        </w:tc>
        <w:tc>
          <w:tcPr>
            <w:tcW w:w="2750" w:type="dxa"/>
            <w:tcBorders>
              <w:top w:val="single" w:sz="4" w:space="0" w:color="auto"/>
              <w:bottom w:val="single" w:sz="4" w:space="0" w:color="auto"/>
            </w:tcBorders>
            <w:shd w:val="clear" w:color="auto" w:fill="auto"/>
            <w:tcMar>
              <w:left w:w="115" w:type="dxa"/>
              <w:right w:w="115" w:type="dxa"/>
            </w:tcMar>
          </w:tcPr>
          <w:p w:rsidR="001C2D8C" w:rsidRPr="00936084" w:rsidRDefault="001C2D8C" w:rsidP="00B95367">
            <w:pPr>
              <w:spacing w:after="0" w:line="240" w:lineRule="auto"/>
              <w:rPr>
                <w:sz w:val="20"/>
                <w:szCs w:val="20"/>
              </w:rPr>
            </w:pPr>
          </w:p>
        </w:tc>
      </w:tr>
      <w:tr w:rsidR="001C2D8C" w:rsidRPr="00936084" w:rsidTr="004E16F3">
        <w:trPr>
          <w:gridAfter w:val="3"/>
          <w:wAfter w:w="8250" w:type="dxa"/>
          <w:trHeight w:val="83"/>
        </w:trPr>
        <w:tc>
          <w:tcPr>
            <w:tcW w:w="3895" w:type="dxa"/>
            <w:tcBorders>
              <w:top w:val="single" w:sz="4" w:space="0" w:color="auto"/>
              <w:bottom w:val="single" w:sz="4" w:space="0" w:color="auto"/>
            </w:tcBorders>
            <w:shd w:val="clear" w:color="auto" w:fill="9CC2E5" w:themeFill="accent1" w:themeFillTint="99"/>
            <w:tcMar>
              <w:left w:w="115" w:type="dxa"/>
              <w:right w:w="115" w:type="dxa"/>
            </w:tcMar>
          </w:tcPr>
          <w:p w:rsidR="001C2D8C" w:rsidRDefault="001C2D8C" w:rsidP="00B95367">
            <w:pPr>
              <w:spacing w:after="0" w:line="240" w:lineRule="auto"/>
              <w:rPr>
                <w:sz w:val="20"/>
                <w:szCs w:val="20"/>
              </w:rPr>
            </w:pPr>
            <w:r>
              <w:rPr>
                <w:sz w:val="20"/>
                <w:szCs w:val="20"/>
              </w:rPr>
              <w:t>Expedited Coverage of Innovative technology (</w:t>
            </w:r>
            <w:proofErr w:type="spellStart"/>
            <w:r>
              <w:rPr>
                <w:sz w:val="20"/>
                <w:szCs w:val="20"/>
              </w:rPr>
              <w:t>ExCITe</w:t>
            </w:r>
            <w:proofErr w:type="spellEnd"/>
            <w:r>
              <w:rPr>
                <w:sz w:val="20"/>
                <w:szCs w:val="20"/>
              </w:rPr>
              <w:t>) (CMS-3344-P)</w:t>
            </w:r>
          </w:p>
          <w:p w:rsidR="001C2D8C" w:rsidRDefault="001C2D8C" w:rsidP="00B95367">
            <w:pPr>
              <w:spacing w:after="0" w:line="240" w:lineRule="auto"/>
              <w:rPr>
                <w:sz w:val="20"/>
                <w:szCs w:val="20"/>
              </w:rPr>
            </w:pPr>
          </w:p>
          <w:p w:rsidR="001C2D8C" w:rsidRDefault="001C2D8C" w:rsidP="00B95367">
            <w:pPr>
              <w:spacing w:after="0" w:line="240" w:lineRule="auto"/>
              <w:rPr>
                <w:sz w:val="20"/>
                <w:szCs w:val="20"/>
              </w:rPr>
            </w:pPr>
            <w:r>
              <w:rPr>
                <w:sz w:val="20"/>
                <w:szCs w:val="20"/>
              </w:rPr>
              <w:t>AGENCY: HHS/CMS</w:t>
            </w:r>
          </w:p>
        </w:tc>
        <w:tc>
          <w:tcPr>
            <w:tcW w:w="1350" w:type="dxa"/>
            <w:tcBorders>
              <w:top w:val="single" w:sz="4" w:space="0" w:color="auto"/>
              <w:bottom w:val="single" w:sz="4" w:space="0" w:color="auto"/>
            </w:tcBorders>
            <w:shd w:val="clear" w:color="auto" w:fill="auto"/>
            <w:tcMar>
              <w:left w:w="115" w:type="dxa"/>
              <w:right w:w="115" w:type="dxa"/>
            </w:tcMar>
          </w:tcPr>
          <w:p w:rsidR="001C2D8C" w:rsidRDefault="001C2D8C" w:rsidP="00B95367">
            <w:pPr>
              <w:spacing w:after="0" w:line="240" w:lineRule="auto"/>
              <w:rPr>
                <w:sz w:val="20"/>
                <w:szCs w:val="20"/>
              </w:rPr>
            </w:pPr>
            <w:r>
              <w:rPr>
                <w:sz w:val="20"/>
                <w:szCs w:val="20"/>
              </w:rPr>
              <w:t>Received at OMB:</w:t>
            </w:r>
          </w:p>
          <w:p w:rsidR="001C2D8C" w:rsidRDefault="001C2D8C" w:rsidP="00B95367">
            <w:pPr>
              <w:spacing w:after="0" w:line="240" w:lineRule="auto"/>
              <w:rPr>
                <w:sz w:val="20"/>
                <w:szCs w:val="20"/>
              </w:rPr>
            </w:pPr>
            <w:r>
              <w:rPr>
                <w:sz w:val="20"/>
                <w:szCs w:val="20"/>
              </w:rPr>
              <w:t>4/26/2017</w:t>
            </w:r>
          </w:p>
        </w:tc>
        <w:tc>
          <w:tcPr>
            <w:tcW w:w="6570" w:type="dxa"/>
            <w:gridSpan w:val="2"/>
            <w:tcBorders>
              <w:top w:val="single" w:sz="4" w:space="0" w:color="auto"/>
              <w:bottom w:val="single" w:sz="4" w:space="0" w:color="auto"/>
            </w:tcBorders>
            <w:shd w:val="clear" w:color="auto" w:fill="auto"/>
            <w:tcMar>
              <w:left w:w="115" w:type="dxa"/>
              <w:right w:w="115" w:type="dxa"/>
            </w:tcMar>
          </w:tcPr>
          <w:p w:rsidR="001C2D8C" w:rsidRDefault="001C2D8C" w:rsidP="00B95367">
            <w:pPr>
              <w:spacing w:after="0" w:line="240" w:lineRule="auto"/>
              <w:rPr>
                <w:rFonts w:cs="Arial"/>
                <w:color w:val="2E2E2E"/>
                <w:sz w:val="20"/>
                <w:szCs w:val="18"/>
                <w:shd w:val="clear" w:color="auto" w:fill="F8F8F8"/>
              </w:rPr>
            </w:pPr>
            <w:r>
              <w:rPr>
                <w:rFonts w:cs="Arial"/>
                <w:color w:val="2E2E2E"/>
                <w:sz w:val="20"/>
                <w:szCs w:val="18"/>
                <w:shd w:val="clear" w:color="auto" w:fill="F8F8F8"/>
              </w:rPr>
              <w:t>Proposed Rule</w:t>
            </w:r>
          </w:p>
        </w:tc>
        <w:tc>
          <w:tcPr>
            <w:tcW w:w="2750" w:type="dxa"/>
            <w:tcBorders>
              <w:top w:val="single" w:sz="4" w:space="0" w:color="auto"/>
              <w:bottom w:val="single" w:sz="4" w:space="0" w:color="auto"/>
            </w:tcBorders>
            <w:shd w:val="clear" w:color="auto" w:fill="auto"/>
            <w:tcMar>
              <w:left w:w="115" w:type="dxa"/>
              <w:right w:w="115" w:type="dxa"/>
            </w:tcMar>
          </w:tcPr>
          <w:p w:rsidR="001C2D8C" w:rsidRPr="00936084" w:rsidRDefault="001C2D8C" w:rsidP="00B95367">
            <w:pPr>
              <w:spacing w:after="0" w:line="240" w:lineRule="auto"/>
              <w:rPr>
                <w:sz w:val="20"/>
                <w:szCs w:val="20"/>
              </w:rPr>
            </w:pPr>
          </w:p>
        </w:tc>
      </w:tr>
      <w:tr w:rsidR="001C2D8C" w:rsidRPr="00936084" w:rsidTr="004E16F3">
        <w:trPr>
          <w:gridAfter w:val="3"/>
          <w:wAfter w:w="8250" w:type="dxa"/>
          <w:trHeight w:val="83"/>
        </w:trPr>
        <w:tc>
          <w:tcPr>
            <w:tcW w:w="3895" w:type="dxa"/>
            <w:tcBorders>
              <w:top w:val="single" w:sz="4" w:space="0" w:color="auto"/>
              <w:bottom w:val="single" w:sz="4" w:space="0" w:color="auto"/>
            </w:tcBorders>
            <w:shd w:val="clear" w:color="auto" w:fill="9CC2E5" w:themeFill="accent1" w:themeFillTint="99"/>
            <w:tcMar>
              <w:left w:w="115" w:type="dxa"/>
              <w:right w:w="115" w:type="dxa"/>
            </w:tcMar>
          </w:tcPr>
          <w:p w:rsidR="001C2D8C" w:rsidRDefault="001C2D8C" w:rsidP="00B95367">
            <w:pPr>
              <w:spacing w:after="0" w:line="240" w:lineRule="auto"/>
              <w:rPr>
                <w:sz w:val="20"/>
                <w:szCs w:val="20"/>
              </w:rPr>
            </w:pPr>
            <w:r>
              <w:rPr>
                <w:sz w:val="20"/>
                <w:szCs w:val="20"/>
              </w:rPr>
              <w:t>Advancing Care Coordination Through Episode Payment Models (EPMs); Cardiac Rehabilitation Incentive Payment Model; and Changes to Comprehensive Care for Joint Replacement Model (CMS-5519-F3)</w:t>
            </w:r>
          </w:p>
          <w:p w:rsidR="001C2D8C" w:rsidRDefault="001C2D8C" w:rsidP="00B95367">
            <w:pPr>
              <w:spacing w:after="0" w:line="240" w:lineRule="auto"/>
              <w:rPr>
                <w:sz w:val="20"/>
                <w:szCs w:val="20"/>
              </w:rPr>
            </w:pPr>
          </w:p>
          <w:p w:rsidR="001C2D8C" w:rsidRDefault="001C2D8C" w:rsidP="00B95367">
            <w:pPr>
              <w:spacing w:after="0" w:line="240" w:lineRule="auto"/>
              <w:rPr>
                <w:sz w:val="20"/>
                <w:szCs w:val="20"/>
              </w:rPr>
            </w:pPr>
            <w:r>
              <w:rPr>
                <w:sz w:val="20"/>
                <w:szCs w:val="20"/>
              </w:rPr>
              <w:t>AGENCY: HHS/CMS</w:t>
            </w:r>
          </w:p>
        </w:tc>
        <w:tc>
          <w:tcPr>
            <w:tcW w:w="1350" w:type="dxa"/>
            <w:tcBorders>
              <w:top w:val="single" w:sz="4" w:space="0" w:color="auto"/>
              <w:bottom w:val="single" w:sz="4" w:space="0" w:color="auto"/>
            </w:tcBorders>
            <w:shd w:val="clear" w:color="auto" w:fill="auto"/>
            <w:tcMar>
              <w:left w:w="115" w:type="dxa"/>
              <w:right w:w="115" w:type="dxa"/>
            </w:tcMar>
          </w:tcPr>
          <w:p w:rsidR="001C2D8C" w:rsidRDefault="001C2D8C" w:rsidP="00B95367">
            <w:pPr>
              <w:spacing w:after="0" w:line="240" w:lineRule="auto"/>
              <w:rPr>
                <w:sz w:val="20"/>
                <w:szCs w:val="20"/>
              </w:rPr>
            </w:pPr>
            <w:r>
              <w:rPr>
                <w:sz w:val="20"/>
                <w:szCs w:val="20"/>
              </w:rPr>
              <w:t>Received at OMB:</w:t>
            </w:r>
          </w:p>
          <w:p w:rsidR="001C2D8C" w:rsidRDefault="001C2D8C" w:rsidP="00B95367">
            <w:pPr>
              <w:spacing w:after="0" w:line="240" w:lineRule="auto"/>
              <w:rPr>
                <w:sz w:val="20"/>
                <w:szCs w:val="20"/>
              </w:rPr>
            </w:pPr>
            <w:r>
              <w:rPr>
                <w:sz w:val="20"/>
                <w:szCs w:val="20"/>
              </w:rPr>
              <w:t>4/26/2017</w:t>
            </w:r>
          </w:p>
        </w:tc>
        <w:tc>
          <w:tcPr>
            <w:tcW w:w="6570" w:type="dxa"/>
            <w:gridSpan w:val="2"/>
            <w:tcBorders>
              <w:top w:val="single" w:sz="4" w:space="0" w:color="auto"/>
              <w:bottom w:val="single" w:sz="4" w:space="0" w:color="auto"/>
            </w:tcBorders>
            <w:shd w:val="clear" w:color="auto" w:fill="auto"/>
            <w:tcMar>
              <w:left w:w="115" w:type="dxa"/>
              <w:right w:w="115" w:type="dxa"/>
            </w:tcMar>
          </w:tcPr>
          <w:p w:rsidR="001C2D8C" w:rsidRDefault="001C2D8C" w:rsidP="00B95367">
            <w:pPr>
              <w:spacing w:after="0" w:line="240" w:lineRule="auto"/>
              <w:rPr>
                <w:rFonts w:cs="Arial"/>
                <w:color w:val="2E2E2E"/>
                <w:sz w:val="20"/>
                <w:szCs w:val="18"/>
                <w:shd w:val="clear" w:color="auto" w:fill="F8F8F8"/>
              </w:rPr>
            </w:pPr>
            <w:r>
              <w:rPr>
                <w:rFonts w:cs="Arial"/>
                <w:color w:val="2E2E2E"/>
                <w:sz w:val="20"/>
                <w:szCs w:val="18"/>
                <w:shd w:val="clear" w:color="auto" w:fill="F8F8F8"/>
              </w:rPr>
              <w:t>Proposed Rule</w:t>
            </w:r>
          </w:p>
          <w:p w:rsidR="001C2D8C" w:rsidRDefault="001C2D8C" w:rsidP="00B95367">
            <w:pPr>
              <w:spacing w:after="0" w:line="240" w:lineRule="auto"/>
              <w:rPr>
                <w:rFonts w:cs="Arial"/>
                <w:color w:val="2E2E2E"/>
                <w:sz w:val="20"/>
                <w:szCs w:val="18"/>
                <w:shd w:val="clear" w:color="auto" w:fill="F8F8F8"/>
              </w:rPr>
            </w:pPr>
            <w:r>
              <w:rPr>
                <w:rFonts w:cs="Arial"/>
                <w:color w:val="2E2E2E"/>
                <w:sz w:val="20"/>
                <w:szCs w:val="18"/>
                <w:shd w:val="clear" w:color="auto" w:fill="F8F8F8"/>
              </w:rPr>
              <w:t>Economically Significant</w:t>
            </w:r>
          </w:p>
        </w:tc>
        <w:tc>
          <w:tcPr>
            <w:tcW w:w="2750" w:type="dxa"/>
            <w:tcBorders>
              <w:top w:val="single" w:sz="4" w:space="0" w:color="auto"/>
              <w:bottom w:val="single" w:sz="4" w:space="0" w:color="auto"/>
            </w:tcBorders>
            <w:shd w:val="clear" w:color="auto" w:fill="auto"/>
            <w:tcMar>
              <w:left w:w="115" w:type="dxa"/>
              <w:right w:w="115" w:type="dxa"/>
            </w:tcMar>
          </w:tcPr>
          <w:p w:rsidR="001C2D8C" w:rsidRPr="00936084" w:rsidRDefault="001C2D8C" w:rsidP="00B95367">
            <w:pPr>
              <w:spacing w:after="0" w:line="240" w:lineRule="auto"/>
              <w:rPr>
                <w:sz w:val="20"/>
                <w:szCs w:val="20"/>
              </w:rPr>
            </w:pPr>
          </w:p>
        </w:tc>
      </w:tr>
      <w:tr w:rsidR="001B5F09" w:rsidRPr="00936084" w:rsidTr="001C2D8C">
        <w:trPr>
          <w:gridAfter w:val="3"/>
          <w:wAfter w:w="8250" w:type="dxa"/>
          <w:trHeight w:val="83"/>
        </w:trPr>
        <w:tc>
          <w:tcPr>
            <w:tcW w:w="3895" w:type="dxa"/>
            <w:tcBorders>
              <w:top w:val="single" w:sz="4" w:space="0" w:color="auto"/>
              <w:bottom w:val="single" w:sz="4" w:space="0" w:color="auto"/>
            </w:tcBorders>
            <w:shd w:val="clear" w:color="auto" w:fill="FFFFFF" w:themeFill="background1"/>
            <w:tcMar>
              <w:left w:w="115" w:type="dxa"/>
              <w:right w:w="115" w:type="dxa"/>
            </w:tcMar>
          </w:tcPr>
          <w:p w:rsidR="001B5F09" w:rsidRDefault="001B5F09" w:rsidP="00B95367">
            <w:pPr>
              <w:spacing w:after="0" w:line="240" w:lineRule="auto"/>
              <w:rPr>
                <w:sz w:val="20"/>
                <w:szCs w:val="20"/>
              </w:rPr>
            </w:pPr>
            <w:r>
              <w:rPr>
                <w:sz w:val="20"/>
                <w:szCs w:val="20"/>
              </w:rPr>
              <w:t>CY 2018 Revisions to Payment Policies Under the Physician Fee Schedule and Other Revisions to Medicare Part B (CMS-1676-P)</w:t>
            </w:r>
          </w:p>
          <w:p w:rsidR="001B5F09" w:rsidRDefault="001B5F09" w:rsidP="00B95367">
            <w:pPr>
              <w:spacing w:after="0" w:line="240" w:lineRule="auto"/>
              <w:rPr>
                <w:sz w:val="20"/>
                <w:szCs w:val="20"/>
              </w:rPr>
            </w:pPr>
          </w:p>
          <w:p w:rsidR="001B5F09" w:rsidRDefault="001B5F09" w:rsidP="00B95367">
            <w:pPr>
              <w:spacing w:after="0" w:line="240" w:lineRule="auto"/>
              <w:rPr>
                <w:sz w:val="20"/>
                <w:szCs w:val="20"/>
              </w:rPr>
            </w:pPr>
            <w:r>
              <w:rPr>
                <w:sz w:val="20"/>
                <w:szCs w:val="20"/>
              </w:rPr>
              <w:t>AGENCY: HHS/CMS</w:t>
            </w:r>
          </w:p>
        </w:tc>
        <w:tc>
          <w:tcPr>
            <w:tcW w:w="1350" w:type="dxa"/>
            <w:tcBorders>
              <w:top w:val="single" w:sz="4" w:space="0" w:color="auto"/>
              <w:bottom w:val="single" w:sz="4" w:space="0" w:color="auto"/>
            </w:tcBorders>
            <w:shd w:val="clear" w:color="auto" w:fill="auto"/>
            <w:tcMar>
              <w:left w:w="115" w:type="dxa"/>
              <w:right w:w="115" w:type="dxa"/>
            </w:tcMar>
          </w:tcPr>
          <w:p w:rsidR="001B5F09" w:rsidRDefault="001B5F09" w:rsidP="00B95367">
            <w:pPr>
              <w:spacing w:after="0" w:line="240" w:lineRule="auto"/>
              <w:rPr>
                <w:sz w:val="20"/>
                <w:szCs w:val="20"/>
              </w:rPr>
            </w:pPr>
            <w:r>
              <w:rPr>
                <w:sz w:val="20"/>
                <w:szCs w:val="20"/>
              </w:rPr>
              <w:lastRenderedPageBreak/>
              <w:t>Received at OMB:</w:t>
            </w:r>
          </w:p>
          <w:p w:rsidR="001B5F09" w:rsidRDefault="001B5F09" w:rsidP="00B95367">
            <w:pPr>
              <w:spacing w:after="0" w:line="240" w:lineRule="auto"/>
              <w:rPr>
                <w:sz w:val="20"/>
                <w:szCs w:val="20"/>
              </w:rPr>
            </w:pPr>
            <w:r>
              <w:rPr>
                <w:sz w:val="20"/>
                <w:szCs w:val="20"/>
              </w:rPr>
              <w:t>4/17/2017</w:t>
            </w:r>
          </w:p>
        </w:tc>
        <w:tc>
          <w:tcPr>
            <w:tcW w:w="6570" w:type="dxa"/>
            <w:gridSpan w:val="2"/>
            <w:tcBorders>
              <w:top w:val="single" w:sz="4" w:space="0" w:color="auto"/>
              <w:bottom w:val="single" w:sz="4" w:space="0" w:color="auto"/>
            </w:tcBorders>
            <w:shd w:val="clear" w:color="auto" w:fill="auto"/>
            <w:tcMar>
              <w:left w:w="115" w:type="dxa"/>
              <w:right w:w="115" w:type="dxa"/>
            </w:tcMar>
          </w:tcPr>
          <w:p w:rsidR="001B5F09" w:rsidRDefault="001B5F09" w:rsidP="00B95367">
            <w:pPr>
              <w:spacing w:after="0" w:line="240" w:lineRule="auto"/>
              <w:rPr>
                <w:rFonts w:cs="Arial"/>
                <w:color w:val="2E2E2E"/>
                <w:sz w:val="20"/>
                <w:szCs w:val="18"/>
                <w:shd w:val="clear" w:color="auto" w:fill="F8F8F8"/>
              </w:rPr>
            </w:pPr>
            <w:r>
              <w:rPr>
                <w:rFonts w:cs="Arial"/>
                <w:color w:val="2E2E2E"/>
                <w:sz w:val="20"/>
                <w:szCs w:val="18"/>
                <w:shd w:val="clear" w:color="auto" w:fill="F8F8F8"/>
              </w:rPr>
              <w:t>Proposed Rule</w:t>
            </w:r>
          </w:p>
          <w:p w:rsidR="001B5F09" w:rsidRDefault="001B5F09" w:rsidP="00B95367">
            <w:pPr>
              <w:spacing w:after="0" w:line="240" w:lineRule="auto"/>
              <w:rPr>
                <w:rFonts w:cs="Arial"/>
                <w:color w:val="2E2E2E"/>
                <w:sz w:val="20"/>
                <w:szCs w:val="18"/>
                <w:shd w:val="clear" w:color="auto" w:fill="F8F8F8"/>
              </w:rPr>
            </w:pPr>
            <w:r>
              <w:rPr>
                <w:rFonts w:cs="Arial"/>
                <w:color w:val="2E2E2E"/>
                <w:sz w:val="20"/>
                <w:szCs w:val="18"/>
                <w:shd w:val="clear" w:color="auto" w:fill="F8F8F8"/>
              </w:rPr>
              <w:t>Economically Significant</w:t>
            </w:r>
          </w:p>
        </w:tc>
        <w:tc>
          <w:tcPr>
            <w:tcW w:w="2750" w:type="dxa"/>
            <w:tcBorders>
              <w:top w:val="single" w:sz="4" w:space="0" w:color="auto"/>
              <w:bottom w:val="single" w:sz="4" w:space="0" w:color="auto"/>
            </w:tcBorders>
            <w:shd w:val="clear" w:color="auto" w:fill="auto"/>
            <w:tcMar>
              <w:left w:w="115" w:type="dxa"/>
              <w:right w:w="115" w:type="dxa"/>
            </w:tcMar>
          </w:tcPr>
          <w:p w:rsidR="001B5F09" w:rsidRPr="00936084" w:rsidRDefault="001B5F09" w:rsidP="00B95367">
            <w:pPr>
              <w:spacing w:after="0" w:line="240" w:lineRule="auto"/>
              <w:rPr>
                <w:sz w:val="20"/>
                <w:szCs w:val="20"/>
              </w:rPr>
            </w:pPr>
          </w:p>
        </w:tc>
      </w:tr>
      <w:tr w:rsidR="001B5F09" w:rsidRPr="00936084" w:rsidTr="001C2D8C">
        <w:trPr>
          <w:gridAfter w:val="3"/>
          <w:wAfter w:w="8250" w:type="dxa"/>
          <w:trHeight w:val="83"/>
        </w:trPr>
        <w:tc>
          <w:tcPr>
            <w:tcW w:w="3895" w:type="dxa"/>
            <w:tcBorders>
              <w:top w:val="single" w:sz="4" w:space="0" w:color="auto"/>
              <w:bottom w:val="single" w:sz="4" w:space="0" w:color="auto"/>
            </w:tcBorders>
            <w:shd w:val="clear" w:color="auto" w:fill="FFFFFF" w:themeFill="background1"/>
            <w:tcMar>
              <w:left w:w="115" w:type="dxa"/>
              <w:right w:w="115" w:type="dxa"/>
            </w:tcMar>
          </w:tcPr>
          <w:p w:rsidR="001B5F09" w:rsidRDefault="001B5F09" w:rsidP="00B95367">
            <w:pPr>
              <w:spacing w:after="0" w:line="240" w:lineRule="auto"/>
              <w:rPr>
                <w:sz w:val="20"/>
                <w:szCs w:val="20"/>
              </w:rPr>
            </w:pPr>
            <w:r>
              <w:rPr>
                <w:sz w:val="20"/>
                <w:szCs w:val="20"/>
              </w:rPr>
              <w:lastRenderedPageBreak/>
              <w:t>CY 2018 Hospital Outpatient PPS Policy Changes and Payment Rates and Ambulatory Surgical Center Payment System Policy Changes and Payment Rates (CMS-1678-P)</w:t>
            </w:r>
          </w:p>
          <w:p w:rsidR="001B5F09" w:rsidRDefault="001B5F09" w:rsidP="00B95367">
            <w:pPr>
              <w:spacing w:after="0" w:line="240" w:lineRule="auto"/>
              <w:rPr>
                <w:sz w:val="20"/>
                <w:szCs w:val="20"/>
              </w:rPr>
            </w:pPr>
          </w:p>
          <w:p w:rsidR="001B5F09" w:rsidRDefault="001B5F09" w:rsidP="00B95367">
            <w:pPr>
              <w:spacing w:after="0" w:line="240" w:lineRule="auto"/>
              <w:rPr>
                <w:sz w:val="20"/>
                <w:szCs w:val="20"/>
              </w:rPr>
            </w:pPr>
            <w:r>
              <w:rPr>
                <w:sz w:val="20"/>
                <w:szCs w:val="20"/>
              </w:rPr>
              <w:t>AGENCY: HHS/CMS</w:t>
            </w:r>
          </w:p>
        </w:tc>
        <w:tc>
          <w:tcPr>
            <w:tcW w:w="1350" w:type="dxa"/>
            <w:tcBorders>
              <w:top w:val="single" w:sz="4" w:space="0" w:color="auto"/>
              <w:bottom w:val="single" w:sz="4" w:space="0" w:color="auto"/>
            </w:tcBorders>
            <w:shd w:val="clear" w:color="auto" w:fill="auto"/>
            <w:tcMar>
              <w:left w:w="115" w:type="dxa"/>
              <w:right w:w="115" w:type="dxa"/>
            </w:tcMar>
          </w:tcPr>
          <w:p w:rsidR="001B5F09" w:rsidRDefault="001B5F09" w:rsidP="00B95367">
            <w:pPr>
              <w:spacing w:after="0" w:line="240" w:lineRule="auto"/>
              <w:rPr>
                <w:sz w:val="20"/>
                <w:szCs w:val="20"/>
              </w:rPr>
            </w:pPr>
            <w:r>
              <w:rPr>
                <w:sz w:val="20"/>
                <w:szCs w:val="20"/>
              </w:rPr>
              <w:t>Received at OMB:</w:t>
            </w:r>
          </w:p>
          <w:p w:rsidR="001B5F09" w:rsidRDefault="001B5F09" w:rsidP="00B95367">
            <w:pPr>
              <w:spacing w:after="0" w:line="240" w:lineRule="auto"/>
              <w:rPr>
                <w:sz w:val="20"/>
                <w:szCs w:val="20"/>
              </w:rPr>
            </w:pPr>
            <w:r>
              <w:rPr>
                <w:sz w:val="20"/>
                <w:szCs w:val="20"/>
              </w:rPr>
              <w:t>4/12/2017</w:t>
            </w:r>
          </w:p>
        </w:tc>
        <w:tc>
          <w:tcPr>
            <w:tcW w:w="6570" w:type="dxa"/>
            <w:gridSpan w:val="2"/>
            <w:tcBorders>
              <w:top w:val="single" w:sz="4" w:space="0" w:color="auto"/>
              <w:bottom w:val="single" w:sz="4" w:space="0" w:color="auto"/>
            </w:tcBorders>
            <w:shd w:val="clear" w:color="auto" w:fill="auto"/>
            <w:tcMar>
              <w:left w:w="115" w:type="dxa"/>
              <w:right w:w="115" w:type="dxa"/>
            </w:tcMar>
          </w:tcPr>
          <w:p w:rsidR="001B5F09" w:rsidRDefault="001B5F09" w:rsidP="00B95367">
            <w:pPr>
              <w:spacing w:after="0" w:line="240" w:lineRule="auto"/>
              <w:rPr>
                <w:rFonts w:cs="Arial"/>
                <w:color w:val="2E2E2E"/>
                <w:sz w:val="20"/>
                <w:szCs w:val="18"/>
                <w:shd w:val="clear" w:color="auto" w:fill="F8F8F8"/>
              </w:rPr>
            </w:pPr>
            <w:r>
              <w:rPr>
                <w:rFonts w:cs="Arial"/>
                <w:color w:val="2E2E2E"/>
                <w:sz w:val="20"/>
                <w:szCs w:val="18"/>
                <w:shd w:val="clear" w:color="auto" w:fill="F8F8F8"/>
              </w:rPr>
              <w:t>Proposed Rule</w:t>
            </w:r>
          </w:p>
          <w:p w:rsidR="001B5F09" w:rsidRDefault="001B5F09" w:rsidP="00B95367">
            <w:pPr>
              <w:spacing w:after="0" w:line="240" w:lineRule="auto"/>
              <w:rPr>
                <w:rFonts w:cs="Arial"/>
                <w:color w:val="2E2E2E"/>
                <w:sz w:val="20"/>
                <w:szCs w:val="18"/>
                <w:shd w:val="clear" w:color="auto" w:fill="F8F8F8"/>
              </w:rPr>
            </w:pPr>
            <w:r>
              <w:rPr>
                <w:rFonts w:cs="Arial"/>
                <w:color w:val="2E2E2E"/>
                <w:sz w:val="20"/>
                <w:szCs w:val="18"/>
                <w:shd w:val="clear" w:color="auto" w:fill="F8F8F8"/>
              </w:rPr>
              <w:t>Economically Significant</w:t>
            </w:r>
          </w:p>
        </w:tc>
        <w:tc>
          <w:tcPr>
            <w:tcW w:w="2750" w:type="dxa"/>
            <w:tcBorders>
              <w:top w:val="single" w:sz="4" w:space="0" w:color="auto"/>
              <w:bottom w:val="single" w:sz="4" w:space="0" w:color="auto"/>
            </w:tcBorders>
            <w:shd w:val="clear" w:color="auto" w:fill="auto"/>
            <w:tcMar>
              <w:left w:w="115" w:type="dxa"/>
              <w:right w:w="115" w:type="dxa"/>
            </w:tcMar>
          </w:tcPr>
          <w:p w:rsidR="001B5F09" w:rsidRPr="00936084" w:rsidRDefault="001B5F09" w:rsidP="00B95367">
            <w:pPr>
              <w:spacing w:after="0" w:line="240" w:lineRule="auto"/>
              <w:rPr>
                <w:sz w:val="20"/>
                <w:szCs w:val="20"/>
              </w:rPr>
            </w:pPr>
          </w:p>
        </w:tc>
      </w:tr>
      <w:tr w:rsidR="00FE2A18" w:rsidRPr="00936084" w:rsidTr="001C2D8C">
        <w:trPr>
          <w:gridAfter w:val="3"/>
          <w:wAfter w:w="8250" w:type="dxa"/>
          <w:trHeight w:val="83"/>
        </w:trPr>
        <w:tc>
          <w:tcPr>
            <w:tcW w:w="3895" w:type="dxa"/>
            <w:tcBorders>
              <w:top w:val="single" w:sz="4" w:space="0" w:color="auto"/>
              <w:bottom w:val="single" w:sz="4" w:space="0" w:color="auto"/>
            </w:tcBorders>
            <w:shd w:val="clear" w:color="auto" w:fill="FFFFFF" w:themeFill="background1"/>
            <w:tcMar>
              <w:left w:w="115" w:type="dxa"/>
              <w:right w:w="115" w:type="dxa"/>
            </w:tcMar>
          </w:tcPr>
          <w:p w:rsidR="00FE2A18" w:rsidRDefault="00FE2A18" w:rsidP="00B95367">
            <w:pPr>
              <w:spacing w:after="0" w:line="240" w:lineRule="auto"/>
              <w:rPr>
                <w:sz w:val="20"/>
                <w:szCs w:val="20"/>
              </w:rPr>
            </w:pPr>
            <w:r>
              <w:rPr>
                <w:sz w:val="20"/>
                <w:szCs w:val="20"/>
              </w:rPr>
              <w:t>CY 2018 Home Health Prospective Payment System Rate Update; Value-Based Purchasing Model; and Quality Reporting Requirements (CMS-1672-P)</w:t>
            </w:r>
          </w:p>
          <w:p w:rsidR="00FE2A18" w:rsidRDefault="00FE2A18" w:rsidP="00B95367">
            <w:pPr>
              <w:spacing w:after="0" w:line="240" w:lineRule="auto"/>
              <w:rPr>
                <w:sz w:val="20"/>
                <w:szCs w:val="20"/>
              </w:rPr>
            </w:pPr>
          </w:p>
          <w:p w:rsidR="00FE2A18" w:rsidRDefault="00FE2A18" w:rsidP="00B95367">
            <w:pPr>
              <w:spacing w:after="0" w:line="240" w:lineRule="auto"/>
              <w:rPr>
                <w:sz w:val="20"/>
                <w:szCs w:val="20"/>
              </w:rPr>
            </w:pPr>
            <w:r>
              <w:rPr>
                <w:sz w:val="20"/>
                <w:szCs w:val="20"/>
              </w:rPr>
              <w:t>AGENCY: HHS/CMS</w:t>
            </w:r>
          </w:p>
        </w:tc>
        <w:tc>
          <w:tcPr>
            <w:tcW w:w="1350" w:type="dxa"/>
            <w:tcBorders>
              <w:top w:val="single" w:sz="4" w:space="0" w:color="auto"/>
              <w:bottom w:val="single" w:sz="4" w:space="0" w:color="auto"/>
            </w:tcBorders>
            <w:shd w:val="clear" w:color="auto" w:fill="auto"/>
            <w:tcMar>
              <w:left w:w="115" w:type="dxa"/>
              <w:right w:w="115" w:type="dxa"/>
            </w:tcMar>
          </w:tcPr>
          <w:p w:rsidR="00FE2A18" w:rsidRDefault="00FE2A18" w:rsidP="00B95367">
            <w:pPr>
              <w:spacing w:after="0" w:line="240" w:lineRule="auto"/>
              <w:rPr>
                <w:sz w:val="20"/>
                <w:szCs w:val="20"/>
              </w:rPr>
            </w:pPr>
            <w:r>
              <w:rPr>
                <w:sz w:val="20"/>
                <w:szCs w:val="20"/>
              </w:rPr>
              <w:t>Received at OMB:</w:t>
            </w:r>
          </w:p>
          <w:p w:rsidR="00FE2A18" w:rsidRDefault="00FE2A18" w:rsidP="00B95367">
            <w:pPr>
              <w:spacing w:after="0" w:line="240" w:lineRule="auto"/>
              <w:rPr>
                <w:sz w:val="20"/>
                <w:szCs w:val="20"/>
              </w:rPr>
            </w:pPr>
            <w:r>
              <w:rPr>
                <w:sz w:val="20"/>
                <w:szCs w:val="20"/>
              </w:rPr>
              <w:t>4/9/2017</w:t>
            </w:r>
          </w:p>
          <w:p w:rsidR="00FE2A18" w:rsidRDefault="00FE2A18" w:rsidP="00B95367">
            <w:pPr>
              <w:spacing w:after="0" w:line="240" w:lineRule="auto"/>
              <w:rPr>
                <w:sz w:val="20"/>
                <w:szCs w:val="20"/>
              </w:rPr>
            </w:pPr>
          </w:p>
          <w:p w:rsidR="00FE2A18" w:rsidRPr="00FE2A18" w:rsidRDefault="00FE2A18" w:rsidP="00B95367">
            <w:pPr>
              <w:spacing w:after="0" w:line="240" w:lineRule="auto"/>
              <w:rPr>
                <w:b/>
                <w:sz w:val="20"/>
                <w:szCs w:val="20"/>
              </w:rPr>
            </w:pPr>
            <w:r w:rsidRPr="00FE2A18">
              <w:rPr>
                <w:b/>
                <w:sz w:val="20"/>
                <w:szCs w:val="20"/>
              </w:rPr>
              <w:t>Pending Review</w:t>
            </w:r>
          </w:p>
        </w:tc>
        <w:tc>
          <w:tcPr>
            <w:tcW w:w="6570" w:type="dxa"/>
            <w:gridSpan w:val="2"/>
            <w:tcBorders>
              <w:top w:val="single" w:sz="4" w:space="0" w:color="auto"/>
              <w:bottom w:val="single" w:sz="4" w:space="0" w:color="auto"/>
            </w:tcBorders>
            <w:shd w:val="clear" w:color="auto" w:fill="auto"/>
            <w:tcMar>
              <w:left w:w="115" w:type="dxa"/>
              <w:right w:w="115" w:type="dxa"/>
            </w:tcMar>
          </w:tcPr>
          <w:p w:rsidR="00FE2A18" w:rsidRDefault="00FE2A18" w:rsidP="00B95367">
            <w:pPr>
              <w:spacing w:after="0" w:line="240" w:lineRule="auto"/>
              <w:rPr>
                <w:rFonts w:cs="Arial"/>
                <w:color w:val="2E2E2E"/>
                <w:sz w:val="20"/>
                <w:szCs w:val="18"/>
                <w:shd w:val="clear" w:color="auto" w:fill="F8F8F8"/>
              </w:rPr>
            </w:pPr>
            <w:r>
              <w:rPr>
                <w:rFonts w:cs="Arial"/>
                <w:color w:val="2E2E2E"/>
                <w:sz w:val="20"/>
                <w:szCs w:val="18"/>
                <w:shd w:val="clear" w:color="auto" w:fill="F8F8F8"/>
              </w:rPr>
              <w:t>Proposed Rule</w:t>
            </w:r>
          </w:p>
          <w:p w:rsidR="00FE2A18" w:rsidRDefault="00FE2A18" w:rsidP="00B95367">
            <w:pPr>
              <w:spacing w:after="0" w:line="240" w:lineRule="auto"/>
              <w:rPr>
                <w:rFonts w:cs="Arial"/>
                <w:color w:val="2E2E2E"/>
                <w:sz w:val="20"/>
                <w:szCs w:val="18"/>
                <w:shd w:val="clear" w:color="auto" w:fill="F8F8F8"/>
              </w:rPr>
            </w:pPr>
            <w:r>
              <w:rPr>
                <w:rFonts w:cs="Arial"/>
                <w:color w:val="2E2E2E"/>
                <w:sz w:val="20"/>
                <w:szCs w:val="18"/>
                <w:shd w:val="clear" w:color="auto" w:fill="F8F8F8"/>
              </w:rPr>
              <w:t>Economically Significant</w:t>
            </w:r>
          </w:p>
          <w:p w:rsidR="001B5F09" w:rsidRDefault="001B5F09" w:rsidP="00B95367">
            <w:pPr>
              <w:spacing w:after="0" w:line="240" w:lineRule="auto"/>
              <w:rPr>
                <w:rFonts w:cs="Arial"/>
                <w:color w:val="2E2E2E"/>
                <w:sz w:val="20"/>
                <w:szCs w:val="18"/>
                <w:shd w:val="clear" w:color="auto" w:fill="F8F8F8"/>
              </w:rPr>
            </w:pPr>
          </w:p>
        </w:tc>
        <w:tc>
          <w:tcPr>
            <w:tcW w:w="2750" w:type="dxa"/>
            <w:tcBorders>
              <w:top w:val="single" w:sz="4" w:space="0" w:color="auto"/>
              <w:bottom w:val="single" w:sz="4" w:space="0" w:color="auto"/>
            </w:tcBorders>
            <w:shd w:val="clear" w:color="auto" w:fill="auto"/>
            <w:tcMar>
              <w:left w:w="115" w:type="dxa"/>
              <w:right w:w="115" w:type="dxa"/>
            </w:tcMar>
          </w:tcPr>
          <w:p w:rsidR="00FE2A18" w:rsidRPr="00936084" w:rsidRDefault="00FE2A18" w:rsidP="00B95367">
            <w:pPr>
              <w:spacing w:after="0" w:line="240" w:lineRule="auto"/>
              <w:rPr>
                <w:sz w:val="20"/>
                <w:szCs w:val="20"/>
              </w:rPr>
            </w:pPr>
          </w:p>
        </w:tc>
      </w:tr>
      <w:tr w:rsidR="00FE2A18" w:rsidRPr="00936084" w:rsidTr="001C2D8C">
        <w:trPr>
          <w:gridAfter w:val="3"/>
          <w:wAfter w:w="8250" w:type="dxa"/>
          <w:trHeight w:val="83"/>
        </w:trPr>
        <w:tc>
          <w:tcPr>
            <w:tcW w:w="3895" w:type="dxa"/>
            <w:tcBorders>
              <w:top w:val="single" w:sz="4" w:space="0" w:color="auto"/>
              <w:bottom w:val="single" w:sz="4" w:space="0" w:color="auto"/>
            </w:tcBorders>
            <w:shd w:val="clear" w:color="auto" w:fill="FFFFFF" w:themeFill="background1"/>
            <w:tcMar>
              <w:left w:w="115" w:type="dxa"/>
              <w:right w:w="115" w:type="dxa"/>
            </w:tcMar>
          </w:tcPr>
          <w:p w:rsidR="00FE2A18" w:rsidRDefault="00FE2A18" w:rsidP="00B95367">
            <w:pPr>
              <w:spacing w:after="0" w:line="240" w:lineRule="auto"/>
              <w:rPr>
                <w:sz w:val="20"/>
                <w:szCs w:val="20"/>
              </w:rPr>
            </w:pPr>
            <w:r>
              <w:rPr>
                <w:sz w:val="20"/>
                <w:szCs w:val="20"/>
              </w:rPr>
              <w:t>CY 2018 Changes to the End-Stage Renal Disease (ESRD) Prospective Payment System, Quality Incentive Program, and Durable Medical Equipment, Prosthetics, Orthotics, and Supplies (CMS-1674-P)</w:t>
            </w:r>
          </w:p>
          <w:p w:rsidR="00FE2A18" w:rsidRDefault="00FE2A18" w:rsidP="00B95367">
            <w:pPr>
              <w:spacing w:after="0" w:line="240" w:lineRule="auto"/>
              <w:rPr>
                <w:sz w:val="20"/>
                <w:szCs w:val="20"/>
              </w:rPr>
            </w:pPr>
          </w:p>
          <w:p w:rsidR="00FE2A18" w:rsidRDefault="00FE2A18" w:rsidP="00B95367">
            <w:pPr>
              <w:spacing w:after="0" w:line="240" w:lineRule="auto"/>
              <w:rPr>
                <w:sz w:val="20"/>
                <w:szCs w:val="20"/>
              </w:rPr>
            </w:pPr>
            <w:r>
              <w:rPr>
                <w:sz w:val="20"/>
                <w:szCs w:val="20"/>
              </w:rPr>
              <w:t>AGENCY: HHS/CMS</w:t>
            </w:r>
          </w:p>
        </w:tc>
        <w:tc>
          <w:tcPr>
            <w:tcW w:w="1350" w:type="dxa"/>
            <w:tcBorders>
              <w:top w:val="single" w:sz="4" w:space="0" w:color="auto"/>
              <w:bottom w:val="single" w:sz="4" w:space="0" w:color="auto"/>
            </w:tcBorders>
            <w:shd w:val="clear" w:color="auto" w:fill="auto"/>
            <w:tcMar>
              <w:left w:w="115" w:type="dxa"/>
              <w:right w:w="115" w:type="dxa"/>
            </w:tcMar>
          </w:tcPr>
          <w:p w:rsidR="00FE2A18" w:rsidRDefault="00FE2A18" w:rsidP="00B95367">
            <w:pPr>
              <w:spacing w:after="0" w:line="240" w:lineRule="auto"/>
              <w:rPr>
                <w:sz w:val="20"/>
                <w:szCs w:val="20"/>
              </w:rPr>
            </w:pPr>
            <w:r>
              <w:rPr>
                <w:sz w:val="20"/>
                <w:szCs w:val="20"/>
              </w:rPr>
              <w:t>Received at OMB:</w:t>
            </w:r>
          </w:p>
          <w:p w:rsidR="00FE2A18" w:rsidRDefault="00FE2A18" w:rsidP="00B95367">
            <w:pPr>
              <w:spacing w:after="0" w:line="240" w:lineRule="auto"/>
              <w:rPr>
                <w:sz w:val="20"/>
                <w:szCs w:val="20"/>
              </w:rPr>
            </w:pPr>
            <w:r>
              <w:rPr>
                <w:sz w:val="20"/>
                <w:szCs w:val="20"/>
              </w:rPr>
              <w:t>4/5/2017</w:t>
            </w:r>
          </w:p>
          <w:p w:rsidR="00FE2A18" w:rsidRDefault="00FE2A18" w:rsidP="00B95367">
            <w:pPr>
              <w:spacing w:after="0" w:line="240" w:lineRule="auto"/>
              <w:rPr>
                <w:sz w:val="20"/>
                <w:szCs w:val="20"/>
              </w:rPr>
            </w:pPr>
          </w:p>
          <w:p w:rsidR="00FE2A18" w:rsidRDefault="00FE2A18" w:rsidP="00B95367">
            <w:pPr>
              <w:spacing w:after="0" w:line="240" w:lineRule="auto"/>
              <w:rPr>
                <w:sz w:val="20"/>
                <w:szCs w:val="20"/>
              </w:rPr>
            </w:pPr>
          </w:p>
          <w:p w:rsidR="00FE2A18" w:rsidRPr="00FE2A18" w:rsidRDefault="00FE2A18" w:rsidP="00B95367">
            <w:pPr>
              <w:spacing w:after="0" w:line="240" w:lineRule="auto"/>
              <w:rPr>
                <w:b/>
                <w:sz w:val="20"/>
                <w:szCs w:val="20"/>
              </w:rPr>
            </w:pPr>
            <w:r w:rsidRPr="00FE2A18">
              <w:rPr>
                <w:b/>
                <w:sz w:val="20"/>
                <w:szCs w:val="20"/>
              </w:rPr>
              <w:t>Pending Review</w:t>
            </w:r>
          </w:p>
        </w:tc>
        <w:tc>
          <w:tcPr>
            <w:tcW w:w="6570" w:type="dxa"/>
            <w:gridSpan w:val="2"/>
            <w:tcBorders>
              <w:top w:val="single" w:sz="4" w:space="0" w:color="auto"/>
              <w:bottom w:val="single" w:sz="4" w:space="0" w:color="auto"/>
            </w:tcBorders>
            <w:shd w:val="clear" w:color="auto" w:fill="auto"/>
            <w:tcMar>
              <w:left w:w="115" w:type="dxa"/>
              <w:right w:w="115" w:type="dxa"/>
            </w:tcMar>
          </w:tcPr>
          <w:p w:rsidR="00FE2A18" w:rsidRDefault="00FE2A18" w:rsidP="00B95367">
            <w:pPr>
              <w:spacing w:after="0" w:line="240" w:lineRule="auto"/>
              <w:rPr>
                <w:rFonts w:cs="Arial"/>
                <w:color w:val="2E2E2E"/>
                <w:sz w:val="20"/>
                <w:szCs w:val="18"/>
                <w:shd w:val="clear" w:color="auto" w:fill="F8F8F8"/>
              </w:rPr>
            </w:pPr>
            <w:r>
              <w:rPr>
                <w:rFonts w:cs="Arial"/>
                <w:color w:val="2E2E2E"/>
                <w:sz w:val="20"/>
                <w:szCs w:val="18"/>
                <w:shd w:val="clear" w:color="auto" w:fill="F8F8F8"/>
              </w:rPr>
              <w:t>Proposed Rule</w:t>
            </w:r>
          </w:p>
          <w:p w:rsidR="00FE2A18" w:rsidRDefault="00FE2A18" w:rsidP="00B95367">
            <w:pPr>
              <w:spacing w:after="0" w:line="240" w:lineRule="auto"/>
              <w:rPr>
                <w:rFonts w:cs="Arial"/>
                <w:color w:val="2E2E2E"/>
                <w:sz w:val="20"/>
                <w:szCs w:val="18"/>
                <w:shd w:val="clear" w:color="auto" w:fill="F8F8F8"/>
              </w:rPr>
            </w:pPr>
            <w:r>
              <w:rPr>
                <w:rFonts w:cs="Arial"/>
                <w:color w:val="2E2E2E"/>
                <w:sz w:val="20"/>
                <w:szCs w:val="18"/>
                <w:shd w:val="clear" w:color="auto" w:fill="F8F8F8"/>
              </w:rPr>
              <w:t>Economically Significant</w:t>
            </w:r>
          </w:p>
          <w:p w:rsidR="00FE2A18" w:rsidRDefault="00FE2A18" w:rsidP="00B95367">
            <w:pPr>
              <w:spacing w:after="0" w:line="240" w:lineRule="auto"/>
              <w:rPr>
                <w:rFonts w:cs="Arial"/>
                <w:color w:val="2E2E2E"/>
                <w:sz w:val="20"/>
                <w:szCs w:val="18"/>
                <w:shd w:val="clear" w:color="auto" w:fill="F8F8F8"/>
              </w:rPr>
            </w:pPr>
          </w:p>
          <w:p w:rsidR="00FE2A18" w:rsidRDefault="00FE2A18" w:rsidP="00B95367">
            <w:pPr>
              <w:spacing w:after="0" w:line="240" w:lineRule="auto"/>
              <w:rPr>
                <w:rFonts w:cs="Arial"/>
                <w:color w:val="2E2E2E"/>
                <w:sz w:val="20"/>
                <w:szCs w:val="18"/>
                <w:shd w:val="clear" w:color="auto" w:fill="F8F8F8"/>
              </w:rPr>
            </w:pPr>
          </w:p>
        </w:tc>
        <w:tc>
          <w:tcPr>
            <w:tcW w:w="2750" w:type="dxa"/>
            <w:tcBorders>
              <w:top w:val="single" w:sz="4" w:space="0" w:color="auto"/>
              <w:bottom w:val="single" w:sz="4" w:space="0" w:color="auto"/>
            </w:tcBorders>
            <w:shd w:val="clear" w:color="auto" w:fill="auto"/>
            <w:tcMar>
              <w:left w:w="115" w:type="dxa"/>
              <w:right w:w="115" w:type="dxa"/>
            </w:tcMar>
          </w:tcPr>
          <w:p w:rsidR="00FE2A18" w:rsidRPr="00936084" w:rsidRDefault="00FE2A18" w:rsidP="00B95367">
            <w:pPr>
              <w:spacing w:after="0" w:line="240" w:lineRule="auto"/>
              <w:rPr>
                <w:sz w:val="20"/>
                <w:szCs w:val="20"/>
              </w:rPr>
            </w:pPr>
          </w:p>
        </w:tc>
      </w:tr>
      <w:tr w:rsidR="001B5F09" w:rsidRPr="00936084" w:rsidTr="001C2D8C">
        <w:trPr>
          <w:gridAfter w:val="3"/>
          <w:wAfter w:w="8250" w:type="dxa"/>
          <w:trHeight w:val="83"/>
        </w:trPr>
        <w:tc>
          <w:tcPr>
            <w:tcW w:w="3895" w:type="dxa"/>
            <w:tcBorders>
              <w:top w:val="single" w:sz="4" w:space="0" w:color="auto"/>
              <w:bottom w:val="single" w:sz="4" w:space="0" w:color="auto"/>
            </w:tcBorders>
            <w:shd w:val="clear" w:color="auto" w:fill="FFFFFF" w:themeFill="background1"/>
            <w:tcMar>
              <w:left w:w="115" w:type="dxa"/>
              <w:right w:w="115" w:type="dxa"/>
            </w:tcMar>
          </w:tcPr>
          <w:p w:rsidR="001B5F09" w:rsidRDefault="001B5F09" w:rsidP="00B95367">
            <w:pPr>
              <w:spacing w:after="0" w:line="240" w:lineRule="auto"/>
              <w:rPr>
                <w:sz w:val="20"/>
                <w:szCs w:val="20"/>
              </w:rPr>
            </w:pPr>
            <w:r>
              <w:rPr>
                <w:sz w:val="20"/>
                <w:szCs w:val="20"/>
              </w:rPr>
              <w:t>CY 2018 Updates to the Quality Payment Program (CMS-5522-P)</w:t>
            </w:r>
          </w:p>
          <w:p w:rsidR="001B5F09" w:rsidRDefault="001B5F09" w:rsidP="00B95367">
            <w:pPr>
              <w:spacing w:after="0" w:line="240" w:lineRule="auto"/>
              <w:rPr>
                <w:sz w:val="20"/>
                <w:szCs w:val="20"/>
              </w:rPr>
            </w:pPr>
          </w:p>
          <w:p w:rsidR="001B5F09" w:rsidRDefault="001B5F09" w:rsidP="00B95367">
            <w:pPr>
              <w:spacing w:after="0" w:line="240" w:lineRule="auto"/>
              <w:rPr>
                <w:sz w:val="20"/>
                <w:szCs w:val="20"/>
              </w:rPr>
            </w:pPr>
            <w:r>
              <w:rPr>
                <w:sz w:val="20"/>
                <w:szCs w:val="20"/>
              </w:rPr>
              <w:t>AGENCY: HHS/CMS</w:t>
            </w:r>
          </w:p>
        </w:tc>
        <w:tc>
          <w:tcPr>
            <w:tcW w:w="1350" w:type="dxa"/>
            <w:tcBorders>
              <w:top w:val="single" w:sz="4" w:space="0" w:color="auto"/>
              <w:bottom w:val="single" w:sz="4" w:space="0" w:color="auto"/>
            </w:tcBorders>
            <w:shd w:val="clear" w:color="auto" w:fill="auto"/>
            <w:tcMar>
              <w:left w:w="115" w:type="dxa"/>
              <w:right w:w="115" w:type="dxa"/>
            </w:tcMar>
          </w:tcPr>
          <w:p w:rsidR="001B5F09" w:rsidRDefault="001B5F09" w:rsidP="00B95367">
            <w:pPr>
              <w:spacing w:after="0" w:line="240" w:lineRule="auto"/>
              <w:rPr>
                <w:sz w:val="20"/>
                <w:szCs w:val="20"/>
              </w:rPr>
            </w:pPr>
            <w:r>
              <w:rPr>
                <w:sz w:val="20"/>
                <w:szCs w:val="20"/>
              </w:rPr>
              <w:t>Received at OMB:</w:t>
            </w:r>
          </w:p>
          <w:p w:rsidR="001B5F09" w:rsidRDefault="001B5F09" w:rsidP="00B95367">
            <w:pPr>
              <w:spacing w:after="0" w:line="240" w:lineRule="auto"/>
              <w:rPr>
                <w:sz w:val="20"/>
                <w:szCs w:val="20"/>
              </w:rPr>
            </w:pPr>
            <w:r>
              <w:rPr>
                <w:sz w:val="20"/>
                <w:szCs w:val="20"/>
              </w:rPr>
              <w:t>3/22/2017</w:t>
            </w:r>
          </w:p>
          <w:p w:rsidR="001B5F09" w:rsidRDefault="001B5F09" w:rsidP="00B95367">
            <w:pPr>
              <w:spacing w:after="0" w:line="240" w:lineRule="auto"/>
              <w:rPr>
                <w:sz w:val="20"/>
                <w:szCs w:val="20"/>
              </w:rPr>
            </w:pPr>
          </w:p>
          <w:p w:rsidR="001B5F09" w:rsidRPr="001B5F09" w:rsidRDefault="001B5F09" w:rsidP="00B95367">
            <w:pPr>
              <w:spacing w:after="0" w:line="240" w:lineRule="auto"/>
              <w:rPr>
                <w:b/>
                <w:sz w:val="20"/>
                <w:szCs w:val="20"/>
              </w:rPr>
            </w:pPr>
            <w:r w:rsidRPr="001B5F09">
              <w:rPr>
                <w:b/>
                <w:sz w:val="20"/>
                <w:szCs w:val="20"/>
              </w:rPr>
              <w:t>Pending Review</w:t>
            </w:r>
          </w:p>
        </w:tc>
        <w:tc>
          <w:tcPr>
            <w:tcW w:w="6570" w:type="dxa"/>
            <w:gridSpan w:val="2"/>
            <w:tcBorders>
              <w:top w:val="single" w:sz="4" w:space="0" w:color="auto"/>
              <w:bottom w:val="single" w:sz="4" w:space="0" w:color="auto"/>
            </w:tcBorders>
            <w:shd w:val="clear" w:color="auto" w:fill="auto"/>
            <w:tcMar>
              <w:left w:w="115" w:type="dxa"/>
              <w:right w:w="115" w:type="dxa"/>
            </w:tcMar>
          </w:tcPr>
          <w:p w:rsidR="001B5F09" w:rsidRDefault="001B5F09" w:rsidP="00B95367">
            <w:pPr>
              <w:spacing w:after="0" w:line="240" w:lineRule="auto"/>
              <w:rPr>
                <w:rFonts w:cs="Arial"/>
                <w:color w:val="2E2E2E"/>
                <w:sz w:val="20"/>
                <w:szCs w:val="18"/>
                <w:shd w:val="clear" w:color="auto" w:fill="F8F8F8"/>
              </w:rPr>
            </w:pPr>
            <w:r>
              <w:rPr>
                <w:rFonts w:cs="Arial"/>
                <w:color w:val="2E2E2E"/>
                <w:sz w:val="20"/>
                <w:szCs w:val="18"/>
                <w:shd w:val="clear" w:color="auto" w:fill="F8F8F8"/>
              </w:rPr>
              <w:t>Proposed Rule</w:t>
            </w:r>
          </w:p>
          <w:p w:rsidR="001B5F09" w:rsidRDefault="001B5F09" w:rsidP="00B95367">
            <w:pPr>
              <w:spacing w:after="0" w:line="240" w:lineRule="auto"/>
              <w:rPr>
                <w:rFonts w:cs="Arial"/>
                <w:color w:val="2E2E2E"/>
                <w:sz w:val="20"/>
                <w:szCs w:val="18"/>
                <w:shd w:val="clear" w:color="auto" w:fill="F8F8F8"/>
              </w:rPr>
            </w:pPr>
            <w:r>
              <w:rPr>
                <w:rFonts w:cs="Arial"/>
                <w:color w:val="2E2E2E"/>
                <w:sz w:val="20"/>
                <w:szCs w:val="18"/>
                <w:shd w:val="clear" w:color="auto" w:fill="F8F8F8"/>
              </w:rPr>
              <w:t>Economically Significant</w:t>
            </w:r>
          </w:p>
          <w:p w:rsidR="001B5F09" w:rsidRDefault="001B5F09" w:rsidP="00B95367">
            <w:pPr>
              <w:spacing w:after="0" w:line="240" w:lineRule="auto"/>
              <w:rPr>
                <w:rFonts w:cs="Arial"/>
                <w:color w:val="2E2E2E"/>
                <w:sz w:val="20"/>
                <w:szCs w:val="18"/>
                <w:shd w:val="clear" w:color="auto" w:fill="F8F8F8"/>
              </w:rPr>
            </w:pPr>
            <w:r w:rsidRPr="001B5F09">
              <w:rPr>
                <w:rFonts w:cs="Arial"/>
                <w:color w:val="2E2E2E"/>
                <w:sz w:val="20"/>
                <w:szCs w:val="18"/>
                <w:shd w:val="clear" w:color="auto" w:fill="F8F8F8"/>
              </w:rPr>
              <w:t>Affordable Care Act [PPACA, P.L. 111-148 &amp; 111-</w:t>
            </w:r>
            <w:r>
              <w:rPr>
                <w:rFonts w:cs="Arial"/>
                <w:color w:val="2E2E2E"/>
                <w:sz w:val="20"/>
                <w:szCs w:val="18"/>
                <w:shd w:val="clear" w:color="auto" w:fill="F8F8F8"/>
              </w:rPr>
              <w:t>152]</w:t>
            </w:r>
          </w:p>
        </w:tc>
        <w:tc>
          <w:tcPr>
            <w:tcW w:w="2750" w:type="dxa"/>
            <w:tcBorders>
              <w:top w:val="single" w:sz="4" w:space="0" w:color="auto"/>
              <w:bottom w:val="single" w:sz="4" w:space="0" w:color="auto"/>
            </w:tcBorders>
            <w:shd w:val="clear" w:color="auto" w:fill="auto"/>
            <w:tcMar>
              <w:left w:w="115" w:type="dxa"/>
              <w:right w:w="115" w:type="dxa"/>
            </w:tcMar>
          </w:tcPr>
          <w:p w:rsidR="001B5F09" w:rsidRPr="00936084" w:rsidRDefault="001B5F09" w:rsidP="00B95367">
            <w:pPr>
              <w:spacing w:after="0" w:line="240" w:lineRule="auto"/>
              <w:rPr>
                <w:sz w:val="20"/>
                <w:szCs w:val="20"/>
              </w:rPr>
            </w:pPr>
          </w:p>
        </w:tc>
      </w:tr>
      <w:tr w:rsidR="00B95367" w:rsidRPr="00936084" w:rsidTr="004A45DD">
        <w:trPr>
          <w:gridAfter w:val="3"/>
          <w:wAfter w:w="8250" w:type="dxa"/>
          <w:trHeight w:val="83"/>
        </w:trPr>
        <w:tc>
          <w:tcPr>
            <w:tcW w:w="3895" w:type="dxa"/>
            <w:tcBorders>
              <w:top w:val="single" w:sz="4" w:space="0" w:color="auto"/>
              <w:bottom w:val="single" w:sz="4" w:space="0" w:color="auto"/>
            </w:tcBorders>
            <w:shd w:val="clear" w:color="auto" w:fill="D9D9D9" w:themeFill="background1" w:themeFillShade="D9"/>
            <w:tcMar>
              <w:left w:w="115" w:type="dxa"/>
              <w:right w:w="115" w:type="dxa"/>
            </w:tcMar>
          </w:tcPr>
          <w:p w:rsidR="00B95367" w:rsidRPr="00936084" w:rsidRDefault="00B95367" w:rsidP="00B95367">
            <w:pPr>
              <w:spacing w:after="0" w:line="240" w:lineRule="auto"/>
              <w:jc w:val="center"/>
              <w:rPr>
                <w:b/>
                <w:bCs/>
                <w:sz w:val="20"/>
                <w:szCs w:val="20"/>
              </w:rPr>
            </w:pPr>
            <w:proofErr w:type="spellStart"/>
            <w:r w:rsidRPr="00936084">
              <w:rPr>
                <w:b/>
                <w:bCs/>
                <w:sz w:val="20"/>
                <w:szCs w:val="20"/>
              </w:rPr>
              <w:t>DoL</w:t>
            </w:r>
            <w:proofErr w:type="spellEnd"/>
            <w:r w:rsidRPr="00936084">
              <w:rPr>
                <w:b/>
                <w:bCs/>
                <w:sz w:val="20"/>
                <w:szCs w:val="20"/>
              </w:rPr>
              <w:t xml:space="preserve"> and IRS/Treasury</w:t>
            </w:r>
          </w:p>
        </w:tc>
        <w:tc>
          <w:tcPr>
            <w:tcW w:w="1350" w:type="dxa"/>
            <w:tcBorders>
              <w:top w:val="single" w:sz="4" w:space="0" w:color="auto"/>
              <w:bottom w:val="single" w:sz="4" w:space="0" w:color="auto"/>
            </w:tcBorders>
            <w:shd w:val="clear" w:color="auto" w:fill="D9D9D9" w:themeFill="background1" w:themeFillShade="D9"/>
            <w:tcMar>
              <w:left w:w="115" w:type="dxa"/>
              <w:right w:w="115" w:type="dxa"/>
            </w:tcMar>
          </w:tcPr>
          <w:p w:rsidR="00B95367" w:rsidRPr="00936084" w:rsidRDefault="00B95367" w:rsidP="00B95367">
            <w:pPr>
              <w:spacing w:after="0" w:line="240" w:lineRule="auto"/>
              <w:rPr>
                <w:sz w:val="20"/>
                <w:szCs w:val="20"/>
              </w:rPr>
            </w:pPr>
          </w:p>
        </w:tc>
        <w:tc>
          <w:tcPr>
            <w:tcW w:w="6570" w:type="dxa"/>
            <w:gridSpan w:val="2"/>
            <w:tcBorders>
              <w:top w:val="single" w:sz="4" w:space="0" w:color="auto"/>
              <w:bottom w:val="single" w:sz="4" w:space="0" w:color="auto"/>
            </w:tcBorders>
            <w:shd w:val="clear" w:color="auto" w:fill="D9D9D9" w:themeFill="background1" w:themeFillShade="D9"/>
            <w:tcMar>
              <w:left w:w="115" w:type="dxa"/>
              <w:right w:w="115" w:type="dxa"/>
            </w:tcMar>
          </w:tcPr>
          <w:p w:rsidR="00B95367" w:rsidRPr="00936084" w:rsidRDefault="00B95367" w:rsidP="00B95367">
            <w:pPr>
              <w:spacing w:after="0" w:line="240" w:lineRule="auto"/>
              <w:rPr>
                <w:sz w:val="20"/>
                <w:szCs w:val="20"/>
              </w:rPr>
            </w:pPr>
          </w:p>
        </w:tc>
        <w:tc>
          <w:tcPr>
            <w:tcW w:w="2750" w:type="dxa"/>
            <w:tcBorders>
              <w:top w:val="single" w:sz="4" w:space="0" w:color="auto"/>
              <w:bottom w:val="single" w:sz="4" w:space="0" w:color="auto"/>
            </w:tcBorders>
            <w:shd w:val="clear" w:color="auto" w:fill="D9D9D9" w:themeFill="background1" w:themeFillShade="D9"/>
            <w:tcMar>
              <w:left w:w="115" w:type="dxa"/>
              <w:right w:w="115" w:type="dxa"/>
            </w:tcMar>
          </w:tcPr>
          <w:p w:rsidR="00B95367" w:rsidRPr="00936084" w:rsidRDefault="00B95367" w:rsidP="00B95367">
            <w:pPr>
              <w:spacing w:after="0" w:line="240" w:lineRule="auto"/>
              <w:rPr>
                <w:sz w:val="20"/>
                <w:szCs w:val="20"/>
              </w:rPr>
            </w:pPr>
          </w:p>
        </w:tc>
      </w:tr>
      <w:tr w:rsidR="00B95367" w:rsidRPr="00936084" w:rsidTr="004A45DD">
        <w:trPr>
          <w:gridAfter w:val="3"/>
          <w:wAfter w:w="8250" w:type="dxa"/>
          <w:trHeight w:val="87"/>
        </w:trPr>
        <w:tc>
          <w:tcPr>
            <w:tcW w:w="3895" w:type="dxa"/>
            <w:tcBorders>
              <w:top w:val="single" w:sz="4" w:space="0" w:color="auto"/>
              <w:bottom w:val="single" w:sz="4" w:space="0" w:color="auto"/>
            </w:tcBorders>
            <w:shd w:val="clear" w:color="auto" w:fill="D9D9D9" w:themeFill="background1" w:themeFillShade="D9"/>
            <w:tcMar>
              <w:left w:w="115" w:type="dxa"/>
              <w:right w:w="115" w:type="dxa"/>
            </w:tcMar>
          </w:tcPr>
          <w:p w:rsidR="00B95367" w:rsidRPr="00936084" w:rsidRDefault="00B95367" w:rsidP="00B95367">
            <w:pPr>
              <w:spacing w:after="0" w:line="240" w:lineRule="auto"/>
              <w:jc w:val="center"/>
              <w:rPr>
                <w:b/>
                <w:bCs/>
                <w:sz w:val="20"/>
                <w:szCs w:val="20"/>
              </w:rPr>
            </w:pPr>
            <w:r w:rsidRPr="00936084">
              <w:rPr>
                <w:b/>
                <w:bCs/>
                <w:sz w:val="20"/>
                <w:szCs w:val="20"/>
              </w:rPr>
              <w:t>OPM</w:t>
            </w:r>
          </w:p>
        </w:tc>
        <w:tc>
          <w:tcPr>
            <w:tcW w:w="1350" w:type="dxa"/>
            <w:tcBorders>
              <w:top w:val="single" w:sz="4" w:space="0" w:color="auto"/>
              <w:bottom w:val="single" w:sz="4" w:space="0" w:color="auto"/>
            </w:tcBorders>
            <w:shd w:val="clear" w:color="auto" w:fill="D9D9D9" w:themeFill="background1" w:themeFillShade="D9"/>
            <w:tcMar>
              <w:left w:w="115" w:type="dxa"/>
              <w:right w:w="115" w:type="dxa"/>
            </w:tcMar>
          </w:tcPr>
          <w:p w:rsidR="00B95367" w:rsidRPr="00936084" w:rsidRDefault="00B95367" w:rsidP="00B95367">
            <w:pPr>
              <w:spacing w:after="0" w:line="240" w:lineRule="auto"/>
              <w:rPr>
                <w:sz w:val="20"/>
                <w:szCs w:val="20"/>
              </w:rPr>
            </w:pPr>
          </w:p>
        </w:tc>
        <w:tc>
          <w:tcPr>
            <w:tcW w:w="6570" w:type="dxa"/>
            <w:gridSpan w:val="2"/>
            <w:tcBorders>
              <w:top w:val="single" w:sz="4" w:space="0" w:color="auto"/>
              <w:bottom w:val="single" w:sz="4" w:space="0" w:color="auto"/>
            </w:tcBorders>
            <w:shd w:val="clear" w:color="auto" w:fill="D9D9D9" w:themeFill="background1" w:themeFillShade="D9"/>
            <w:tcMar>
              <w:left w:w="115" w:type="dxa"/>
              <w:right w:w="115" w:type="dxa"/>
            </w:tcMar>
          </w:tcPr>
          <w:p w:rsidR="00B95367" w:rsidRPr="00936084" w:rsidRDefault="00B95367" w:rsidP="00B95367">
            <w:pPr>
              <w:spacing w:after="0" w:line="240" w:lineRule="auto"/>
              <w:rPr>
                <w:sz w:val="20"/>
                <w:szCs w:val="20"/>
              </w:rPr>
            </w:pPr>
          </w:p>
        </w:tc>
        <w:tc>
          <w:tcPr>
            <w:tcW w:w="2750" w:type="dxa"/>
            <w:tcBorders>
              <w:top w:val="single" w:sz="4" w:space="0" w:color="auto"/>
              <w:bottom w:val="single" w:sz="4" w:space="0" w:color="auto"/>
            </w:tcBorders>
            <w:shd w:val="clear" w:color="auto" w:fill="D9D9D9" w:themeFill="background1" w:themeFillShade="D9"/>
            <w:tcMar>
              <w:left w:w="115" w:type="dxa"/>
              <w:right w:w="115" w:type="dxa"/>
            </w:tcMar>
          </w:tcPr>
          <w:p w:rsidR="00B95367" w:rsidRPr="00936084" w:rsidRDefault="00B95367" w:rsidP="00B95367">
            <w:pPr>
              <w:spacing w:after="0" w:line="240" w:lineRule="auto"/>
              <w:rPr>
                <w:sz w:val="20"/>
                <w:szCs w:val="20"/>
              </w:rPr>
            </w:pPr>
          </w:p>
        </w:tc>
      </w:tr>
      <w:tr w:rsidR="00B95367" w:rsidRPr="00936084" w:rsidTr="008B3C8F">
        <w:trPr>
          <w:gridAfter w:val="3"/>
          <w:wAfter w:w="8250" w:type="dxa"/>
          <w:trHeight w:val="87"/>
        </w:trPr>
        <w:tc>
          <w:tcPr>
            <w:tcW w:w="3895" w:type="dxa"/>
            <w:tcBorders>
              <w:top w:val="single" w:sz="4" w:space="0" w:color="auto"/>
              <w:bottom w:val="single" w:sz="4" w:space="0" w:color="auto"/>
            </w:tcBorders>
            <w:shd w:val="clear" w:color="auto" w:fill="auto"/>
            <w:tcMar>
              <w:left w:w="115" w:type="dxa"/>
              <w:right w:w="115" w:type="dxa"/>
            </w:tcMar>
          </w:tcPr>
          <w:p w:rsidR="00B95367" w:rsidRPr="006B04C5" w:rsidRDefault="00B95367" w:rsidP="00B95367">
            <w:pPr>
              <w:spacing w:after="0" w:line="240" w:lineRule="auto"/>
              <w:rPr>
                <w:bCs/>
                <w:sz w:val="20"/>
                <w:szCs w:val="20"/>
              </w:rPr>
            </w:pPr>
          </w:p>
        </w:tc>
        <w:tc>
          <w:tcPr>
            <w:tcW w:w="1350" w:type="dxa"/>
            <w:tcBorders>
              <w:top w:val="single" w:sz="4" w:space="0" w:color="auto"/>
              <w:bottom w:val="single" w:sz="4" w:space="0" w:color="auto"/>
            </w:tcBorders>
            <w:shd w:val="clear" w:color="auto" w:fill="auto"/>
            <w:tcMar>
              <w:left w:w="115" w:type="dxa"/>
              <w:right w:w="115" w:type="dxa"/>
            </w:tcMar>
          </w:tcPr>
          <w:p w:rsidR="00B95367" w:rsidRPr="006B04C5" w:rsidRDefault="00B95367" w:rsidP="00B95367">
            <w:pPr>
              <w:spacing w:after="0" w:line="240" w:lineRule="auto"/>
              <w:rPr>
                <w:sz w:val="20"/>
                <w:szCs w:val="20"/>
              </w:rPr>
            </w:pPr>
          </w:p>
        </w:tc>
        <w:tc>
          <w:tcPr>
            <w:tcW w:w="6570" w:type="dxa"/>
            <w:gridSpan w:val="2"/>
            <w:tcBorders>
              <w:top w:val="single" w:sz="4" w:space="0" w:color="auto"/>
              <w:bottom w:val="single" w:sz="4" w:space="0" w:color="auto"/>
            </w:tcBorders>
            <w:shd w:val="clear" w:color="auto" w:fill="auto"/>
            <w:tcMar>
              <w:left w:w="115" w:type="dxa"/>
              <w:right w:w="115" w:type="dxa"/>
            </w:tcMar>
          </w:tcPr>
          <w:p w:rsidR="00B95367" w:rsidRPr="00C36E6A" w:rsidRDefault="00B95367" w:rsidP="00B95367">
            <w:pPr>
              <w:spacing w:after="0" w:line="240" w:lineRule="auto"/>
              <w:rPr>
                <w:sz w:val="20"/>
                <w:szCs w:val="20"/>
              </w:rPr>
            </w:pPr>
          </w:p>
        </w:tc>
        <w:tc>
          <w:tcPr>
            <w:tcW w:w="2750" w:type="dxa"/>
            <w:tcBorders>
              <w:top w:val="single" w:sz="4" w:space="0" w:color="auto"/>
              <w:bottom w:val="single" w:sz="4" w:space="0" w:color="auto"/>
            </w:tcBorders>
            <w:shd w:val="clear" w:color="auto" w:fill="auto"/>
            <w:tcMar>
              <w:left w:w="115" w:type="dxa"/>
              <w:right w:w="115" w:type="dxa"/>
            </w:tcMar>
          </w:tcPr>
          <w:p w:rsidR="00B95367" w:rsidRPr="00936084" w:rsidRDefault="00B95367" w:rsidP="00B95367">
            <w:pPr>
              <w:spacing w:after="0" w:line="240" w:lineRule="auto"/>
              <w:rPr>
                <w:sz w:val="20"/>
                <w:szCs w:val="20"/>
              </w:rPr>
            </w:pPr>
          </w:p>
        </w:tc>
      </w:tr>
      <w:tr w:rsidR="00B95367" w:rsidRPr="00936084" w:rsidTr="004A45DD">
        <w:trPr>
          <w:gridAfter w:val="3"/>
          <w:wAfter w:w="8250" w:type="dxa"/>
          <w:trHeight w:val="134"/>
        </w:trPr>
        <w:tc>
          <w:tcPr>
            <w:tcW w:w="14565" w:type="dxa"/>
            <w:gridSpan w:val="5"/>
            <w:tcBorders>
              <w:top w:val="single" w:sz="4" w:space="0" w:color="auto"/>
              <w:bottom w:val="single" w:sz="4" w:space="0" w:color="auto"/>
            </w:tcBorders>
            <w:shd w:val="clear" w:color="auto" w:fill="D9D9D9"/>
            <w:tcMar>
              <w:left w:w="115" w:type="dxa"/>
              <w:right w:w="115" w:type="dxa"/>
            </w:tcMar>
          </w:tcPr>
          <w:p w:rsidR="00B95367" w:rsidRPr="00936084" w:rsidRDefault="00B95367" w:rsidP="00B95367">
            <w:pPr>
              <w:spacing w:after="0" w:line="240" w:lineRule="auto"/>
              <w:jc w:val="center"/>
              <w:rPr>
                <w:b/>
                <w:bCs/>
                <w:smallCaps/>
                <w:sz w:val="20"/>
                <w:szCs w:val="20"/>
              </w:rPr>
            </w:pPr>
            <w:r w:rsidRPr="00936084">
              <w:rPr>
                <w:b/>
                <w:bCs/>
                <w:smallCaps/>
                <w:sz w:val="20"/>
                <w:szCs w:val="20"/>
              </w:rPr>
              <w:t>Recently Submitted Comments</w:t>
            </w:r>
          </w:p>
        </w:tc>
      </w:tr>
      <w:tr w:rsidR="00B95367" w:rsidRPr="00936084" w:rsidTr="004A45DD">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B95367" w:rsidRPr="00936084" w:rsidRDefault="00B95367" w:rsidP="00B95367">
            <w:pPr>
              <w:pStyle w:val="yiv1300683131msonormal"/>
              <w:spacing w:before="0" w:beforeAutospacing="0" w:after="0" w:afterAutospacing="0"/>
              <w:rPr>
                <w:rFonts w:asciiTheme="minorHAnsi" w:hAnsiTheme="minorHAnsi" w:cs="Calibri"/>
                <w:b/>
                <w:bCs/>
                <w:sz w:val="20"/>
                <w:szCs w:val="20"/>
              </w:rPr>
            </w:pPr>
            <w:r w:rsidRPr="00936084">
              <w:rPr>
                <w:rFonts w:asciiTheme="minorHAnsi" w:hAnsiTheme="minorHAnsi" w:cs="Calibri"/>
                <w:b/>
                <w:bCs/>
                <w:sz w:val="20"/>
                <w:szCs w:val="20"/>
              </w:rPr>
              <w:t>Catastrophic Health Emergency Fund</w:t>
            </w:r>
          </w:p>
          <w:p w:rsidR="00B95367" w:rsidRPr="00936084" w:rsidRDefault="00B95367" w:rsidP="00B95367">
            <w:pPr>
              <w:pStyle w:val="yiv1300683131msonormal"/>
              <w:spacing w:before="0" w:beforeAutospacing="0" w:after="0" w:afterAutospacing="0"/>
              <w:rPr>
                <w:rFonts w:asciiTheme="minorHAnsi" w:hAnsiTheme="minorHAnsi" w:cs="Calibri"/>
                <w:b/>
                <w:bCs/>
                <w:sz w:val="20"/>
                <w:szCs w:val="20"/>
              </w:rPr>
            </w:pPr>
            <w:r w:rsidRPr="00936084">
              <w:rPr>
                <w:rFonts w:asciiTheme="minorHAnsi" w:hAnsiTheme="minorHAnsi" w:cs="Calibri"/>
                <w:b/>
                <w:bCs/>
                <w:sz w:val="20"/>
                <w:szCs w:val="20"/>
              </w:rPr>
              <w:t>IHS (RIN 0905-AC97)</w:t>
            </w:r>
          </w:p>
          <w:p w:rsidR="00B95367" w:rsidRPr="00936084" w:rsidRDefault="00B95367" w:rsidP="00B95367">
            <w:pPr>
              <w:pStyle w:val="yiv1300683131msonormal"/>
              <w:spacing w:before="0" w:beforeAutospacing="0" w:after="0" w:afterAutospacing="0"/>
              <w:rPr>
                <w:rFonts w:asciiTheme="minorHAnsi" w:hAnsiTheme="minorHAnsi" w:cs="Calibri"/>
                <w:b/>
                <w:bCs/>
                <w:sz w:val="20"/>
                <w:szCs w:val="20"/>
              </w:rPr>
            </w:pPr>
            <w:r w:rsidRPr="00936084">
              <w:rPr>
                <w:rFonts w:asciiTheme="minorHAnsi" w:hAnsiTheme="minorHAnsi" w:cs="Calibri"/>
                <w:b/>
                <w:bCs/>
                <w:sz w:val="20"/>
                <w:szCs w:val="20"/>
              </w:rPr>
              <w:t>AGENCY: IHS</w:t>
            </w:r>
          </w:p>
          <w:p w:rsidR="00B95367" w:rsidRPr="00936084" w:rsidRDefault="00B95367" w:rsidP="00B95367">
            <w:pPr>
              <w:pStyle w:val="yiv1300683131msonormal"/>
              <w:spacing w:before="0" w:beforeAutospacing="0" w:after="0" w:afterAutospacing="0"/>
              <w:rPr>
                <w:rFonts w:asciiTheme="minorHAnsi" w:hAnsiTheme="minorHAnsi" w:cs="Calibri"/>
                <w:b/>
                <w:bCs/>
                <w:sz w:val="20"/>
                <w:szCs w:val="20"/>
              </w:rPr>
            </w:pPr>
          </w:p>
          <w:p w:rsidR="00B95367" w:rsidRPr="00936084" w:rsidRDefault="00B95367" w:rsidP="00B95367">
            <w:pPr>
              <w:pStyle w:val="yiv1300683131msonormal"/>
              <w:spacing w:before="0" w:beforeAutospacing="0" w:after="0" w:afterAutospacing="0"/>
              <w:rPr>
                <w:rFonts w:asciiTheme="minorHAnsi" w:hAnsiTheme="minorHAnsi" w:cs="Calibri"/>
                <w:sz w:val="20"/>
                <w:szCs w:val="20"/>
              </w:rPr>
            </w:pPr>
            <w:r w:rsidRPr="00936084">
              <w:rPr>
                <w:rFonts w:asciiTheme="minorHAnsi" w:hAnsiTheme="minorHAnsi" w:cs="Calibri"/>
                <w:sz w:val="20"/>
                <w:szCs w:val="20"/>
              </w:rPr>
              <w:t>Catastrophic Health Emergency Fund</w:t>
            </w:r>
          </w:p>
          <w:p w:rsidR="00B95367" w:rsidRPr="00936084" w:rsidRDefault="00B95367" w:rsidP="00B95367">
            <w:pPr>
              <w:pStyle w:val="yiv1300683131msonormal"/>
              <w:spacing w:before="0" w:beforeAutospacing="0" w:after="0" w:afterAutospacing="0"/>
              <w:rPr>
                <w:rFonts w:asciiTheme="minorHAnsi" w:hAnsiTheme="minorHAnsi" w:cs="Calibri"/>
                <w:sz w:val="20"/>
                <w:szCs w:val="20"/>
              </w:rPr>
            </w:pPr>
          </w:p>
          <w:p w:rsidR="00B95367" w:rsidRPr="00936084" w:rsidRDefault="006E7C3C" w:rsidP="00B95367">
            <w:pPr>
              <w:pStyle w:val="yiv1300683131msonormal"/>
              <w:spacing w:before="0" w:beforeAutospacing="0" w:after="0" w:afterAutospacing="0"/>
              <w:rPr>
                <w:rFonts w:asciiTheme="minorHAnsi" w:hAnsiTheme="minorHAnsi"/>
                <w:sz w:val="20"/>
                <w:szCs w:val="20"/>
              </w:rPr>
            </w:pPr>
            <w:hyperlink r:id="rId52" w:history="1">
              <w:r w:rsidR="00B95367" w:rsidRPr="00936084">
                <w:rPr>
                  <w:rStyle w:val="Hyperlink"/>
                  <w:rFonts w:asciiTheme="minorHAnsi" w:hAnsiTheme="minorHAnsi"/>
                  <w:sz w:val="20"/>
                  <w:szCs w:val="20"/>
                </w:rPr>
                <w:t>https://www.gpo.gov/fdsys/pkg/FR-2016-01-26/pdf/2016-01138.pdf</w:t>
              </w:r>
            </w:hyperlink>
          </w:p>
          <w:p w:rsidR="00B95367" w:rsidRDefault="00B95367" w:rsidP="00B95367">
            <w:pPr>
              <w:pStyle w:val="yiv1300683131msonormal"/>
              <w:spacing w:before="0" w:beforeAutospacing="0" w:after="0" w:afterAutospacing="0"/>
              <w:rPr>
                <w:rFonts w:asciiTheme="minorHAnsi" w:hAnsiTheme="minorHAnsi"/>
                <w:sz w:val="20"/>
                <w:szCs w:val="20"/>
              </w:rPr>
            </w:pPr>
          </w:p>
          <w:p w:rsidR="00B95367" w:rsidRDefault="006E7C3C" w:rsidP="00B95367">
            <w:pPr>
              <w:pStyle w:val="yiv1300683131msonormal"/>
              <w:spacing w:before="0" w:beforeAutospacing="0" w:after="0" w:afterAutospacing="0"/>
              <w:rPr>
                <w:rFonts w:asciiTheme="minorHAnsi" w:hAnsiTheme="minorHAnsi"/>
                <w:sz w:val="20"/>
                <w:szCs w:val="20"/>
              </w:rPr>
            </w:pPr>
            <w:hyperlink r:id="rId53" w:history="1">
              <w:r w:rsidR="00B95367" w:rsidRPr="00821799">
                <w:rPr>
                  <w:rStyle w:val="Hyperlink"/>
                  <w:rFonts w:asciiTheme="minorHAnsi" w:hAnsiTheme="minorHAnsi"/>
                  <w:sz w:val="20"/>
                  <w:szCs w:val="20"/>
                </w:rPr>
                <w:t>https://www.gpo.gov/fdsys/pkg/FR-2016-03-11/pdf/2016-05555.pdf</w:t>
              </w:r>
            </w:hyperlink>
          </w:p>
          <w:p w:rsidR="00B95367" w:rsidRPr="00936084" w:rsidRDefault="00B95367" w:rsidP="00B95367">
            <w:pPr>
              <w:pStyle w:val="yiv1300683131msonormal"/>
              <w:spacing w:before="0" w:beforeAutospacing="0" w:after="0" w:afterAutospacing="0"/>
              <w:rPr>
                <w:rFonts w:asciiTheme="minorHAnsi" w:hAnsiTheme="minorHAnsi"/>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B95367" w:rsidRPr="00936084" w:rsidRDefault="00B95367" w:rsidP="00B95367">
            <w:pPr>
              <w:pStyle w:val="yiv1300683131msonormal"/>
              <w:spacing w:before="0" w:beforeAutospacing="0" w:after="0" w:afterAutospacing="0"/>
              <w:rPr>
                <w:rFonts w:asciiTheme="minorHAnsi" w:hAnsiTheme="minorHAnsi" w:cs="Calibri"/>
                <w:sz w:val="20"/>
                <w:szCs w:val="20"/>
              </w:rPr>
            </w:pPr>
            <w:r w:rsidRPr="00936084">
              <w:rPr>
                <w:rFonts w:asciiTheme="minorHAnsi" w:hAnsiTheme="minorHAnsi" w:cs="Calibri"/>
                <w:b/>
                <w:bCs/>
                <w:sz w:val="20"/>
                <w:szCs w:val="20"/>
              </w:rPr>
              <w:lastRenderedPageBreak/>
              <w:t xml:space="preserve">Released: </w:t>
            </w:r>
            <w:r>
              <w:rPr>
                <w:rFonts w:asciiTheme="minorHAnsi" w:hAnsiTheme="minorHAnsi" w:cs="Calibri"/>
                <w:sz w:val="20"/>
                <w:szCs w:val="20"/>
              </w:rPr>
              <w:t>6/</w:t>
            </w:r>
            <w:r w:rsidRPr="00936084">
              <w:rPr>
                <w:rFonts w:asciiTheme="minorHAnsi" w:hAnsiTheme="minorHAnsi" w:cs="Calibri"/>
                <w:sz w:val="20"/>
                <w:szCs w:val="20"/>
              </w:rPr>
              <w:t>6/2016</w:t>
            </w:r>
          </w:p>
          <w:p w:rsidR="00B95367" w:rsidRPr="00936084" w:rsidRDefault="00B95367" w:rsidP="00B95367">
            <w:pPr>
              <w:pStyle w:val="yiv1300683131msonormal"/>
              <w:spacing w:before="0" w:beforeAutospacing="0" w:after="0" w:afterAutospacing="0"/>
              <w:rPr>
                <w:rFonts w:asciiTheme="minorHAnsi" w:hAnsiTheme="minorHAnsi" w:cs="Calibri"/>
                <w:b/>
                <w:bCs/>
                <w:sz w:val="20"/>
                <w:szCs w:val="20"/>
              </w:rPr>
            </w:pPr>
          </w:p>
          <w:p w:rsidR="00B95367" w:rsidRDefault="00B95367" w:rsidP="00B95367">
            <w:pPr>
              <w:pStyle w:val="yiv1300683131msonormal"/>
              <w:spacing w:before="0" w:beforeAutospacing="0" w:after="0" w:afterAutospacing="0"/>
              <w:rPr>
                <w:rFonts w:asciiTheme="minorHAnsi" w:hAnsiTheme="minorHAnsi" w:cs="Calibri"/>
                <w:b/>
                <w:sz w:val="20"/>
                <w:szCs w:val="20"/>
              </w:rPr>
            </w:pPr>
            <w:r w:rsidRPr="00821799">
              <w:rPr>
                <w:rFonts w:asciiTheme="minorHAnsi" w:hAnsiTheme="minorHAnsi" w:cs="Calibri"/>
                <w:b/>
                <w:bCs/>
                <w:sz w:val="20"/>
                <w:szCs w:val="20"/>
              </w:rPr>
              <w:t xml:space="preserve">Due date: </w:t>
            </w:r>
            <w:r>
              <w:rPr>
                <w:rFonts w:asciiTheme="minorHAnsi" w:hAnsiTheme="minorHAnsi" w:cs="Calibri"/>
                <w:b/>
                <w:bCs/>
                <w:sz w:val="20"/>
                <w:szCs w:val="20"/>
              </w:rPr>
              <w:t xml:space="preserve">Open for Tribal consultation </w:t>
            </w:r>
            <w:r>
              <w:rPr>
                <w:rFonts w:asciiTheme="minorHAnsi" w:hAnsiTheme="minorHAnsi" w:cs="Calibri"/>
                <w:b/>
                <w:bCs/>
                <w:sz w:val="20"/>
                <w:szCs w:val="20"/>
              </w:rPr>
              <w:lastRenderedPageBreak/>
              <w:t>through October 31, 2016</w:t>
            </w:r>
          </w:p>
          <w:p w:rsidR="00B95367" w:rsidRDefault="00B95367" w:rsidP="00B95367">
            <w:pPr>
              <w:pStyle w:val="yiv1300683131msonormal"/>
              <w:spacing w:before="0" w:beforeAutospacing="0" w:after="0" w:afterAutospacing="0"/>
              <w:rPr>
                <w:rFonts w:asciiTheme="minorHAnsi" w:hAnsiTheme="minorHAnsi" w:cs="Calibri"/>
                <w:b/>
                <w:sz w:val="20"/>
                <w:szCs w:val="20"/>
              </w:rPr>
            </w:pPr>
          </w:p>
          <w:p w:rsidR="00B95367" w:rsidRPr="00925C03" w:rsidRDefault="00B95367" w:rsidP="00B95367">
            <w:pPr>
              <w:pStyle w:val="yiv1300683131msonormal"/>
              <w:spacing w:before="0" w:beforeAutospacing="0" w:after="0" w:afterAutospacing="0"/>
              <w:rPr>
                <w:rFonts w:asciiTheme="minorHAnsi" w:hAnsiTheme="minorHAnsi" w:cs="Calibri"/>
                <w:sz w:val="20"/>
                <w:szCs w:val="20"/>
              </w:rPr>
            </w:pPr>
          </w:p>
        </w:tc>
        <w:tc>
          <w:tcPr>
            <w:tcW w:w="6480" w:type="dxa"/>
            <w:tcBorders>
              <w:top w:val="single" w:sz="4" w:space="0" w:color="auto"/>
              <w:bottom w:val="single" w:sz="4" w:space="0" w:color="auto"/>
            </w:tcBorders>
            <w:shd w:val="clear" w:color="auto" w:fill="auto"/>
            <w:tcMar>
              <w:left w:w="115" w:type="dxa"/>
              <w:right w:w="115" w:type="dxa"/>
            </w:tcMar>
          </w:tcPr>
          <w:p w:rsidR="00B95367" w:rsidRPr="00D01B7B" w:rsidRDefault="00B95367" w:rsidP="00B95367">
            <w:pPr>
              <w:pStyle w:val="ListParagraph"/>
              <w:spacing w:after="0" w:line="240" w:lineRule="auto"/>
              <w:ind w:left="0"/>
              <w:rPr>
                <w:iCs/>
                <w:sz w:val="20"/>
                <w:szCs w:val="20"/>
              </w:rPr>
            </w:pPr>
            <w:r w:rsidRPr="00D01B7B">
              <w:rPr>
                <w:iCs/>
                <w:sz w:val="20"/>
                <w:szCs w:val="20"/>
              </w:rPr>
              <w:lastRenderedPageBreak/>
              <w:t xml:space="preserve">IHS administers the Catastrophic Health Emergency Fund (CHEF), which serves to meet the extraordinary medical costs associated with the treatment of victims of disasters or catastrophic illnesses within the responsibility of the agency. This proposed rule would establish: definitions governing CHEF; a requirement that a Service Unit shall not qualify for reimbursement for the cost of treatment until the cost of the episode of care has reached a certain threshold; a procedure for reimbursement for </w:t>
            </w:r>
            <w:r w:rsidRPr="00D01B7B">
              <w:rPr>
                <w:iCs/>
                <w:sz w:val="20"/>
                <w:szCs w:val="20"/>
              </w:rPr>
              <w:lastRenderedPageBreak/>
              <w:t>certain services exceeding a threshold cost; a procedure for payment for certain cases; and a procedure to ensure payment will occur from CHEF if other sources of payment (federal, state, local, or private) are available.</w:t>
            </w:r>
          </w:p>
          <w:p w:rsidR="00B95367" w:rsidRPr="00D01B7B" w:rsidRDefault="00B95367" w:rsidP="00B95367">
            <w:pPr>
              <w:pStyle w:val="ListParagraph"/>
              <w:spacing w:after="0" w:line="240" w:lineRule="auto"/>
              <w:ind w:left="0"/>
              <w:rPr>
                <w:iCs/>
                <w:sz w:val="20"/>
                <w:szCs w:val="20"/>
              </w:rPr>
            </w:pPr>
          </w:p>
          <w:p w:rsidR="00B95367" w:rsidRPr="00D01B7B" w:rsidRDefault="00B95367" w:rsidP="00B95367">
            <w:pPr>
              <w:pStyle w:val="ListParagraph"/>
              <w:spacing w:after="0" w:line="240" w:lineRule="auto"/>
              <w:ind w:left="0"/>
              <w:rPr>
                <w:iCs/>
                <w:sz w:val="20"/>
                <w:szCs w:val="20"/>
              </w:rPr>
            </w:pPr>
            <w:r w:rsidRPr="00D01B7B">
              <w:rPr>
                <w:iCs/>
                <w:sz w:val="20"/>
                <w:szCs w:val="20"/>
              </w:rPr>
              <w:t xml:space="preserve">An IHS press release on this proposed rule is available at </w:t>
            </w:r>
            <w:hyperlink r:id="rId54" w:history="1">
              <w:r w:rsidRPr="00D01B7B">
                <w:rPr>
                  <w:rStyle w:val="Hyperlink"/>
                  <w:rFonts w:cstheme="minorBidi"/>
                  <w:iCs/>
                  <w:sz w:val="20"/>
                  <w:szCs w:val="20"/>
                </w:rPr>
                <w:t>https://www.ihs.gov/newsroom/index.cfm/pressreleases/2016pressreleases/ihs-seeks-comment-on-new-regulation-for-catastrophic-health-emergency-fund/</w:t>
              </w:r>
            </w:hyperlink>
            <w:r w:rsidRPr="00D01B7B">
              <w:rPr>
                <w:iCs/>
                <w:sz w:val="20"/>
                <w:szCs w:val="20"/>
              </w:rPr>
              <w:t>.</w:t>
            </w:r>
          </w:p>
          <w:p w:rsidR="00B95367" w:rsidRPr="00D01B7B" w:rsidRDefault="00B95367" w:rsidP="00B95367">
            <w:pPr>
              <w:pStyle w:val="ListParagraph"/>
              <w:spacing w:after="0" w:line="240" w:lineRule="auto"/>
              <w:ind w:left="0"/>
              <w:rPr>
                <w:iCs/>
                <w:sz w:val="20"/>
                <w:szCs w:val="20"/>
              </w:rPr>
            </w:pPr>
          </w:p>
          <w:p w:rsidR="00B95367" w:rsidRPr="00D01B7B" w:rsidRDefault="00B95367" w:rsidP="00B95367">
            <w:pPr>
              <w:pStyle w:val="ListParagraph"/>
              <w:spacing w:after="0" w:line="240" w:lineRule="auto"/>
              <w:ind w:left="0"/>
              <w:rPr>
                <w:sz w:val="20"/>
                <w:szCs w:val="20"/>
              </w:rPr>
            </w:pPr>
            <w:r w:rsidRPr="00D01B7B">
              <w:rPr>
                <w:sz w:val="20"/>
                <w:szCs w:val="20"/>
              </w:rPr>
              <w:t>Due date extension (2/25/2016): IHS issued a document that extends the comment period for this proposed rule from March 11, 2016, to April 11, 2016.</w:t>
            </w:r>
          </w:p>
          <w:p w:rsidR="00B95367" w:rsidRPr="00D01B7B" w:rsidRDefault="00B95367" w:rsidP="00B95367">
            <w:pPr>
              <w:pStyle w:val="ListParagraph"/>
              <w:spacing w:after="0" w:line="240" w:lineRule="auto"/>
              <w:ind w:left="0"/>
              <w:rPr>
                <w:sz w:val="20"/>
                <w:szCs w:val="20"/>
              </w:rPr>
            </w:pPr>
          </w:p>
          <w:p w:rsidR="00B95367" w:rsidRPr="00D01B7B" w:rsidRDefault="00B95367" w:rsidP="00B95367">
            <w:pPr>
              <w:pStyle w:val="ListParagraph"/>
              <w:spacing w:after="0" w:line="240" w:lineRule="auto"/>
              <w:ind w:left="0"/>
              <w:rPr>
                <w:sz w:val="20"/>
                <w:szCs w:val="20"/>
              </w:rPr>
            </w:pPr>
            <w:r w:rsidRPr="00D01B7B">
              <w:rPr>
                <w:sz w:val="20"/>
                <w:szCs w:val="20"/>
              </w:rPr>
              <w:t>Due date extension (3/11/2016): IHS issued a document that extends the comment period (a second time) for this proposed rule by 60 days, from March 11, 2016, to May 10, 2016.</w:t>
            </w:r>
          </w:p>
          <w:p w:rsidR="00B95367" w:rsidRPr="00D01B7B" w:rsidRDefault="00B95367" w:rsidP="00B95367">
            <w:pPr>
              <w:pStyle w:val="ListParagraph"/>
              <w:spacing w:after="0" w:line="240" w:lineRule="auto"/>
              <w:ind w:left="0"/>
              <w:rPr>
                <w:sz w:val="20"/>
                <w:szCs w:val="20"/>
              </w:rPr>
            </w:pPr>
          </w:p>
          <w:p w:rsidR="00B95367" w:rsidRPr="00D01B7B" w:rsidRDefault="00B95367" w:rsidP="00B95367">
            <w:pPr>
              <w:pStyle w:val="ListParagraph"/>
              <w:spacing w:after="0" w:line="240" w:lineRule="auto"/>
              <w:ind w:left="0"/>
              <w:rPr>
                <w:sz w:val="20"/>
                <w:szCs w:val="20"/>
                <w:u w:val="single"/>
              </w:rPr>
            </w:pPr>
            <w:r w:rsidRPr="00D01B7B">
              <w:rPr>
                <w:sz w:val="20"/>
                <w:szCs w:val="20"/>
                <w:u w:val="single"/>
              </w:rPr>
              <w:t>Dear Tribal Leader Letter</w:t>
            </w:r>
          </w:p>
          <w:p w:rsidR="00B95367" w:rsidRPr="00D01B7B" w:rsidRDefault="00B95367" w:rsidP="00B95367">
            <w:pPr>
              <w:pStyle w:val="ListParagraph"/>
              <w:spacing w:after="0" w:line="240" w:lineRule="auto"/>
              <w:ind w:left="0"/>
              <w:rPr>
                <w:sz w:val="20"/>
                <w:szCs w:val="20"/>
              </w:rPr>
            </w:pPr>
            <w:r w:rsidRPr="00D01B7B">
              <w:rPr>
                <w:b/>
                <w:sz w:val="20"/>
                <w:szCs w:val="20"/>
              </w:rPr>
              <w:t>IHS on June 1, 2016,</w:t>
            </w:r>
            <w:r w:rsidRPr="00D01B7B">
              <w:rPr>
                <w:sz w:val="20"/>
                <w:szCs w:val="20"/>
              </w:rPr>
              <w:t xml:space="preserve"> issued a Dear Tribal Leader Letter announcing tribal consultation on this proposed rule. IHS will not move forward with this proposed rule until tribal consultation has occurred, including an in-person consultation session at NIHB Annual Consumer Conference on September 19 and at NCAI on October 9-14, in Phoenix, AZ. This letter comes in response to numerous requests from Tribes and tribal organizations to conduct tribal consultation before finalizing the rule. This letter is available at </w:t>
            </w:r>
            <w:hyperlink r:id="rId55" w:history="1">
              <w:r w:rsidRPr="00D01B7B">
                <w:rPr>
                  <w:rStyle w:val="Hyperlink"/>
                  <w:rFonts w:cstheme="minorBidi"/>
                  <w:sz w:val="20"/>
                  <w:szCs w:val="20"/>
                </w:rPr>
                <w:t>https://www.ihs.gov/newsroom/includes/themes/newihstheme/display_objects/documents/2016_Letters/55756-1-DTLL-CHEF.pdf</w:t>
              </w:r>
            </w:hyperlink>
            <w:r w:rsidRPr="00D01B7B">
              <w:rPr>
                <w:sz w:val="20"/>
                <w:szCs w:val="20"/>
              </w:rPr>
              <w:t>.</w:t>
            </w:r>
          </w:p>
          <w:p w:rsidR="00B95367" w:rsidRPr="00D01B7B" w:rsidRDefault="00B95367" w:rsidP="00B95367">
            <w:pPr>
              <w:pStyle w:val="ListParagraph"/>
              <w:spacing w:after="0" w:line="240" w:lineRule="auto"/>
              <w:ind w:left="0"/>
              <w:rPr>
                <w:sz w:val="20"/>
                <w:szCs w:val="20"/>
              </w:rPr>
            </w:pPr>
          </w:p>
          <w:p w:rsidR="00B95367" w:rsidRPr="00D01B7B" w:rsidRDefault="00B95367" w:rsidP="00B95367">
            <w:pPr>
              <w:pStyle w:val="ListParagraph"/>
              <w:spacing w:after="0" w:line="240" w:lineRule="auto"/>
              <w:ind w:left="0"/>
              <w:rPr>
                <w:sz w:val="20"/>
                <w:szCs w:val="20"/>
                <w:u w:val="single"/>
              </w:rPr>
            </w:pPr>
            <w:r w:rsidRPr="00D01B7B">
              <w:rPr>
                <w:sz w:val="20"/>
                <w:szCs w:val="20"/>
                <w:u w:val="single"/>
              </w:rPr>
              <w:t>Tribal Consultation</w:t>
            </w:r>
          </w:p>
          <w:p w:rsidR="00B95367" w:rsidRPr="00D01B7B" w:rsidRDefault="00B95367" w:rsidP="00B95367">
            <w:pPr>
              <w:spacing w:after="0" w:line="240" w:lineRule="auto"/>
              <w:rPr>
                <w:iCs/>
                <w:sz w:val="20"/>
                <w:szCs w:val="20"/>
              </w:rPr>
            </w:pPr>
            <w:r w:rsidRPr="00D01B7B">
              <w:rPr>
                <w:sz w:val="20"/>
                <w:szCs w:val="20"/>
              </w:rPr>
              <w:t xml:space="preserve">On July 29, HHS issued a Dear Tribal Leader Letter </w:t>
            </w:r>
            <w:r w:rsidRPr="00D01B7B">
              <w:rPr>
                <w:iCs/>
                <w:sz w:val="20"/>
                <w:szCs w:val="20"/>
              </w:rPr>
              <w:t>announcing that IHS will hold telephone and in-person tribal consultation sessions on the proposed rule. Information on the sessions appears below.</w:t>
            </w:r>
          </w:p>
          <w:p w:rsidR="00B95367" w:rsidRPr="00D01B7B" w:rsidRDefault="00B95367" w:rsidP="00B95367">
            <w:pPr>
              <w:spacing w:after="0" w:line="240" w:lineRule="auto"/>
              <w:rPr>
                <w:iCs/>
                <w:sz w:val="20"/>
                <w:szCs w:val="20"/>
              </w:rPr>
            </w:pPr>
          </w:p>
          <w:p w:rsidR="00B95367" w:rsidRPr="00D01B7B" w:rsidRDefault="00B95367" w:rsidP="00B95367">
            <w:pPr>
              <w:autoSpaceDE w:val="0"/>
              <w:autoSpaceDN w:val="0"/>
              <w:adjustRightInd w:val="0"/>
              <w:spacing w:after="231" w:line="240" w:lineRule="auto"/>
              <w:rPr>
                <w:rFonts w:cs="Times New Roman"/>
                <w:color w:val="000000"/>
                <w:sz w:val="20"/>
                <w:szCs w:val="20"/>
              </w:rPr>
            </w:pPr>
            <w:r w:rsidRPr="00D01B7B">
              <w:rPr>
                <w:rFonts w:cs="Times New Roman"/>
                <w:b/>
                <w:bCs/>
                <w:color w:val="000000"/>
                <w:sz w:val="20"/>
                <w:szCs w:val="20"/>
              </w:rPr>
              <w:t>Telephone Sessions</w:t>
            </w:r>
          </w:p>
          <w:p w:rsidR="00B95367" w:rsidRPr="00D01B7B" w:rsidRDefault="00B95367" w:rsidP="00B95367">
            <w:pPr>
              <w:spacing w:after="0" w:line="240" w:lineRule="auto"/>
              <w:rPr>
                <w:rFonts w:cs="Times New Roman"/>
                <w:color w:val="000000"/>
                <w:sz w:val="20"/>
                <w:szCs w:val="20"/>
              </w:rPr>
            </w:pPr>
            <w:r w:rsidRPr="00D01B7B">
              <w:rPr>
                <w:rFonts w:cs="Times New Roman"/>
                <w:b/>
                <w:color w:val="000000"/>
                <w:sz w:val="20"/>
                <w:szCs w:val="20"/>
              </w:rPr>
              <w:t>Date</w:t>
            </w:r>
            <w:r w:rsidRPr="00D01B7B">
              <w:rPr>
                <w:rFonts w:cs="Times New Roman"/>
                <w:color w:val="000000"/>
                <w:sz w:val="20"/>
                <w:szCs w:val="20"/>
              </w:rPr>
              <w:t>: Tuesday, August 16, 2016</w:t>
            </w:r>
          </w:p>
          <w:p w:rsidR="00B95367" w:rsidRPr="00D01B7B" w:rsidRDefault="00B95367" w:rsidP="00B95367">
            <w:pPr>
              <w:spacing w:after="0" w:line="240" w:lineRule="auto"/>
              <w:rPr>
                <w:rFonts w:cs="Times New Roman"/>
                <w:color w:val="000000"/>
                <w:sz w:val="20"/>
                <w:szCs w:val="20"/>
              </w:rPr>
            </w:pPr>
            <w:r w:rsidRPr="00D01B7B">
              <w:rPr>
                <w:rFonts w:cs="Times New Roman"/>
                <w:b/>
                <w:color w:val="000000"/>
                <w:sz w:val="20"/>
                <w:szCs w:val="20"/>
              </w:rPr>
              <w:t>Time</w:t>
            </w:r>
            <w:r w:rsidRPr="00D01B7B">
              <w:rPr>
                <w:rFonts w:cs="Times New Roman"/>
                <w:color w:val="000000"/>
                <w:sz w:val="20"/>
                <w:szCs w:val="20"/>
              </w:rPr>
              <w:t xml:space="preserve">: 3 p.m. to 4 p.m. ET </w:t>
            </w:r>
          </w:p>
          <w:p w:rsidR="00B95367" w:rsidRPr="00D01B7B" w:rsidRDefault="00B95367" w:rsidP="00B95367">
            <w:pPr>
              <w:spacing w:after="0" w:line="240" w:lineRule="auto"/>
              <w:rPr>
                <w:rFonts w:cs="Times New Roman"/>
                <w:color w:val="000000"/>
                <w:sz w:val="20"/>
                <w:szCs w:val="20"/>
              </w:rPr>
            </w:pPr>
            <w:r w:rsidRPr="00D01B7B">
              <w:rPr>
                <w:rFonts w:cs="Times New Roman"/>
                <w:b/>
                <w:color w:val="000000"/>
                <w:sz w:val="20"/>
                <w:szCs w:val="20"/>
              </w:rPr>
              <w:t>Call-in number</w:t>
            </w:r>
            <w:r w:rsidRPr="00D01B7B">
              <w:rPr>
                <w:rFonts w:cs="Times New Roman"/>
                <w:color w:val="000000"/>
                <w:sz w:val="20"/>
                <w:szCs w:val="20"/>
              </w:rPr>
              <w:t>: 1-888-790-3108</w:t>
            </w:r>
          </w:p>
          <w:p w:rsidR="00B95367" w:rsidRPr="00D01B7B" w:rsidRDefault="00B95367" w:rsidP="00B95367">
            <w:pPr>
              <w:spacing w:after="0" w:line="240" w:lineRule="auto"/>
              <w:rPr>
                <w:iCs/>
                <w:sz w:val="20"/>
                <w:szCs w:val="20"/>
              </w:rPr>
            </w:pPr>
            <w:r w:rsidRPr="00D01B7B">
              <w:rPr>
                <w:rFonts w:cs="Times New Roman"/>
                <w:b/>
                <w:color w:val="000000"/>
                <w:sz w:val="20"/>
                <w:szCs w:val="20"/>
              </w:rPr>
              <w:t>Passcode</w:t>
            </w:r>
            <w:r w:rsidRPr="00D01B7B">
              <w:rPr>
                <w:rFonts w:cs="Times New Roman"/>
                <w:color w:val="000000"/>
                <w:sz w:val="20"/>
                <w:szCs w:val="20"/>
              </w:rPr>
              <w:t>: 4110567</w:t>
            </w:r>
          </w:p>
          <w:p w:rsidR="00B95367" w:rsidRPr="00D01B7B" w:rsidRDefault="00B95367" w:rsidP="00B95367">
            <w:pPr>
              <w:autoSpaceDE w:val="0"/>
              <w:autoSpaceDN w:val="0"/>
              <w:adjustRightInd w:val="0"/>
              <w:spacing w:after="0" w:line="240" w:lineRule="auto"/>
              <w:rPr>
                <w:rFonts w:cs="Times New Roman"/>
                <w:color w:val="000000"/>
                <w:sz w:val="20"/>
                <w:szCs w:val="20"/>
              </w:rPr>
            </w:pPr>
          </w:p>
          <w:p w:rsidR="00B95367" w:rsidRPr="00D01B7B" w:rsidRDefault="00B95367" w:rsidP="00B95367">
            <w:pPr>
              <w:spacing w:after="0" w:line="240" w:lineRule="auto"/>
              <w:rPr>
                <w:rFonts w:cs="Times New Roman"/>
                <w:color w:val="000000"/>
                <w:sz w:val="20"/>
                <w:szCs w:val="20"/>
              </w:rPr>
            </w:pPr>
            <w:r w:rsidRPr="00D01B7B">
              <w:rPr>
                <w:rFonts w:cs="Times New Roman"/>
                <w:b/>
                <w:color w:val="000000"/>
                <w:sz w:val="20"/>
                <w:szCs w:val="20"/>
              </w:rPr>
              <w:t>Date</w:t>
            </w:r>
            <w:r w:rsidRPr="00D01B7B">
              <w:rPr>
                <w:rFonts w:cs="Times New Roman"/>
                <w:color w:val="000000"/>
                <w:sz w:val="20"/>
                <w:szCs w:val="20"/>
              </w:rPr>
              <w:t>: Monday, October 24, 2016</w:t>
            </w:r>
          </w:p>
          <w:p w:rsidR="00B95367" w:rsidRPr="00D01B7B" w:rsidRDefault="00B95367" w:rsidP="00B95367">
            <w:pPr>
              <w:spacing w:after="0" w:line="240" w:lineRule="auto"/>
              <w:rPr>
                <w:rFonts w:cs="Times New Roman"/>
                <w:color w:val="000000"/>
                <w:sz w:val="20"/>
                <w:szCs w:val="20"/>
              </w:rPr>
            </w:pPr>
            <w:r w:rsidRPr="00D01B7B">
              <w:rPr>
                <w:rFonts w:cs="Times New Roman"/>
                <w:b/>
                <w:color w:val="000000"/>
                <w:sz w:val="20"/>
                <w:szCs w:val="20"/>
              </w:rPr>
              <w:t>Time</w:t>
            </w:r>
            <w:r w:rsidRPr="00D01B7B">
              <w:rPr>
                <w:rFonts w:cs="Times New Roman"/>
                <w:color w:val="000000"/>
                <w:sz w:val="20"/>
                <w:szCs w:val="20"/>
              </w:rPr>
              <w:t xml:space="preserve">: 1 p.m. to 2 p.m. ET </w:t>
            </w:r>
          </w:p>
          <w:p w:rsidR="00B95367" w:rsidRPr="00D01B7B" w:rsidRDefault="00B95367" w:rsidP="00B95367">
            <w:pPr>
              <w:spacing w:after="0" w:line="240" w:lineRule="auto"/>
              <w:rPr>
                <w:rFonts w:cs="Times New Roman"/>
                <w:color w:val="000000"/>
                <w:sz w:val="20"/>
                <w:szCs w:val="20"/>
              </w:rPr>
            </w:pPr>
            <w:r w:rsidRPr="00D01B7B">
              <w:rPr>
                <w:rFonts w:cs="Times New Roman"/>
                <w:b/>
                <w:color w:val="000000"/>
                <w:sz w:val="20"/>
                <w:szCs w:val="20"/>
              </w:rPr>
              <w:t>Call-in number</w:t>
            </w:r>
            <w:r w:rsidRPr="00D01B7B">
              <w:rPr>
                <w:rFonts w:cs="Times New Roman"/>
                <w:color w:val="000000"/>
                <w:sz w:val="20"/>
                <w:szCs w:val="20"/>
              </w:rPr>
              <w:t>: 1-888-790-3108</w:t>
            </w:r>
          </w:p>
          <w:p w:rsidR="00B95367" w:rsidRPr="00D01B7B" w:rsidRDefault="00B95367" w:rsidP="00B95367">
            <w:pPr>
              <w:spacing w:after="0" w:line="240" w:lineRule="auto"/>
              <w:rPr>
                <w:iCs/>
                <w:sz w:val="20"/>
                <w:szCs w:val="20"/>
              </w:rPr>
            </w:pPr>
            <w:r w:rsidRPr="00D01B7B">
              <w:rPr>
                <w:rFonts w:cs="Times New Roman"/>
                <w:b/>
                <w:color w:val="000000"/>
                <w:sz w:val="20"/>
                <w:szCs w:val="20"/>
              </w:rPr>
              <w:t>Passcode</w:t>
            </w:r>
            <w:r w:rsidRPr="00D01B7B">
              <w:rPr>
                <w:rFonts w:cs="Times New Roman"/>
                <w:color w:val="000000"/>
                <w:sz w:val="20"/>
                <w:szCs w:val="20"/>
              </w:rPr>
              <w:t>: 4110567</w:t>
            </w:r>
          </w:p>
          <w:p w:rsidR="00B95367" w:rsidRPr="00D01B7B" w:rsidRDefault="00B95367" w:rsidP="00B95367">
            <w:pPr>
              <w:autoSpaceDE w:val="0"/>
              <w:autoSpaceDN w:val="0"/>
              <w:adjustRightInd w:val="0"/>
              <w:spacing w:after="0" w:line="240" w:lineRule="auto"/>
              <w:rPr>
                <w:rFonts w:cs="Times New Roman"/>
                <w:color w:val="000000"/>
                <w:sz w:val="20"/>
                <w:szCs w:val="20"/>
              </w:rPr>
            </w:pPr>
          </w:p>
          <w:p w:rsidR="00B95367" w:rsidRPr="00D01B7B" w:rsidRDefault="00B95367" w:rsidP="00B95367">
            <w:pPr>
              <w:spacing w:after="0" w:line="240" w:lineRule="auto"/>
              <w:rPr>
                <w:iCs/>
                <w:sz w:val="20"/>
                <w:szCs w:val="20"/>
              </w:rPr>
            </w:pPr>
            <w:r w:rsidRPr="00D01B7B">
              <w:rPr>
                <w:rFonts w:cs="Times New Roman"/>
                <w:sz w:val="20"/>
                <w:szCs w:val="20"/>
              </w:rPr>
              <w:t xml:space="preserve"> </w:t>
            </w:r>
            <w:r w:rsidRPr="00D01B7B">
              <w:rPr>
                <w:rFonts w:cs="Times New Roman"/>
                <w:b/>
                <w:bCs/>
                <w:color w:val="000000"/>
                <w:sz w:val="20"/>
                <w:szCs w:val="20"/>
              </w:rPr>
              <w:t>In-Person Sessions</w:t>
            </w:r>
          </w:p>
          <w:p w:rsidR="00B95367" w:rsidRPr="00D01B7B" w:rsidRDefault="00B95367" w:rsidP="00B95367">
            <w:pPr>
              <w:pStyle w:val="ListParagraph"/>
              <w:numPr>
                <w:ilvl w:val="0"/>
                <w:numId w:val="9"/>
              </w:numPr>
              <w:spacing w:after="0" w:line="240" w:lineRule="auto"/>
              <w:rPr>
                <w:iCs/>
                <w:sz w:val="20"/>
                <w:szCs w:val="20"/>
              </w:rPr>
            </w:pPr>
            <w:r w:rsidRPr="00D01B7B">
              <w:rPr>
                <w:iCs/>
                <w:sz w:val="20"/>
                <w:szCs w:val="20"/>
              </w:rPr>
              <w:t>NIHB Annual Consumer Conference in Scottsdale, Arizona, on September 19, 2016, from 9 a.m. to 9:50 a.m.</w:t>
            </w:r>
          </w:p>
          <w:p w:rsidR="00B95367" w:rsidRPr="00D01B7B" w:rsidRDefault="00B95367" w:rsidP="00B95367">
            <w:pPr>
              <w:pStyle w:val="ListParagraph"/>
              <w:numPr>
                <w:ilvl w:val="0"/>
                <w:numId w:val="9"/>
              </w:numPr>
              <w:spacing w:after="0" w:line="240" w:lineRule="auto"/>
              <w:rPr>
                <w:iCs/>
                <w:sz w:val="20"/>
                <w:szCs w:val="20"/>
              </w:rPr>
            </w:pPr>
            <w:r w:rsidRPr="00D01B7B">
              <w:rPr>
                <w:iCs/>
                <w:sz w:val="20"/>
                <w:szCs w:val="20"/>
              </w:rPr>
              <w:t>National Congress of American Indians 73rd Annual Convention and Marketplace in Phoenix, Arizona, on October 9, 2016, from 1 p.m. to 2 p.m.</w:t>
            </w:r>
          </w:p>
          <w:p w:rsidR="00B95367" w:rsidRPr="00D01B7B" w:rsidRDefault="00B95367" w:rsidP="00B95367">
            <w:pPr>
              <w:pStyle w:val="ListParagraph"/>
              <w:spacing w:after="0" w:line="240" w:lineRule="auto"/>
              <w:rPr>
                <w:iCs/>
                <w:sz w:val="20"/>
                <w:szCs w:val="20"/>
              </w:rPr>
            </w:pPr>
          </w:p>
          <w:p w:rsidR="00B95367" w:rsidRDefault="00B95367" w:rsidP="00B95367">
            <w:pPr>
              <w:pStyle w:val="ListParagraph"/>
              <w:spacing w:after="0" w:line="240" w:lineRule="auto"/>
              <w:ind w:left="0"/>
              <w:rPr>
                <w:iCs/>
                <w:sz w:val="20"/>
                <w:szCs w:val="20"/>
              </w:rPr>
            </w:pPr>
            <w:r w:rsidRPr="00D01B7B">
              <w:rPr>
                <w:iCs/>
                <w:sz w:val="20"/>
                <w:szCs w:val="20"/>
              </w:rPr>
              <w:t xml:space="preserve">A copy of this letter is available at </w:t>
            </w:r>
            <w:hyperlink r:id="rId56" w:history="1">
              <w:r w:rsidRPr="00D01B7B">
                <w:rPr>
                  <w:rStyle w:val="Hyperlink"/>
                  <w:rFonts w:cstheme="minorBidi"/>
                  <w:iCs/>
                  <w:sz w:val="20"/>
                  <w:szCs w:val="20"/>
                </w:rPr>
                <w:t>https://www.ihs.gov/newsroom/includes/themes/newihstheme/display_objects/documents/2016_Letters/55914-1_CHEF_DTLL_07292016.pdf</w:t>
              </w:r>
            </w:hyperlink>
            <w:r w:rsidRPr="00D01B7B">
              <w:rPr>
                <w:iCs/>
                <w:sz w:val="20"/>
                <w:szCs w:val="20"/>
              </w:rPr>
              <w:t>.</w:t>
            </w:r>
          </w:p>
          <w:p w:rsidR="00B95367" w:rsidRPr="00D01B7B" w:rsidRDefault="00B95367" w:rsidP="00B95367">
            <w:pPr>
              <w:pStyle w:val="ListParagraph"/>
              <w:spacing w:after="0" w:line="240" w:lineRule="auto"/>
              <w:ind w:left="0"/>
              <w:rPr>
                <w:sz w:val="20"/>
                <w:szCs w:val="20"/>
              </w:rPr>
            </w:pPr>
          </w:p>
        </w:tc>
        <w:tc>
          <w:tcPr>
            <w:tcW w:w="2750" w:type="dxa"/>
            <w:tcBorders>
              <w:top w:val="single" w:sz="4" w:space="0" w:color="auto"/>
              <w:bottom w:val="single" w:sz="4" w:space="0" w:color="auto"/>
            </w:tcBorders>
            <w:shd w:val="clear" w:color="auto" w:fill="auto"/>
            <w:tcMar>
              <w:left w:w="115" w:type="dxa"/>
              <w:right w:w="115" w:type="dxa"/>
            </w:tcMar>
          </w:tcPr>
          <w:p w:rsidR="00B95367" w:rsidRPr="00D01B7B" w:rsidRDefault="00B95367" w:rsidP="00B95367">
            <w:pPr>
              <w:spacing w:after="0" w:line="240" w:lineRule="auto"/>
              <w:rPr>
                <w:color w:val="FF0000"/>
                <w:sz w:val="20"/>
                <w:szCs w:val="20"/>
              </w:rPr>
            </w:pPr>
          </w:p>
          <w:p w:rsidR="00B95367" w:rsidRPr="00D01B7B" w:rsidRDefault="00B95367" w:rsidP="00B95367">
            <w:pPr>
              <w:spacing w:after="0" w:line="240" w:lineRule="auto"/>
              <w:rPr>
                <w:color w:val="FF0000"/>
                <w:sz w:val="20"/>
                <w:szCs w:val="20"/>
              </w:rPr>
            </w:pPr>
            <w:r w:rsidRPr="00D01B7B">
              <w:rPr>
                <w:color w:val="FF0000"/>
                <w:sz w:val="20"/>
                <w:szCs w:val="20"/>
              </w:rPr>
              <w:t>1/26/2016:  See summary of proposed regulations below:</w:t>
            </w:r>
          </w:p>
          <w:p w:rsidR="00B95367" w:rsidRPr="00D01B7B" w:rsidRDefault="00B95367" w:rsidP="00B95367">
            <w:pPr>
              <w:spacing w:after="0" w:line="240" w:lineRule="auto"/>
              <w:rPr>
                <w:color w:val="FF0000"/>
                <w:sz w:val="20"/>
                <w:szCs w:val="20"/>
              </w:rPr>
            </w:pPr>
            <w:r w:rsidRPr="00D01B7B">
              <w:rPr>
                <w:color w:val="FF0000"/>
                <w:sz w:val="20"/>
                <w:szCs w:val="20"/>
              </w:rPr>
              <w:object w:dxaOrig="1543" w:dyaOrig="991">
                <v:shape id="_x0000_i1029" type="#_x0000_t75" style="width:87pt;height:50.4pt" o:ole="">
                  <v:imagedata r:id="rId57" o:title=""/>
                </v:shape>
                <o:OLEObject Type="Embed" ProgID="Acrobat.Document.11" ShapeID="_x0000_i1029" DrawAspect="Icon" ObjectID="_1555922134" r:id="rId58"/>
              </w:object>
            </w:r>
          </w:p>
          <w:p w:rsidR="00B95367" w:rsidRPr="00D01B7B" w:rsidRDefault="00B95367" w:rsidP="00B95367">
            <w:pPr>
              <w:spacing w:after="0" w:line="240" w:lineRule="auto"/>
              <w:rPr>
                <w:b/>
                <w:color w:val="FF0000"/>
                <w:sz w:val="20"/>
                <w:szCs w:val="20"/>
              </w:rPr>
            </w:pPr>
          </w:p>
          <w:p w:rsidR="00B95367" w:rsidRPr="00D01B7B" w:rsidRDefault="00B95367" w:rsidP="00B95367">
            <w:pPr>
              <w:pStyle w:val="yiv1300683131msonormal"/>
              <w:spacing w:before="0" w:beforeAutospacing="0" w:after="0" w:afterAutospacing="0"/>
              <w:rPr>
                <w:rFonts w:asciiTheme="minorHAnsi" w:hAnsiTheme="minorHAnsi" w:cs="Calibri"/>
                <w:bCs/>
                <w:color w:val="FF0000"/>
                <w:sz w:val="20"/>
                <w:szCs w:val="20"/>
              </w:rPr>
            </w:pPr>
            <w:r w:rsidRPr="00D01B7B">
              <w:rPr>
                <w:rFonts w:asciiTheme="minorHAnsi" w:hAnsiTheme="minorHAnsi"/>
                <w:b/>
                <w:color w:val="FF0000"/>
                <w:sz w:val="20"/>
                <w:szCs w:val="20"/>
              </w:rPr>
              <w:t xml:space="preserve">4/27/2016: </w:t>
            </w:r>
            <w:r w:rsidRPr="00D01B7B">
              <w:rPr>
                <w:rFonts w:asciiTheme="minorHAnsi" w:hAnsiTheme="minorHAnsi" w:cs="Calibri"/>
                <w:bCs/>
                <w:color w:val="FF0000"/>
                <w:sz w:val="20"/>
                <w:szCs w:val="20"/>
              </w:rPr>
              <w:t>Three issues in particular of concern are (1) use of term “referral” in relation to an authorization for payment, (2) inclusion of Tribal self-insured plans in the definition of “alternative resources”, and (3) lack of Tribal consultation.</w:t>
            </w:r>
          </w:p>
          <w:p w:rsidR="00B95367" w:rsidRPr="00D01B7B" w:rsidRDefault="00B95367" w:rsidP="00B95367">
            <w:pPr>
              <w:pStyle w:val="yiv1300683131msonormal"/>
              <w:spacing w:before="0" w:beforeAutospacing="0" w:after="0" w:afterAutospacing="0"/>
              <w:rPr>
                <w:rFonts w:asciiTheme="minorHAnsi" w:hAnsiTheme="minorHAnsi" w:cs="Calibri"/>
                <w:bCs/>
                <w:color w:val="FF0000"/>
                <w:sz w:val="20"/>
                <w:szCs w:val="20"/>
              </w:rPr>
            </w:pPr>
          </w:p>
          <w:p w:rsidR="00B95367" w:rsidRPr="00D01B7B" w:rsidRDefault="00B95367" w:rsidP="00B95367">
            <w:pPr>
              <w:pStyle w:val="yiv1300683131msonormal"/>
              <w:spacing w:before="0" w:beforeAutospacing="0" w:after="0" w:afterAutospacing="0"/>
              <w:rPr>
                <w:rFonts w:asciiTheme="minorHAnsi" w:hAnsiTheme="minorHAnsi" w:cs="Calibri"/>
                <w:bCs/>
                <w:color w:val="FF0000"/>
                <w:sz w:val="20"/>
                <w:szCs w:val="20"/>
              </w:rPr>
            </w:pPr>
            <w:r w:rsidRPr="00D01B7B">
              <w:rPr>
                <w:rFonts w:asciiTheme="minorHAnsi" w:hAnsiTheme="minorHAnsi" w:cs="Calibri"/>
                <w:bCs/>
                <w:color w:val="FF0000"/>
                <w:sz w:val="20"/>
                <w:szCs w:val="20"/>
              </w:rPr>
              <w:t>5/9/2016:  Comments filed by TSGAC and other Tribal organizations.</w:t>
            </w:r>
          </w:p>
          <w:p w:rsidR="00B95367" w:rsidRPr="00D01B7B" w:rsidRDefault="00B95367" w:rsidP="00B95367">
            <w:pPr>
              <w:pStyle w:val="yiv1300683131msonormal"/>
              <w:spacing w:before="0" w:beforeAutospacing="0" w:after="0" w:afterAutospacing="0"/>
              <w:rPr>
                <w:rFonts w:asciiTheme="minorHAnsi" w:hAnsiTheme="minorHAnsi" w:cs="Calibri"/>
                <w:bCs/>
                <w:color w:val="FF0000"/>
                <w:sz w:val="20"/>
                <w:szCs w:val="20"/>
              </w:rPr>
            </w:pPr>
            <w:r w:rsidRPr="00D01B7B">
              <w:rPr>
                <w:rFonts w:asciiTheme="minorHAnsi" w:hAnsiTheme="minorHAnsi" w:cs="Calibri"/>
                <w:bCs/>
                <w:color w:val="FF0000"/>
                <w:sz w:val="20"/>
                <w:szCs w:val="20"/>
              </w:rPr>
              <w:object w:dxaOrig="1469" w:dyaOrig="941">
                <v:shape id="_x0000_i1030" type="#_x0000_t75" style="width:1in;height:43.8pt" o:ole="">
                  <v:imagedata r:id="rId59" o:title=""/>
                </v:shape>
                <o:OLEObject Type="Embed" ProgID="Acrobat.Document.11" ShapeID="_x0000_i1030" DrawAspect="Icon" ObjectID="_1555922135" r:id="rId60"/>
              </w:object>
            </w:r>
          </w:p>
          <w:p w:rsidR="00B95367" w:rsidRPr="00D01B7B" w:rsidRDefault="00B95367" w:rsidP="00B95367">
            <w:pPr>
              <w:pStyle w:val="yiv1300683131msonormal"/>
              <w:spacing w:before="0" w:beforeAutospacing="0" w:after="0" w:afterAutospacing="0"/>
              <w:rPr>
                <w:rFonts w:asciiTheme="minorHAnsi" w:hAnsiTheme="minorHAnsi" w:cs="Calibri"/>
                <w:bCs/>
                <w:color w:val="FF0000"/>
                <w:sz w:val="20"/>
                <w:szCs w:val="20"/>
              </w:rPr>
            </w:pPr>
            <w:r w:rsidRPr="00D01B7B">
              <w:rPr>
                <w:rFonts w:asciiTheme="minorHAnsi" w:hAnsiTheme="minorHAnsi" w:cs="Calibri"/>
                <w:bCs/>
                <w:color w:val="FF0000"/>
                <w:sz w:val="20"/>
                <w:szCs w:val="20"/>
              </w:rPr>
              <w:object w:dxaOrig="1551" w:dyaOrig="1004">
                <v:shape id="_x0000_i1031" type="#_x0000_t75" style="width:80.4pt;height:50.4pt" o:ole="">
                  <v:imagedata r:id="rId61" o:title=""/>
                </v:shape>
                <o:OLEObject Type="Embed" ProgID="Acrobat.Document.11" ShapeID="_x0000_i1031" DrawAspect="Icon" ObjectID="_1555922136" r:id="rId62"/>
              </w:object>
            </w:r>
          </w:p>
          <w:p w:rsidR="00B95367" w:rsidRPr="00D01B7B" w:rsidRDefault="00B95367" w:rsidP="00B95367">
            <w:pPr>
              <w:pStyle w:val="yiv1300683131msonormal"/>
              <w:spacing w:before="0" w:beforeAutospacing="0" w:after="0" w:afterAutospacing="0"/>
              <w:rPr>
                <w:rFonts w:asciiTheme="minorHAnsi" w:hAnsiTheme="minorHAnsi" w:cs="Calibri"/>
                <w:bCs/>
                <w:color w:val="FF0000"/>
                <w:sz w:val="20"/>
                <w:szCs w:val="20"/>
              </w:rPr>
            </w:pPr>
          </w:p>
          <w:p w:rsidR="00B95367" w:rsidRPr="00D01B7B" w:rsidRDefault="00B95367" w:rsidP="00B95367">
            <w:pPr>
              <w:pStyle w:val="yiv1300683131msonormal"/>
              <w:spacing w:before="0" w:beforeAutospacing="0" w:after="0" w:afterAutospacing="0"/>
              <w:rPr>
                <w:rFonts w:asciiTheme="minorHAnsi" w:hAnsiTheme="minorHAnsi" w:cs="Calibri"/>
                <w:bCs/>
                <w:color w:val="FF0000"/>
                <w:sz w:val="20"/>
                <w:szCs w:val="20"/>
              </w:rPr>
            </w:pPr>
            <w:r w:rsidRPr="00D01B7B">
              <w:rPr>
                <w:rFonts w:asciiTheme="minorHAnsi" w:hAnsiTheme="minorHAnsi" w:cs="Calibri"/>
                <w:bCs/>
                <w:color w:val="FF0000"/>
                <w:sz w:val="20"/>
                <w:szCs w:val="20"/>
              </w:rPr>
              <w:t>6/2/2016: IHS on 6/1 issued a DTLL announcing tribal consultation on this proposed rule.  See the column to the left for more information.</w:t>
            </w:r>
          </w:p>
          <w:p w:rsidR="00B95367" w:rsidRPr="00D01B7B" w:rsidRDefault="00B95367" w:rsidP="00B95367">
            <w:pPr>
              <w:pStyle w:val="yiv1300683131msonormal"/>
              <w:spacing w:before="0" w:beforeAutospacing="0" w:after="0" w:afterAutospacing="0"/>
              <w:rPr>
                <w:rFonts w:asciiTheme="minorHAnsi" w:hAnsiTheme="minorHAnsi" w:cs="Calibri"/>
                <w:bCs/>
                <w:color w:val="FF0000"/>
                <w:sz w:val="20"/>
                <w:szCs w:val="20"/>
              </w:rPr>
            </w:pPr>
          </w:p>
          <w:p w:rsidR="00B95367" w:rsidRPr="00D01B7B" w:rsidRDefault="00B95367" w:rsidP="00B95367">
            <w:pPr>
              <w:pStyle w:val="yiv1300683131msonormal"/>
              <w:spacing w:before="0" w:beforeAutospacing="0" w:after="0" w:afterAutospacing="0"/>
              <w:rPr>
                <w:rFonts w:asciiTheme="minorHAnsi" w:hAnsiTheme="minorHAnsi" w:cs="Calibri"/>
                <w:bCs/>
                <w:color w:val="FF0000"/>
                <w:sz w:val="20"/>
                <w:szCs w:val="20"/>
              </w:rPr>
            </w:pPr>
            <w:r w:rsidRPr="00D01B7B">
              <w:rPr>
                <w:rFonts w:asciiTheme="minorHAnsi" w:hAnsiTheme="minorHAnsi" w:cs="Calibri"/>
                <w:bCs/>
                <w:color w:val="FF0000"/>
                <w:sz w:val="20"/>
                <w:szCs w:val="20"/>
              </w:rPr>
              <w:t>7/6/2016:  IHS and CMS are preparing a document on Payer-of-last resort scenarios.</w:t>
            </w:r>
          </w:p>
          <w:p w:rsidR="00B95367" w:rsidRPr="00D01B7B" w:rsidRDefault="00B95367" w:rsidP="00B95367">
            <w:pPr>
              <w:pStyle w:val="yiv1300683131msonormal"/>
              <w:spacing w:before="0" w:beforeAutospacing="0" w:after="0" w:afterAutospacing="0"/>
              <w:rPr>
                <w:rFonts w:asciiTheme="minorHAnsi" w:hAnsiTheme="minorHAnsi" w:cs="Calibri"/>
                <w:bCs/>
                <w:color w:val="FF0000"/>
                <w:sz w:val="20"/>
                <w:szCs w:val="20"/>
              </w:rPr>
            </w:pPr>
          </w:p>
          <w:p w:rsidR="00B95367" w:rsidRPr="00D01B7B" w:rsidRDefault="00B95367" w:rsidP="00B95367">
            <w:pPr>
              <w:pStyle w:val="yiv1300683131msonormal"/>
              <w:spacing w:before="0" w:beforeAutospacing="0" w:after="0" w:afterAutospacing="0"/>
              <w:rPr>
                <w:rFonts w:asciiTheme="minorHAnsi" w:hAnsiTheme="minorHAnsi" w:cs="Calibri"/>
                <w:bCs/>
                <w:color w:val="FF0000"/>
                <w:sz w:val="20"/>
                <w:szCs w:val="20"/>
              </w:rPr>
            </w:pPr>
            <w:r w:rsidRPr="00D01B7B">
              <w:rPr>
                <w:rFonts w:asciiTheme="minorHAnsi" w:hAnsiTheme="minorHAnsi" w:cs="Calibri"/>
                <w:bCs/>
                <w:color w:val="FF0000"/>
                <w:sz w:val="20"/>
                <w:szCs w:val="20"/>
              </w:rPr>
              <w:t>7/21/2016:  TSGAC requested that IHS set a termination date for the reconsideration period, to follow the September 19 consultation at the NIHB Consumer Conference.</w:t>
            </w:r>
          </w:p>
          <w:p w:rsidR="00B95367" w:rsidRPr="00D01B7B" w:rsidRDefault="00B95367" w:rsidP="00B95367">
            <w:pPr>
              <w:pStyle w:val="yiv1300683131msonormal"/>
              <w:spacing w:before="0" w:beforeAutospacing="0" w:after="0" w:afterAutospacing="0"/>
              <w:rPr>
                <w:rFonts w:asciiTheme="minorHAnsi" w:hAnsiTheme="minorHAnsi" w:cs="Calibri"/>
                <w:bCs/>
                <w:color w:val="FF0000"/>
                <w:sz w:val="20"/>
                <w:szCs w:val="20"/>
              </w:rPr>
            </w:pPr>
          </w:p>
          <w:p w:rsidR="00B95367" w:rsidRDefault="00B95367" w:rsidP="00B95367">
            <w:pPr>
              <w:spacing w:after="0" w:line="240" w:lineRule="auto"/>
              <w:rPr>
                <w:iCs/>
                <w:color w:val="FF0000"/>
                <w:sz w:val="20"/>
                <w:szCs w:val="20"/>
              </w:rPr>
            </w:pPr>
            <w:r w:rsidRPr="00D01B7B">
              <w:rPr>
                <w:color w:val="FF0000"/>
                <w:sz w:val="20"/>
                <w:szCs w:val="20"/>
              </w:rPr>
              <w:t xml:space="preserve">8/2/2016: HHS issued a letter </w:t>
            </w:r>
            <w:r w:rsidRPr="00D01B7B">
              <w:rPr>
                <w:iCs/>
                <w:color w:val="FF0000"/>
                <w:sz w:val="20"/>
                <w:szCs w:val="20"/>
              </w:rPr>
              <w:t>announcing telephone and in-person consultation sessions.</w:t>
            </w:r>
          </w:p>
          <w:p w:rsidR="00B95367" w:rsidRDefault="00B95367" w:rsidP="00B95367">
            <w:pPr>
              <w:spacing w:after="0" w:line="240" w:lineRule="auto"/>
              <w:rPr>
                <w:iCs/>
                <w:color w:val="FF0000"/>
                <w:sz w:val="20"/>
                <w:szCs w:val="20"/>
              </w:rPr>
            </w:pPr>
          </w:p>
          <w:p w:rsidR="00B95367" w:rsidRDefault="00B95367" w:rsidP="00B95367">
            <w:pPr>
              <w:spacing w:after="0" w:line="240" w:lineRule="auto"/>
              <w:rPr>
                <w:iCs/>
                <w:color w:val="FF0000"/>
                <w:sz w:val="20"/>
                <w:szCs w:val="20"/>
              </w:rPr>
            </w:pPr>
            <w:r>
              <w:rPr>
                <w:iCs/>
                <w:color w:val="FF0000"/>
                <w:sz w:val="20"/>
                <w:szCs w:val="20"/>
              </w:rPr>
              <w:t>10/5/2016: Tribal reps recommending that Tribes submit a red-lined draft of the proposed rule.</w:t>
            </w:r>
          </w:p>
          <w:p w:rsidR="00B95367" w:rsidRDefault="00B95367" w:rsidP="00B95367">
            <w:pPr>
              <w:spacing w:after="0" w:line="240" w:lineRule="auto"/>
              <w:rPr>
                <w:iCs/>
                <w:color w:val="FF0000"/>
                <w:sz w:val="20"/>
                <w:szCs w:val="20"/>
              </w:rPr>
            </w:pPr>
          </w:p>
          <w:p w:rsidR="00B95367" w:rsidRPr="00C47A13" w:rsidRDefault="00B95367" w:rsidP="00B95367">
            <w:pPr>
              <w:spacing w:after="0" w:line="240" w:lineRule="auto"/>
              <w:rPr>
                <w:iCs/>
                <w:color w:val="FF0000"/>
                <w:sz w:val="20"/>
                <w:szCs w:val="20"/>
              </w:rPr>
            </w:pPr>
            <w:r w:rsidRPr="00C47A13">
              <w:rPr>
                <w:iCs/>
                <w:color w:val="FF0000"/>
                <w:sz w:val="20"/>
                <w:szCs w:val="20"/>
              </w:rPr>
              <w:t>11/1/2016: Final TSGAC comments are embedded below.</w:t>
            </w:r>
          </w:p>
          <w:p w:rsidR="00B95367" w:rsidRPr="00EA1C69" w:rsidRDefault="00B95367" w:rsidP="00B95367">
            <w:pPr>
              <w:spacing w:after="0" w:line="240" w:lineRule="auto"/>
              <w:rPr>
                <w:color w:val="FF0000"/>
                <w:sz w:val="20"/>
                <w:szCs w:val="20"/>
              </w:rPr>
            </w:pPr>
            <w:r w:rsidRPr="00C47A13">
              <w:rPr>
                <w:color w:val="FF0000"/>
                <w:sz w:val="20"/>
                <w:szCs w:val="20"/>
              </w:rPr>
              <w:object w:dxaOrig="1551" w:dyaOrig="1004">
                <v:shape id="_x0000_i1032" type="#_x0000_t75" style="width:78.6pt;height:50.4pt" o:ole="">
                  <v:imagedata r:id="rId63" o:title=""/>
                </v:shape>
                <o:OLEObject Type="Embed" ProgID="Acrobat.Document.11" ShapeID="_x0000_i1032" DrawAspect="Icon" ObjectID="_1555922137" r:id="rId64"/>
              </w:object>
            </w:r>
          </w:p>
        </w:tc>
      </w:tr>
      <w:tr w:rsidR="00B95367" w:rsidRPr="00936084" w:rsidTr="004A45DD">
        <w:trPr>
          <w:gridAfter w:val="3"/>
          <w:wAfter w:w="8250" w:type="dxa"/>
          <w:trHeight w:val="6830"/>
        </w:trPr>
        <w:tc>
          <w:tcPr>
            <w:tcW w:w="3895" w:type="dxa"/>
            <w:tcBorders>
              <w:top w:val="single" w:sz="4" w:space="0" w:color="auto"/>
              <w:bottom w:val="single" w:sz="4" w:space="0" w:color="auto"/>
            </w:tcBorders>
            <w:shd w:val="clear" w:color="auto" w:fill="auto"/>
            <w:tcMar>
              <w:left w:w="115" w:type="dxa"/>
              <w:right w:w="115" w:type="dxa"/>
            </w:tcMar>
          </w:tcPr>
          <w:p w:rsidR="00B95367" w:rsidRPr="00292485" w:rsidRDefault="00B95367" w:rsidP="00B95367">
            <w:pPr>
              <w:pStyle w:val="yiv1300683131msonormal"/>
              <w:spacing w:before="0" w:beforeAutospacing="0" w:after="0" w:afterAutospacing="0"/>
              <w:rPr>
                <w:rFonts w:asciiTheme="minorHAnsi" w:hAnsiTheme="minorHAnsi" w:cs="Calibri"/>
                <w:b/>
                <w:bCs/>
                <w:sz w:val="20"/>
                <w:szCs w:val="20"/>
              </w:rPr>
            </w:pPr>
            <w:r w:rsidRPr="00292485">
              <w:rPr>
                <w:rFonts w:asciiTheme="minorHAnsi" w:hAnsiTheme="minorHAnsi" w:cs="Calibri"/>
                <w:b/>
                <w:bCs/>
                <w:sz w:val="20"/>
                <w:szCs w:val="20"/>
              </w:rPr>
              <w:lastRenderedPageBreak/>
              <w:t>Dear Tribal Leader Letter (Contract Support Costs Policy)</w:t>
            </w:r>
          </w:p>
          <w:p w:rsidR="00B95367" w:rsidRPr="00292485" w:rsidRDefault="00B95367" w:rsidP="00B95367">
            <w:pPr>
              <w:pStyle w:val="yiv1300683131msonormal"/>
              <w:spacing w:before="0" w:beforeAutospacing="0" w:after="0" w:afterAutospacing="0"/>
              <w:rPr>
                <w:rFonts w:asciiTheme="minorHAnsi" w:hAnsiTheme="minorHAnsi" w:cs="Calibri"/>
                <w:b/>
                <w:bCs/>
                <w:sz w:val="20"/>
                <w:szCs w:val="20"/>
              </w:rPr>
            </w:pPr>
            <w:r w:rsidRPr="00292485">
              <w:rPr>
                <w:rFonts w:asciiTheme="minorHAnsi" w:hAnsiTheme="minorHAnsi" w:cs="Calibri"/>
                <w:b/>
                <w:bCs/>
                <w:sz w:val="20"/>
                <w:szCs w:val="20"/>
              </w:rPr>
              <w:t>IHS (no reference number)</w:t>
            </w:r>
          </w:p>
          <w:p w:rsidR="00B95367" w:rsidRPr="00292485" w:rsidRDefault="00B95367" w:rsidP="00B95367">
            <w:pPr>
              <w:pStyle w:val="yiv1300683131msonormal"/>
              <w:spacing w:before="0" w:beforeAutospacing="0" w:after="0" w:afterAutospacing="0"/>
              <w:rPr>
                <w:rFonts w:asciiTheme="minorHAnsi" w:hAnsiTheme="minorHAnsi" w:cs="Calibri"/>
                <w:b/>
                <w:bCs/>
                <w:sz w:val="20"/>
                <w:szCs w:val="20"/>
              </w:rPr>
            </w:pPr>
            <w:r w:rsidRPr="00292485">
              <w:rPr>
                <w:rFonts w:asciiTheme="minorHAnsi" w:hAnsiTheme="minorHAnsi" w:cs="Calibri"/>
                <w:b/>
                <w:bCs/>
                <w:sz w:val="20"/>
                <w:szCs w:val="20"/>
              </w:rPr>
              <w:t>AGENCY: IHS</w:t>
            </w:r>
          </w:p>
          <w:p w:rsidR="00B95367" w:rsidRPr="00292485" w:rsidRDefault="00B95367" w:rsidP="00B95367">
            <w:pPr>
              <w:pStyle w:val="yiv1300683131msonormal"/>
              <w:tabs>
                <w:tab w:val="center" w:pos="1835"/>
              </w:tabs>
              <w:spacing w:before="0" w:beforeAutospacing="0" w:after="0" w:afterAutospacing="0"/>
              <w:rPr>
                <w:rFonts w:asciiTheme="minorHAnsi" w:hAnsiTheme="minorHAnsi" w:cs="Calibri"/>
                <w:b/>
                <w:bCs/>
                <w:sz w:val="20"/>
                <w:szCs w:val="20"/>
              </w:rPr>
            </w:pPr>
          </w:p>
          <w:p w:rsidR="00B95367" w:rsidRPr="00292485" w:rsidRDefault="00B95367" w:rsidP="00B95367">
            <w:pPr>
              <w:pStyle w:val="yiv1300683131msonormal"/>
              <w:spacing w:before="0" w:beforeAutospacing="0" w:after="0" w:afterAutospacing="0"/>
              <w:rPr>
                <w:rFonts w:asciiTheme="minorHAnsi" w:hAnsiTheme="minorHAnsi" w:cs="Calibri"/>
                <w:sz w:val="20"/>
                <w:szCs w:val="20"/>
              </w:rPr>
            </w:pPr>
            <w:r w:rsidRPr="00292485">
              <w:rPr>
                <w:rFonts w:asciiTheme="minorHAnsi" w:hAnsiTheme="minorHAnsi" w:cs="Calibri"/>
                <w:sz w:val="20"/>
                <w:szCs w:val="20"/>
              </w:rPr>
              <w:t>Dear Tribal Leader Letter</w:t>
            </w:r>
          </w:p>
          <w:p w:rsidR="00B95367" w:rsidRPr="00292485" w:rsidRDefault="00B95367" w:rsidP="00B95367">
            <w:pPr>
              <w:pStyle w:val="yiv1300683131msonormal"/>
              <w:spacing w:before="0" w:beforeAutospacing="0" w:after="0" w:afterAutospacing="0"/>
              <w:rPr>
                <w:rFonts w:asciiTheme="minorHAnsi" w:hAnsiTheme="minorHAnsi" w:cs="Calibri"/>
                <w:sz w:val="20"/>
                <w:szCs w:val="20"/>
              </w:rPr>
            </w:pPr>
          </w:p>
          <w:p w:rsidR="00B95367" w:rsidRPr="00292485" w:rsidRDefault="006E7C3C" w:rsidP="00B95367">
            <w:pPr>
              <w:pStyle w:val="yiv1300683131msonormal"/>
              <w:tabs>
                <w:tab w:val="center" w:pos="1834"/>
              </w:tabs>
              <w:spacing w:before="0" w:beforeAutospacing="0" w:after="0" w:afterAutospacing="0"/>
            </w:pPr>
            <w:hyperlink r:id="rId65" w:history="1">
              <w:r w:rsidR="00B95367" w:rsidRPr="00292485">
                <w:rPr>
                  <w:rStyle w:val="Hyperlink"/>
                  <w:rFonts w:asciiTheme="minorHAnsi" w:hAnsiTheme="minorHAnsi"/>
                  <w:sz w:val="20"/>
                  <w:szCs w:val="20"/>
                </w:rPr>
                <w:t>http://www.ihs.gov/newsroom/includes/themes/newihstheme/display_objects/documents/2016_Letters/54891-1_DTLL_CSC_Consultation_to_OD_1-7-16.pdf</w:t>
              </w:r>
            </w:hyperlink>
          </w:p>
          <w:p w:rsidR="00B95367" w:rsidRPr="00292485" w:rsidRDefault="00B95367" w:rsidP="00B95367">
            <w:pPr>
              <w:pStyle w:val="yiv1300683131msonormal"/>
              <w:tabs>
                <w:tab w:val="center" w:pos="1834"/>
              </w:tabs>
              <w:spacing w:before="0" w:beforeAutospacing="0" w:after="0" w:afterAutospacing="0"/>
            </w:pPr>
          </w:p>
          <w:p w:rsidR="00B95367" w:rsidRPr="00292485" w:rsidRDefault="006E7C3C" w:rsidP="00B95367">
            <w:pPr>
              <w:pStyle w:val="yiv1300683131msonormal"/>
              <w:tabs>
                <w:tab w:val="center" w:pos="1834"/>
              </w:tabs>
              <w:spacing w:before="0" w:beforeAutospacing="0" w:after="0" w:afterAutospacing="0"/>
              <w:rPr>
                <w:rFonts w:asciiTheme="minorHAnsi" w:hAnsiTheme="minorHAnsi"/>
                <w:sz w:val="20"/>
                <w:szCs w:val="20"/>
              </w:rPr>
            </w:pPr>
            <w:hyperlink r:id="rId66" w:history="1">
              <w:r w:rsidR="00B95367" w:rsidRPr="00292485">
                <w:rPr>
                  <w:rStyle w:val="Hyperlink"/>
                  <w:rFonts w:asciiTheme="minorHAnsi" w:hAnsiTheme="minorHAnsi"/>
                  <w:sz w:val="20"/>
                  <w:szCs w:val="20"/>
                </w:rPr>
                <w:t>http://www.ihs.gov/newsroom/includes/themes/newihstheme/display_objects/documents/2016_Letters/DTLLCSCConsultationPolicy041116.pdf</w:t>
              </w:r>
            </w:hyperlink>
          </w:p>
          <w:p w:rsidR="00B95367" w:rsidRPr="00292485" w:rsidRDefault="00B95367" w:rsidP="00B95367">
            <w:pPr>
              <w:pStyle w:val="yiv1300683131msonormal"/>
              <w:tabs>
                <w:tab w:val="center" w:pos="1834"/>
              </w:tabs>
              <w:spacing w:before="0" w:beforeAutospacing="0" w:after="0" w:afterAutospacing="0"/>
              <w:rPr>
                <w:rFonts w:asciiTheme="minorHAnsi" w:hAnsiTheme="minorHAnsi"/>
                <w:sz w:val="20"/>
                <w:szCs w:val="20"/>
              </w:rPr>
            </w:pPr>
          </w:p>
          <w:p w:rsidR="00B95367" w:rsidRPr="00292485" w:rsidRDefault="00B95367" w:rsidP="00B95367">
            <w:pPr>
              <w:pStyle w:val="yiv1300683131msonormal"/>
              <w:tabs>
                <w:tab w:val="center" w:pos="1834"/>
              </w:tabs>
              <w:spacing w:before="0" w:beforeAutospacing="0" w:after="0" w:afterAutospacing="0"/>
              <w:rPr>
                <w:rFonts w:asciiTheme="minorHAnsi" w:hAnsiTheme="minorHAnsi"/>
                <w:color w:val="0000FF"/>
                <w:sz w:val="20"/>
                <w:szCs w:val="20"/>
                <w:u w:val="single"/>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B95367" w:rsidRPr="00292485" w:rsidRDefault="00B95367" w:rsidP="00B95367">
            <w:pPr>
              <w:pStyle w:val="yiv1300683131msonormal"/>
              <w:spacing w:before="0" w:beforeAutospacing="0" w:after="0" w:afterAutospacing="0"/>
              <w:rPr>
                <w:rFonts w:asciiTheme="minorHAnsi" w:hAnsiTheme="minorHAnsi" w:cs="Calibri"/>
                <w:b/>
                <w:bCs/>
                <w:sz w:val="20"/>
                <w:szCs w:val="20"/>
              </w:rPr>
            </w:pPr>
            <w:r w:rsidRPr="00292485">
              <w:rPr>
                <w:rFonts w:asciiTheme="minorHAnsi" w:hAnsiTheme="minorHAnsi" w:cs="Calibri"/>
                <w:b/>
                <w:bCs/>
                <w:sz w:val="20"/>
                <w:szCs w:val="20"/>
              </w:rPr>
              <w:t xml:space="preserve">Released: </w:t>
            </w:r>
            <w:r w:rsidRPr="00292485">
              <w:rPr>
                <w:rFonts w:asciiTheme="minorHAnsi" w:hAnsiTheme="minorHAnsi" w:cs="Calibri"/>
                <w:sz w:val="20"/>
                <w:szCs w:val="20"/>
              </w:rPr>
              <w:t>1/7/2016</w:t>
            </w:r>
          </w:p>
          <w:p w:rsidR="00B95367" w:rsidRPr="00292485" w:rsidRDefault="00B95367" w:rsidP="00B95367">
            <w:pPr>
              <w:pStyle w:val="yiv1300683131msonormal"/>
              <w:spacing w:before="0" w:beforeAutospacing="0" w:after="0" w:afterAutospacing="0"/>
              <w:rPr>
                <w:rFonts w:asciiTheme="minorHAnsi" w:hAnsiTheme="minorHAnsi" w:cs="Calibri"/>
                <w:b/>
                <w:bCs/>
                <w:sz w:val="20"/>
                <w:szCs w:val="20"/>
              </w:rPr>
            </w:pPr>
          </w:p>
          <w:p w:rsidR="00B95367" w:rsidRPr="00292485" w:rsidRDefault="00B95367" w:rsidP="00B95367">
            <w:pPr>
              <w:pStyle w:val="yiv1300683131msonormal"/>
              <w:spacing w:before="0" w:beforeAutospacing="0" w:after="0" w:afterAutospacing="0"/>
              <w:rPr>
                <w:rFonts w:asciiTheme="minorHAnsi" w:hAnsiTheme="minorHAnsi" w:cs="Calibri"/>
                <w:bCs/>
                <w:sz w:val="20"/>
                <w:szCs w:val="20"/>
              </w:rPr>
            </w:pPr>
            <w:r w:rsidRPr="00292485">
              <w:rPr>
                <w:rFonts w:asciiTheme="minorHAnsi" w:hAnsiTheme="minorHAnsi" w:cs="Calibri"/>
                <w:b/>
                <w:bCs/>
                <w:sz w:val="20"/>
                <w:szCs w:val="20"/>
              </w:rPr>
              <w:t xml:space="preserve">Due date: </w:t>
            </w:r>
            <w:r w:rsidRPr="00D03E8C">
              <w:rPr>
                <w:rFonts w:asciiTheme="minorHAnsi" w:hAnsiTheme="minorHAnsi" w:cs="Calibri"/>
                <w:b/>
                <w:bCs/>
                <w:color w:val="FF0000"/>
                <w:sz w:val="20"/>
                <w:szCs w:val="20"/>
              </w:rPr>
              <w:t>Open</w:t>
            </w:r>
          </w:p>
          <w:p w:rsidR="00B95367" w:rsidRPr="00292485" w:rsidRDefault="00B95367" w:rsidP="00B95367">
            <w:pPr>
              <w:pStyle w:val="yiv1300683131msonormal"/>
              <w:spacing w:before="0" w:beforeAutospacing="0" w:after="0" w:afterAutospacing="0"/>
              <w:rPr>
                <w:rFonts w:asciiTheme="minorHAnsi" w:hAnsiTheme="minorHAnsi" w:cs="Calibri"/>
                <w:b/>
                <w:bCs/>
                <w:sz w:val="20"/>
                <w:szCs w:val="20"/>
              </w:rPr>
            </w:pPr>
          </w:p>
          <w:p w:rsidR="00B95367" w:rsidRPr="00292485" w:rsidRDefault="00B95367" w:rsidP="00B95367">
            <w:pPr>
              <w:pStyle w:val="yiv1300683131msonormal"/>
              <w:spacing w:before="0" w:beforeAutospacing="0" w:after="0" w:afterAutospacing="0"/>
              <w:rPr>
                <w:rFonts w:asciiTheme="minorHAnsi" w:hAnsiTheme="minorHAnsi" w:cs="Calibri"/>
                <w:b/>
                <w:bCs/>
                <w:sz w:val="20"/>
                <w:szCs w:val="20"/>
              </w:rPr>
            </w:pPr>
            <w:r w:rsidRPr="00292485">
              <w:rPr>
                <w:rFonts w:asciiTheme="minorHAnsi" w:hAnsiTheme="minorHAnsi" w:cs="Calibri"/>
                <w:b/>
                <w:bCs/>
                <w:sz w:val="20"/>
                <w:szCs w:val="20"/>
              </w:rPr>
              <w:t xml:space="preserve">Released subsequent letter: </w:t>
            </w:r>
            <w:r w:rsidRPr="00292485">
              <w:rPr>
                <w:rFonts w:asciiTheme="minorHAnsi" w:hAnsiTheme="minorHAnsi" w:cs="Calibri"/>
                <w:sz w:val="20"/>
                <w:szCs w:val="20"/>
              </w:rPr>
              <w:t>4/11/2016</w:t>
            </w:r>
          </w:p>
          <w:p w:rsidR="00B95367" w:rsidRPr="00292485" w:rsidRDefault="00B95367" w:rsidP="00B95367">
            <w:pPr>
              <w:pStyle w:val="yiv1300683131msonormal"/>
              <w:spacing w:before="0" w:beforeAutospacing="0" w:after="0" w:afterAutospacing="0"/>
              <w:rPr>
                <w:rFonts w:asciiTheme="minorHAnsi" w:hAnsiTheme="minorHAnsi" w:cs="Calibri"/>
                <w:b/>
                <w:bCs/>
                <w:sz w:val="20"/>
                <w:szCs w:val="20"/>
              </w:rPr>
            </w:pPr>
          </w:p>
          <w:p w:rsidR="00B95367" w:rsidRDefault="00B95367" w:rsidP="00B95367">
            <w:pPr>
              <w:pStyle w:val="yiv1300683131msonormal"/>
              <w:spacing w:before="0" w:beforeAutospacing="0" w:after="0" w:afterAutospacing="0"/>
              <w:rPr>
                <w:rFonts w:asciiTheme="minorHAnsi" w:hAnsiTheme="minorHAnsi" w:cs="Calibri"/>
                <w:b/>
                <w:bCs/>
                <w:color w:val="FF0000"/>
                <w:sz w:val="20"/>
                <w:szCs w:val="20"/>
              </w:rPr>
            </w:pPr>
            <w:r w:rsidRPr="00292485">
              <w:rPr>
                <w:rFonts w:asciiTheme="minorHAnsi" w:hAnsiTheme="minorHAnsi" w:cs="Calibri"/>
                <w:b/>
                <w:bCs/>
                <w:sz w:val="20"/>
                <w:szCs w:val="20"/>
              </w:rPr>
              <w:t xml:space="preserve">Due date: </w:t>
            </w:r>
            <w:r w:rsidRPr="00DE2092">
              <w:rPr>
                <w:rFonts w:asciiTheme="minorHAnsi" w:hAnsiTheme="minorHAnsi" w:cs="Calibri"/>
                <w:b/>
                <w:bCs/>
                <w:strike/>
                <w:sz w:val="20"/>
                <w:szCs w:val="20"/>
              </w:rPr>
              <w:t>60 days (a</w:t>
            </w:r>
            <w:r w:rsidRPr="00305349">
              <w:rPr>
                <w:rFonts w:asciiTheme="minorHAnsi" w:hAnsiTheme="minorHAnsi" w:cs="Calibri"/>
                <w:b/>
                <w:bCs/>
                <w:strike/>
                <w:sz w:val="20"/>
                <w:szCs w:val="20"/>
              </w:rPr>
              <w:t>pprox. 6/10/2016)</w:t>
            </w:r>
            <w:r>
              <w:rPr>
                <w:rFonts w:asciiTheme="minorHAnsi" w:hAnsiTheme="minorHAnsi" w:cs="Calibri"/>
                <w:b/>
                <w:bCs/>
                <w:strike/>
                <w:sz w:val="20"/>
                <w:szCs w:val="20"/>
              </w:rPr>
              <w:t xml:space="preserve"> </w:t>
            </w:r>
          </w:p>
          <w:p w:rsidR="00B95367" w:rsidRDefault="00B95367" w:rsidP="00B95367">
            <w:pPr>
              <w:pStyle w:val="yiv1300683131msonormal"/>
              <w:spacing w:before="0" w:beforeAutospacing="0" w:after="0" w:afterAutospacing="0"/>
              <w:rPr>
                <w:rFonts w:asciiTheme="minorHAnsi" w:hAnsiTheme="minorHAnsi" w:cs="Calibri"/>
                <w:b/>
                <w:bCs/>
                <w:color w:val="FF0000"/>
                <w:sz w:val="20"/>
                <w:szCs w:val="20"/>
              </w:rPr>
            </w:pPr>
          </w:p>
          <w:p w:rsidR="00B95367" w:rsidRPr="00305349" w:rsidRDefault="00B95367" w:rsidP="00B95367">
            <w:pPr>
              <w:pStyle w:val="yiv1300683131msonormal"/>
              <w:spacing w:before="0" w:beforeAutospacing="0" w:after="0" w:afterAutospacing="0"/>
              <w:rPr>
                <w:rFonts w:asciiTheme="minorHAnsi" w:hAnsiTheme="minorHAnsi" w:cs="Calibri"/>
                <w:b/>
                <w:bCs/>
                <w:sz w:val="20"/>
                <w:szCs w:val="20"/>
              </w:rPr>
            </w:pPr>
            <w:r>
              <w:rPr>
                <w:rFonts w:asciiTheme="minorHAnsi" w:hAnsiTheme="minorHAnsi" w:cs="Calibri"/>
                <w:b/>
                <w:bCs/>
                <w:color w:val="FF0000"/>
                <w:sz w:val="20"/>
                <w:szCs w:val="20"/>
              </w:rPr>
              <w:t>Final policy issued (see above entry)</w:t>
            </w:r>
          </w:p>
        </w:tc>
        <w:tc>
          <w:tcPr>
            <w:tcW w:w="6480" w:type="dxa"/>
            <w:tcBorders>
              <w:top w:val="single" w:sz="4" w:space="0" w:color="auto"/>
              <w:bottom w:val="single" w:sz="4" w:space="0" w:color="auto"/>
            </w:tcBorders>
            <w:shd w:val="clear" w:color="auto" w:fill="auto"/>
            <w:tcMar>
              <w:left w:w="115" w:type="dxa"/>
              <w:right w:w="115" w:type="dxa"/>
            </w:tcMar>
          </w:tcPr>
          <w:p w:rsidR="00B95367" w:rsidRPr="005504D6" w:rsidRDefault="00B95367" w:rsidP="00B95367">
            <w:pPr>
              <w:pStyle w:val="yiv1300683131msonormal"/>
              <w:spacing w:before="0" w:beforeAutospacing="0" w:after="0" w:afterAutospacing="0"/>
              <w:rPr>
                <w:rFonts w:asciiTheme="minorHAnsi" w:hAnsiTheme="minorHAnsi" w:cs="Calibri"/>
                <w:bCs/>
                <w:sz w:val="20"/>
                <w:szCs w:val="20"/>
              </w:rPr>
            </w:pPr>
            <w:r w:rsidRPr="005504D6">
              <w:rPr>
                <w:rFonts w:asciiTheme="minorHAnsi" w:hAnsiTheme="minorHAnsi" w:cs="Calibri"/>
                <w:bCs/>
                <w:sz w:val="20"/>
                <w:szCs w:val="20"/>
              </w:rPr>
              <w:t>This letter seeks to</w:t>
            </w:r>
            <w:r w:rsidRPr="005504D6">
              <w:rPr>
                <w:rFonts w:asciiTheme="minorHAnsi" w:hAnsiTheme="minorHAnsi"/>
                <w:sz w:val="20"/>
                <w:szCs w:val="20"/>
              </w:rPr>
              <w:t xml:space="preserve"> </w:t>
            </w:r>
            <w:r w:rsidRPr="005504D6">
              <w:rPr>
                <w:rFonts w:asciiTheme="minorHAnsi" w:hAnsiTheme="minorHAnsi" w:cs="Calibri"/>
                <w:bCs/>
                <w:sz w:val="20"/>
                <w:szCs w:val="20"/>
              </w:rPr>
              <w:t xml:space="preserve">initiate a consultation on the IHS Contract Support Costs (CSC) policy. IHS plans to update and implement a new policy in 2016. The policy, developed in 1992 and revised several times since then through coordination and consultation with AI/AN Tribes and tribal organizations, aims to provide uniform and equitable guidance on the preparation and negotiation of requests for CSC funds for new and existing awards authorized by the Indian Self-Determination and Education Assistance Act (ISDEAA). </w:t>
            </w:r>
            <w:r>
              <w:rPr>
                <w:rFonts w:asciiTheme="minorHAnsi" w:hAnsiTheme="minorHAnsi" w:cs="Calibri"/>
                <w:bCs/>
                <w:sz w:val="20"/>
                <w:szCs w:val="20"/>
              </w:rPr>
              <w:t xml:space="preserve">The new policy comes </w:t>
            </w:r>
            <w:r w:rsidRPr="005504D6">
              <w:rPr>
                <w:rFonts w:asciiTheme="minorHAnsi" w:hAnsiTheme="minorHAnsi" w:cs="Calibri"/>
                <w:bCs/>
                <w:sz w:val="20"/>
                <w:szCs w:val="20"/>
              </w:rPr>
              <w:t xml:space="preserve">in response to a June 2012 Supreme Court decision on CSC claims against the Department of the Interior in the case </w:t>
            </w:r>
            <w:r w:rsidRPr="005504D6">
              <w:rPr>
                <w:rFonts w:asciiTheme="minorHAnsi" w:hAnsiTheme="minorHAnsi" w:cs="Calibri"/>
                <w:bCs/>
                <w:i/>
                <w:sz w:val="20"/>
                <w:szCs w:val="20"/>
              </w:rPr>
              <w:t>Salazar v. Ramah Navajo Chapter</w:t>
            </w:r>
            <w:r w:rsidRPr="005504D6">
              <w:rPr>
                <w:rFonts w:asciiTheme="minorHAnsi" w:hAnsiTheme="minorHAnsi" w:cs="Calibri"/>
                <w:bCs/>
                <w:sz w:val="20"/>
                <w:szCs w:val="20"/>
              </w:rPr>
              <w:t xml:space="preserve"> (Ramah). The impact of this decision generated additional review for IHS, although not a party to the Ramah case, and its CSC policy.</w:t>
            </w:r>
          </w:p>
          <w:p w:rsidR="00B95367" w:rsidRPr="005504D6" w:rsidRDefault="00B95367" w:rsidP="00B95367">
            <w:pPr>
              <w:pStyle w:val="yiv1300683131msonormal"/>
              <w:spacing w:before="0" w:beforeAutospacing="0" w:after="0" w:afterAutospacing="0"/>
              <w:rPr>
                <w:rFonts w:asciiTheme="minorHAnsi" w:hAnsiTheme="minorHAnsi" w:cs="Calibri"/>
                <w:bCs/>
                <w:sz w:val="20"/>
                <w:szCs w:val="20"/>
              </w:rPr>
            </w:pPr>
          </w:p>
          <w:p w:rsidR="00B95367" w:rsidRPr="005504D6" w:rsidRDefault="00B95367" w:rsidP="00B95367">
            <w:pPr>
              <w:pStyle w:val="yiv1300683131msonormal"/>
              <w:spacing w:before="0" w:beforeAutospacing="0" w:after="0" w:afterAutospacing="0"/>
              <w:rPr>
                <w:rFonts w:asciiTheme="minorHAnsi" w:hAnsiTheme="minorHAnsi" w:cs="Calibri"/>
                <w:bCs/>
                <w:sz w:val="20"/>
                <w:szCs w:val="20"/>
              </w:rPr>
            </w:pPr>
            <w:r w:rsidRPr="005504D6">
              <w:rPr>
                <w:rFonts w:asciiTheme="minorHAnsi" w:hAnsiTheme="minorHAnsi" w:cs="Calibri"/>
                <w:bCs/>
                <w:sz w:val="20"/>
                <w:szCs w:val="20"/>
              </w:rPr>
              <w:t xml:space="preserve">The current CSC policy appears in the Indian Health Manual at Part 6, Chapter 3 (2007), available online at </w:t>
            </w:r>
            <w:hyperlink r:id="rId67" w:history="1">
              <w:r w:rsidRPr="005504D6">
                <w:rPr>
                  <w:rStyle w:val="Hyperlink"/>
                  <w:rFonts w:asciiTheme="minorHAnsi" w:hAnsiTheme="minorHAnsi" w:cs="Calibri"/>
                  <w:bCs/>
                  <w:sz w:val="20"/>
                  <w:szCs w:val="20"/>
                </w:rPr>
                <w:t>https://www.ihs.gov/ihm/index.cfm?module=dsp_ihm_pc_p6c3</w:t>
              </w:r>
            </w:hyperlink>
            <w:r w:rsidRPr="005504D6">
              <w:rPr>
                <w:rFonts w:asciiTheme="minorHAnsi" w:hAnsiTheme="minorHAnsi" w:cs="Calibri"/>
                <w:bCs/>
                <w:sz w:val="20"/>
                <w:szCs w:val="20"/>
              </w:rPr>
              <w:t xml:space="preserve">. IHS last initiated consultation on this policy in October 2011. </w:t>
            </w:r>
            <w:r w:rsidRPr="005504D6">
              <w:rPr>
                <w:rFonts w:asciiTheme="minorHAnsi" w:hAnsiTheme="minorHAnsi" w:cs="Calibri"/>
                <w:b/>
                <w:bCs/>
                <w:sz w:val="20"/>
                <w:szCs w:val="20"/>
              </w:rPr>
              <w:t xml:space="preserve">As IHS updates this policy, please send written input or feedback to Robert G. McSwain by mail at the address below or by e-mail at </w:t>
            </w:r>
            <w:hyperlink r:id="rId68" w:history="1">
              <w:r w:rsidRPr="005504D6">
                <w:rPr>
                  <w:rStyle w:val="Hyperlink"/>
                  <w:rFonts w:asciiTheme="minorHAnsi" w:hAnsiTheme="minorHAnsi" w:cs="Calibri"/>
                  <w:b/>
                  <w:bCs/>
                  <w:sz w:val="20"/>
                  <w:szCs w:val="20"/>
                </w:rPr>
                <w:t>consultation@ihs.gov</w:t>
              </w:r>
            </w:hyperlink>
            <w:r w:rsidRPr="005504D6">
              <w:rPr>
                <w:rFonts w:asciiTheme="minorHAnsi" w:hAnsiTheme="minorHAnsi" w:cs="Calibri"/>
                <w:bCs/>
                <w:sz w:val="20"/>
                <w:szCs w:val="20"/>
              </w:rPr>
              <w:t>.</w:t>
            </w:r>
          </w:p>
          <w:p w:rsidR="00B95367" w:rsidRPr="005504D6" w:rsidRDefault="00B95367" w:rsidP="00B95367">
            <w:pPr>
              <w:pStyle w:val="yiv1300683131msonormal"/>
              <w:spacing w:before="0" w:beforeAutospacing="0" w:after="0" w:afterAutospacing="0"/>
              <w:rPr>
                <w:rFonts w:asciiTheme="minorHAnsi" w:hAnsiTheme="minorHAnsi" w:cs="Calibri"/>
                <w:bCs/>
                <w:sz w:val="20"/>
                <w:szCs w:val="20"/>
              </w:rPr>
            </w:pPr>
          </w:p>
          <w:p w:rsidR="00B95367" w:rsidRPr="00B71C14" w:rsidRDefault="00B95367" w:rsidP="00B95367">
            <w:pPr>
              <w:pStyle w:val="yiv1300683131msonormal"/>
              <w:spacing w:before="0" w:beforeAutospacing="0" w:after="0" w:afterAutospacing="0"/>
              <w:rPr>
                <w:rFonts w:asciiTheme="minorHAnsi" w:hAnsiTheme="minorHAnsi" w:cs="Calibri"/>
                <w:bCs/>
                <w:sz w:val="20"/>
                <w:szCs w:val="20"/>
              </w:rPr>
            </w:pPr>
            <w:r w:rsidRPr="005504D6">
              <w:rPr>
                <w:rFonts w:asciiTheme="minorHAnsi" w:hAnsiTheme="minorHAnsi" w:cs="Calibri"/>
                <w:bCs/>
                <w:sz w:val="20"/>
                <w:szCs w:val="20"/>
              </w:rPr>
              <w:t>Subsequent letter (4/11/2016): This</w:t>
            </w:r>
            <w:r w:rsidRPr="005504D6">
              <w:rPr>
                <w:rFonts w:asciiTheme="minorHAnsi" w:hAnsiTheme="minorHAnsi" w:cs="Calibri"/>
                <w:sz w:val="20"/>
                <w:szCs w:val="20"/>
              </w:rPr>
              <w:t xml:space="preserve"> Dear Tribal Leader Letter</w:t>
            </w:r>
            <w:r w:rsidRPr="005504D6">
              <w:rPr>
                <w:rFonts w:asciiTheme="minorHAnsi" w:hAnsiTheme="minorHAnsi" w:cs="Calibri"/>
                <w:bCs/>
                <w:sz w:val="20"/>
                <w:szCs w:val="20"/>
              </w:rPr>
              <w:t xml:space="preserve"> opens a tribal consultation for a 60-day period to consult with AI/AN Tribes and tribal organizations on the revised IHS Contract Support Costs (CSC) policy. IHS seeks to goal is to finalize and implement the revised CSC policy this year.  The revised CSC policy is available at </w:t>
            </w:r>
            <w:hyperlink r:id="rId69" w:history="1">
              <w:r w:rsidRPr="005504D6">
                <w:rPr>
                  <w:rStyle w:val="Hyperlink"/>
                  <w:rFonts w:asciiTheme="minorHAnsi" w:hAnsiTheme="minorHAnsi" w:cs="Calibri"/>
                  <w:bCs/>
                  <w:sz w:val="20"/>
                  <w:szCs w:val="20"/>
                </w:rPr>
                <w:t>http://www.ihs.gov/newsroom/includes/themes/newihstheme/display_objects/documents/2016_Letters/2016IHSCSCPolicy04122016.pdf</w:t>
              </w:r>
            </w:hyperlink>
            <w:r w:rsidRPr="005504D6">
              <w:rPr>
                <w:rFonts w:asciiTheme="minorHAnsi" w:hAnsiTheme="minorHAnsi" w:cs="Calibri"/>
                <w:bCs/>
                <w:sz w:val="20"/>
                <w:szCs w:val="20"/>
              </w:rPr>
              <w:t>.</w:t>
            </w:r>
          </w:p>
        </w:tc>
        <w:tc>
          <w:tcPr>
            <w:tcW w:w="2750" w:type="dxa"/>
            <w:tcBorders>
              <w:top w:val="single" w:sz="4" w:space="0" w:color="auto"/>
              <w:bottom w:val="single" w:sz="4" w:space="0" w:color="auto"/>
            </w:tcBorders>
            <w:shd w:val="clear" w:color="auto" w:fill="auto"/>
            <w:tcMar>
              <w:left w:w="115" w:type="dxa"/>
              <w:right w:w="115" w:type="dxa"/>
            </w:tcMar>
          </w:tcPr>
          <w:p w:rsidR="00B95367" w:rsidRDefault="00B95367" w:rsidP="00B95367">
            <w:pPr>
              <w:pStyle w:val="yiv1300683131msonormal"/>
              <w:spacing w:before="0" w:beforeAutospacing="0" w:after="0" w:afterAutospacing="0"/>
              <w:rPr>
                <w:rFonts w:asciiTheme="minorHAnsi" w:hAnsiTheme="minorHAnsi" w:cs="Calibri"/>
                <w:bCs/>
                <w:color w:val="FF0000"/>
                <w:sz w:val="20"/>
                <w:szCs w:val="20"/>
              </w:rPr>
            </w:pPr>
          </w:p>
          <w:p w:rsidR="00B95367" w:rsidRDefault="00B95367" w:rsidP="00B95367">
            <w:pPr>
              <w:pStyle w:val="yiv1300683131msonormal"/>
              <w:spacing w:before="0" w:beforeAutospacing="0" w:after="0" w:afterAutospacing="0"/>
              <w:rPr>
                <w:rFonts w:asciiTheme="minorHAnsi" w:hAnsiTheme="minorHAnsi" w:cs="Calibri"/>
                <w:bCs/>
                <w:color w:val="FF0000"/>
                <w:sz w:val="20"/>
                <w:szCs w:val="20"/>
              </w:rPr>
            </w:pPr>
            <w:r>
              <w:rPr>
                <w:rFonts w:asciiTheme="minorHAnsi" w:hAnsiTheme="minorHAnsi" w:cs="Calibri"/>
                <w:bCs/>
                <w:color w:val="FF0000"/>
                <w:sz w:val="20"/>
                <w:szCs w:val="20"/>
              </w:rPr>
              <w:t>6/10/2016:  TSGAC proposed comments:</w:t>
            </w:r>
          </w:p>
          <w:p w:rsidR="00B95367" w:rsidRDefault="00B95367" w:rsidP="00B95367">
            <w:pPr>
              <w:pStyle w:val="yiv1300683131msonormal"/>
              <w:spacing w:before="0" w:beforeAutospacing="0" w:after="0" w:afterAutospacing="0"/>
              <w:rPr>
                <w:rFonts w:asciiTheme="minorHAnsi" w:hAnsiTheme="minorHAnsi" w:cs="Calibri"/>
                <w:bCs/>
                <w:color w:val="FF0000"/>
                <w:sz w:val="20"/>
                <w:szCs w:val="20"/>
              </w:rPr>
            </w:pPr>
          </w:p>
          <w:p w:rsidR="00B95367" w:rsidRDefault="00B95367" w:rsidP="00B95367">
            <w:pPr>
              <w:pStyle w:val="yiv1300683131msonormal"/>
              <w:spacing w:before="0" w:beforeAutospacing="0" w:after="0" w:afterAutospacing="0"/>
              <w:rPr>
                <w:rFonts w:asciiTheme="minorHAnsi" w:hAnsiTheme="minorHAnsi" w:cs="Calibri"/>
                <w:bCs/>
                <w:color w:val="FF0000"/>
                <w:sz w:val="20"/>
                <w:szCs w:val="20"/>
              </w:rPr>
            </w:pPr>
            <w:r w:rsidRPr="0073508B">
              <w:rPr>
                <w:rFonts w:asciiTheme="minorHAnsi" w:hAnsiTheme="minorHAnsi" w:cs="Calibri"/>
                <w:bCs/>
                <w:color w:val="FF0000"/>
                <w:sz w:val="20"/>
                <w:szCs w:val="20"/>
              </w:rPr>
              <w:object w:dxaOrig="1543" w:dyaOrig="991">
                <v:shape id="_x0000_i1033" type="#_x0000_t75" style="width:76.2pt;height:50.4pt" o:ole="">
                  <v:imagedata r:id="rId70" o:title=""/>
                </v:shape>
                <o:OLEObject Type="Embed" ProgID="Acrobat.Document.11" ShapeID="_x0000_i1033" DrawAspect="Icon" ObjectID="_1555922138" r:id="rId71"/>
              </w:object>
            </w:r>
          </w:p>
          <w:p w:rsidR="00B95367" w:rsidRDefault="00B95367" w:rsidP="00B95367">
            <w:pPr>
              <w:pStyle w:val="yiv1300683131msonormal"/>
              <w:spacing w:before="0" w:beforeAutospacing="0" w:after="0" w:afterAutospacing="0"/>
              <w:rPr>
                <w:rFonts w:asciiTheme="minorHAnsi" w:hAnsiTheme="minorHAnsi" w:cs="Calibri"/>
                <w:bCs/>
                <w:color w:val="FF0000"/>
                <w:sz w:val="20"/>
                <w:szCs w:val="20"/>
              </w:rPr>
            </w:pPr>
          </w:p>
          <w:p w:rsidR="00B95367" w:rsidRPr="00936084" w:rsidRDefault="00B95367" w:rsidP="00B95367">
            <w:pPr>
              <w:pStyle w:val="yiv1300683131msonormal"/>
              <w:spacing w:before="0" w:beforeAutospacing="0" w:after="0" w:afterAutospacing="0"/>
              <w:rPr>
                <w:rFonts w:asciiTheme="minorHAnsi" w:hAnsiTheme="minorHAnsi" w:cs="Calibri"/>
                <w:bCs/>
                <w:color w:val="FF0000"/>
                <w:sz w:val="20"/>
                <w:szCs w:val="20"/>
              </w:rPr>
            </w:pPr>
            <w:r>
              <w:rPr>
                <w:rFonts w:asciiTheme="minorHAnsi" w:hAnsiTheme="minorHAnsi" w:cs="Calibri"/>
                <w:bCs/>
                <w:color w:val="FF0000"/>
                <w:sz w:val="20"/>
                <w:szCs w:val="20"/>
              </w:rPr>
              <w:t xml:space="preserve"> </w:t>
            </w:r>
          </w:p>
        </w:tc>
      </w:tr>
      <w:tr w:rsidR="00B95367" w:rsidRPr="00936084" w:rsidTr="006711E7">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B95367" w:rsidRPr="00557EDB" w:rsidRDefault="00B95367" w:rsidP="00B95367">
            <w:pPr>
              <w:pStyle w:val="yiv1300683131msonormal"/>
              <w:spacing w:before="0" w:beforeAutospacing="0" w:after="0" w:afterAutospacing="0"/>
              <w:rPr>
                <w:rFonts w:asciiTheme="minorHAnsi" w:hAnsiTheme="minorHAnsi" w:cs="Calibri"/>
                <w:b/>
                <w:bCs/>
                <w:sz w:val="20"/>
                <w:szCs w:val="20"/>
              </w:rPr>
            </w:pPr>
            <w:r w:rsidRPr="00557EDB">
              <w:rPr>
                <w:rFonts w:asciiTheme="minorHAnsi" w:hAnsiTheme="minorHAnsi" w:cs="Calibri"/>
                <w:b/>
                <w:bCs/>
                <w:sz w:val="20"/>
                <w:szCs w:val="20"/>
              </w:rPr>
              <w:t>Dear Tribal Leader Letter (Core Provider Network)</w:t>
            </w:r>
          </w:p>
          <w:p w:rsidR="00B95367" w:rsidRPr="00557EDB" w:rsidRDefault="00B95367" w:rsidP="00B95367">
            <w:pPr>
              <w:pStyle w:val="yiv1300683131msonormal"/>
              <w:spacing w:before="0" w:beforeAutospacing="0" w:after="0" w:afterAutospacing="0"/>
              <w:rPr>
                <w:rFonts w:asciiTheme="minorHAnsi" w:hAnsiTheme="minorHAnsi" w:cs="Calibri"/>
                <w:b/>
                <w:bCs/>
                <w:sz w:val="20"/>
                <w:szCs w:val="20"/>
              </w:rPr>
            </w:pPr>
            <w:r w:rsidRPr="00557EDB">
              <w:rPr>
                <w:rFonts w:asciiTheme="minorHAnsi" w:hAnsiTheme="minorHAnsi" w:cs="Calibri"/>
                <w:b/>
                <w:bCs/>
                <w:sz w:val="20"/>
                <w:szCs w:val="20"/>
              </w:rPr>
              <w:t>VA (no reference number)</w:t>
            </w:r>
          </w:p>
          <w:p w:rsidR="00B95367" w:rsidRPr="00557EDB" w:rsidRDefault="00B95367" w:rsidP="00B95367">
            <w:pPr>
              <w:pStyle w:val="yiv1300683131msonormal"/>
              <w:tabs>
                <w:tab w:val="center" w:pos="1837"/>
              </w:tabs>
              <w:spacing w:before="0" w:beforeAutospacing="0" w:after="0" w:afterAutospacing="0"/>
              <w:rPr>
                <w:rFonts w:asciiTheme="minorHAnsi" w:hAnsiTheme="minorHAnsi" w:cs="Calibri"/>
                <w:b/>
                <w:bCs/>
                <w:sz w:val="20"/>
                <w:szCs w:val="20"/>
              </w:rPr>
            </w:pPr>
            <w:r w:rsidRPr="00557EDB">
              <w:rPr>
                <w:rFonts w:asciiTheme="minorHAnsi" w:hAnsiTheme="minorHAnsi" w:cs="Calibri"/>
                <w:b/>
                <w:bCs/>
                <w:sz w:val="20"/>
                <w:szCs w:val="20"/>
              </w:rPr>
              <w:t>AGENCY: VA</w:t>
            </w:r>
          </w:p>
          <w:p w:rsidR="00B95367" w:rsidRPr="00557EDB" w:rsidRDefault="00B95367" w:rsidP="00B95367">
            <w:pPr>
              <w:pStyle w:val="yiv1300683131msonormal"/>
              <w:spacing w:before="0" w:beforeAutospacing="0" w:after="0" w:afterAutospacing="0"/>
              <w:rPr>
                <w:rFonts w:asciiTheme="minorHAnsi" w:hAnsiTheme="minorHAnsi" w:cs="Calibri"/>
                <w:b/>
                <w:bCs/>
                <w:sz w:val="20"/>
                <w:szCs w:val="20"/>
              </w:rPr>
            </w:pPr>
          </w:p>
          <w:p w:rsidR="00B95367" w:rsidRDefault="00B95367" w:rsidP="00B95367">
            <w:pPr>
              <w:pStyle w:val="yiv1300683131msonormal"/>
              <w:spacing w:before="0" w:beforeAutospacing="0" w:after="0" w:afterAutospacing="0"/>
              <w:rPr>
                <w:rFonts w:asciiTheme="minorHAnsi" w:hAnsiTheme="minorHAnsi" w:cs="Calibri"/>
                <w:sz w:val="20"/>
                <w:szCs w:val="20"/>
              </w:rPr>
            </w:pPr>
            <w:r w:rsidRPr="00557EDB">
              <w:rPr>
                <w:rFonts w:asciiTheme="minorHAnsi" w:hAnsiTheme="minorHAnsi" w:cs="Calibri"/>
                <w:sz w:val="20"/>
                <w:szCs w:val="20"/>
              </w:rPr>
              <w:t>Dear Tribal Leader Letter</w:t>
            </w:r>
          </w:p>
          <w:p w:rsidR="00B95367" w:rsidRDefault="00B95367" w:rsidP="00B95367">
            <w:pPr>
              <w:pStyle w:val="yiv1300683131msonormal"/>
              <w:spacing w:before="0" w:beforeAutospacing="0" w:after="0" w:afterAutospacing="0"/>
              <w:rPr>
                <w:rFonts w:asciiTheme="minorHAnsi" w:hAnsiTheme="minorHAnsi" w:cs="Calibri"/>
                <w:sz w:val="20"/>
                <w:szCs w:val="20"/>
              </w:rPr>
            </w:pPr>
          </w:p>
          <w:p w:rsidR="00B95367" w:rsidRPr="00557EDB" w:rsidRDefault="006E7C3C" w:rsidP="00B95367">
            <w:pPr>
              <w:pStyle w:val="yiv1300683131msonormal"/>
              <w:spacing w:before="0" w:beforeAutospacing="0" w:after="0" w:afterAutospacing="0"/>
              <w:rPr>
                <w:rFonts w:asciiTheme="minorHAnsi" w:hAnsiTheme="minorHAnsi" w:cs="Calibri"/>
                <w:sz w:val="20"/>
                <w:szCs w:val="20"/>
              </w:rPr>
            </w:pPr>
            <w:hyperlink r:id="rId72" w:history="1">
              <w:r w:rsidR="00B95367" w:rsidRPr="003356A4">
                <w:rPr>
                  <w:rStyle w:val="Hyperlink"/>
                  <w:rFonts w:asciiTheme="minorHAnsi" w:hAnsiTheme="minorHAnsi" w:cs="Calibri"/>
                  <w:sz w:val="20"/>
                  <w:szCs w:val="20"/>
                </w:rPr>
                <w:t>https://www.gpo.gov/fdsys/pkg/FR-2016-09-29/pdf/2016-23483.pdf</w:t>
              </w:r>
            </w:hyperlink>
            <w:r w:rsidR="00B95367" w:rsidRPr="003356A4">
              <w:rPr>
                <w:rFonts w:asciiTheme="minorHAnsi" w:hAnsiTheme="minorHAnsi" w:cs="Calibri"/>
                <w:sz w:val="20"/>
                <w:szCs w:val="20"/>
              </w:rPr>
              <w:t xml:space="preserve"> (FR notice)</w:t>
            </w:r>
          </w:p>
        </w:tc>
        <w:tc>
          <w:tcPr>
            <w:tcW w:w="1440" w:type="dxa"/>
            <w:gridSpan w:val="2"/>
            <w:tcBorders>
              <w:top w:val="single" w:sz="4" w:space="0" w:color="auto"/>
              <w:bottom w:val="single" w:sz="4" w:space="0" w:color="auto"/>
            </w:tcBorders>
            <w:shd w:val="clear" w:color="auto" w:fill="auto"/>
            <w:tcMar>
              <w:left w:w="115" w:type="dxa"/>
              <w:right w:w="115" w:type="dxa"/>
            </w:tcMar>
          </w:tcPr>
          <w:p w:rsidR="00B95367" w:rsidRPr="00557EDB" w:rsidRDefault="00B95367" w:rsidP="00B95367">
            <w:pPr>
              <w:pStyle w:val="yiv1300683131msonormal"/>
              <w:spacing w:before="0" w:beforeAutospacing="0" w:after="0" w:afterAutospacing="0"/>
              <w:rPr>
                <w:rFonts w:asciiTheme="minorHAnsi" w:hAnsiTheme="minorHAnsi" w:cs="Calibri"/>
                <w:b/>
                <w:bCs/>
                <w:sz w:val="20"/>
                <w:szCs w:val="20"/>
              </w:rPr>
            </w:pPr>
            <w:r w:rsidRPr="00557EDB">
              <w:rPr>
                <w:rFonts w:asciiTheme="minorHAnsi" w:hAnsiTheme="minorHAnsi" w:cs="Calibri"/>
                <w:b/>
                <w:bCs/>
                <w:sz w:val="20"/>
                <w:szCs w:val="20"/>
              </w:rPr>
              <w:t xml:space="preserve">Released: </w:t>
            </w:r>
          </w:p>
          <w:p w:rsidR="00B95367" w:rsidRPr="00557EDB" w:rsidRDefault="00B95367" w:rsidP="00B95367">
            <w:pPr>
              <w:pStyle w:val="yiv1300683131msonormal"/>
              <w:spacing w:before="0" w:beforeAutospacing="0" w:after="0" w:afterAutospacing="0"/>
              <w:rPr>
                <w:rFonts w:asciiTheme="minorHAnsi" w:hAnsiTheme="minorHAnsi" w:cs="Calibri"/>
                <w:sz w:val="20"/>
                <w:szCs w:val="20"/>
              </w:rPr>
            </w:pPr>
            <w:r w:rsidRPr="00557EDB">
              <w:rPr>
                <w:rFonts w:asciiTheme="minorHAnsi" w:hAnsiTheme="minorHAnsi" w:cs="Calibri"/>
                <w:sz w:val="20"/>
                <w:szCs w:val="20"/>
              </w:rPr>
              <w:t>9/12/2016</w:t>
            </w:r>
          </w:p>
          <w:p w:rsidR="00B95367" w:rsidRPr="00557EDB" w:rsidRDefault="00B95367" w:rsidP="00B95367">
            <w:pPr>
              <w:pStyle w:val="yiv1300683131msonormal"/>
              <w:spacing w:before="0" w:beforeAutospacing="0" w:after="0" w:afterAutospacing="0"/>
              <w:rPr>
                <w:rFonts w:asciiTheme="minorHAnsi" w:hAnsiTheme="minorHAnsi" w:cs="Calibri"/>
                <w:b/>
                <w:bCs/>
                <w:sz w:val="20"/>
                <w:szCs w:val="20"/>
              </w:rPr>
            </w:pPr>
          </w:p>
          <w:p w:rsidR="00B95367" w:rsidRPr="00557EDB" w:rsidRDefault="00B95367" w:rsidP="00B95367">
            <w:pPr>
              <w:pStyle w:val="yiv1300683131msonormal"/>
              <w:spacing w:before="0" w:beforeAutospacing="0" w:after="0" w:afterAutospacing="0"/>
              <w:rPr>
                <w:rFonts w:asciiTheme="minorHAnsi" w:hAnsiTheme="minorHAnsi" w:cs="Calibri"/>
                <w:b/>
                <w:bCs/>
                <w:sz w:val="20"/>
                <w:szCs w:val="20"/>
              </w:rPr>
            </w:pPr>
            <w:r w:rsidRPr="00557EDB">
              <w:rPr>
                <w:rFonts w:asciiTheme="minorHAnsi" w:hAnsiTheme="minorHAnsi" w:cs="Calibri"/>
                <w:b/>
                <w:bCs/>
                <w:sz w:val="20"/>
                <w:szCs w:val="20"/>
              </w:rPr>
              <w:t xml:space="preserve">Due date: </w:t>
            </w:r>
            <w:r w:rsidRPr="00557EDB">
              <w:rPr>
                <w:rFonts w:asciiTheme="minorHAnsi" w:hAnsiTheme="minorHAnsi" w:cs="Calibri"/>
                <w:b/>
                <w:sz w:val="20"/>
                <w:szCs w:val="20"/>
              </w:rPr>
              <w:t>11/5/2016</w:t>
            </w:r>
          </w:p>
        </w:tc>
        <w:tc>
          <w:tcPr>
            <w:tcW w:w="6480" w:type="dxa"/>
            <w:tcBorders>
              <w:top w:val="single" w:sz="4" w:space="0" w:color="auto"/>
              <w:bottom w:val="single" w:sz="4" w:space="0" w:color="auto"/>
            </w:tcBorders>
            <w:shd w:val="clear" w:color="auto" w:fill="auto"/>
            <w:tcMar>
              <w:left w:w="115" w:type="dxa"/>
              <w:right w:w="115" w:type="dxa"/>
            </w:tcMar>
          </w:tcPr>
          <w:p w:rsidR="00B95367" w:rsidRPr="00557EDB" w:rsidRDefault="00B95367" w:rsidP="00B95367">
            <w:pPr>
              <w:spacing w:after="0" w:line="240" w:lineRule="auto"/>
              <w:rPr>
                <w:sz w:val="20"/>
                <w:szCs w:val="20"/>
              </w:rPr>
            </w:pPr>
            <w:r w:rsidRPr="00557EDB">
              <w:rPr>
                <w:sz w:val="20"/>
                <w:szCs w:val="20"/>
              </w:rPr>
              <w:t>This Dear Tribal Leader Letter announces that</w:t>
            </w:r>
            <w:r>
              <w:rPr>
                <w:sz w:val="20"/>
                <w:szCs w:val="20"/>
              </w:rPr>
              <w:t xml:space="preserve"> VA</w:t>
            </w:r>
            <w:r w:rsidRPr="00557EDB">
              <w:rPr>
                <w:sz w:val="20"/>
                <w:szCs w:val="20"/>
              </w:rPr>
              <w:t xml:space="preserve"> seeks tribal consultation to assist in developing the core provider network in a manner that would build on existing department relationships with tribal health programs and facilitate future collaboration to improve health care services provided to all eligible, VA-enrolled veterans, regardless of whether they are IHS-eligible. Specifically, VA seeks input from tribal leaders regarding tribal health program participation in the core provider network and a potential transition from the current reimbursement agreement structure to a model under which tribal health programs deliver care to all eligible, VA-enrolled veterans using a standard reimbursement rate. To gather this input, </w:t>
            </w:r>
            <w:r w:rsidRPr="00557EDB">
              <w:rPr>
                <w:b/>
                <w:sz w:val="20"/>
                <w:szCs w:val="20"/>
              </w:rPr>
              <w:t xml:space="preserve">VA plans to hold an in-person tribal consultation session on Wednesday, </w:t>
            </w:r>
            <w:r w:rsidRPr="00557EDB">
              <w:rPr>
                <w:b/>
                <w:sz w:val="20"/>
                <w:szCs w:val="20"/>
              </w:rPr>
              <w:lastRenderedPageBreak/>
              <w:t>September 28, 2016, from 9 a.m. to 11 a.m., in the Smithsonian National Museum of the American Indian (NMAI) in Washington, D.C.</w:t>
            </w:r>
            <w:r w:rsidRPr="00557EDB">
              <w:rPr>
                <w:sz w:val="20"/>
                <w:szCs w:val="20"/>
              </w:rPr>
              <w:t xml:space="preserve"> Interested parties should RSVP to </w:t>
            </w:r>
            <w:hyperlink r:id="rId73" w:history="1">
              <w:r w:rsidRPr="00557EDB">
                <w:rPr>
                  <w:rStyle w:val="Hyperlink"/>
                  <w:rFonts w:cstheme="minorBidi"/>
                  <w:sz w:val="20"/>
                  <w:szCs w:val="20"/>
                </w:rPr>
                <w:t>tribalgovernmentconsultation@va.gov</w:t>
              </w:r>
            </w:hyperlink>
            <w:r w:rsidRPr="00557EDB">
              <w:rPr>
                <w:sz w:val="20"/>
                <w:szCs w:val="20"/>
              </w:rPr>
              <w:t xml:space="preserve">. VA also invites written comments at </w:t>
            </w:r>
            <w:hyperlink r:id="rId74" w:history="1">
              <w:r w:rsidRPr="00557EDB">
                <w:rPr>
                  <w:rStyle w:val="Hyperlink"/>
                  <w:rFonts w:cstheme="minorBidi"/>
                  <w:sz w:val="20"/>
                  <w:szCs w:val="20"/>
                </w:rPr>
                <w:t>tribalgovernmentconsultation@va.gov</w:t>
              </w:r>
            </w:hyperlink>
            <w:r w:rsidRPr="00557EDB">
              <w:rPr>
                <w:sz w:val="20"/>
                <w:szCs w:val="20"/>
              </w:rPr>
              <w:t xml:space="preserve">. For more information, please contact Majed Ibrahim at </w:t>
            </w:r>
            <w:hyperlink r:id="rId75" w:history="1">
              <w:r w:rsidRPr="00557EDB">
                <w:rPr>
                  <w:rStyle w:val="Hyperlink"/>
                  <w:rFonts w:cstheme="minorBidi"/>
                  <w:sz w:val="20"/>
                  <w:szCs w:val="20"/>
                </w:rPr>
                <w:t>majed.ibrahim@va.gov</w:t>
              </w:r>
            </w:hyperlink>
            <w:r w:rsidRPr="00557EDB">
              <w:rPr>
                <w:sz w:val="20"/>
                <w:szCs w:val="20"/>
              </w:rPr>
              <w:t>.</w:t>
            </w:r>
          </w:p>
          <w:p w:rsidR="00B95367" w:rsidRPr="00557EDB" w:rsidRDefault="00B95367" w:rsidP="00B95367">
            <w:pPr>
              <w:pStyle w:val="ListParagraph"/>
              <w:spacing w:after="0" w:line="240" w:lineRule="auto"/>
              <w:rPr>
                <w:sz w:val="20"/>
                <w:szCs w:val="20"/>
              </w:rPr>
            </w:pPr>
          </w:p>
          <w:p w:rsidR="00B95367" w:rsidRPr="00557EDB" w:rsidRDefault="00B95367" w:rsidP="00B95367">
            <w:pPr>
              <w:pStyle w:val="ListParagraph"/>
              <w:spacing w:after="0" w:line="240" w:lineRule="auto"/>
              <w:ind w:left="0"/>
              <w:rPr>
                <w:sz w:val="20"/>
                <w:szCs w:val="20"/>
              </w:rPr>
            </w:pPr>
            <w:r w:rsidRPr="00557EDB">
              <w:rPr>
                <w:sz w:val="20"/>
                <w:szCs w:val="20"/>
              </w:rPr>
              <w:t>A copy of the letter is embedded below.</w:t>
            </w:r>
          </w:p>
          <w:p w:rsidR="00B95367" w:rsidRDefault="00B95367" w:rsidP="00B95367">
            <w:pPr>
              <w:pStyle w:val="ListParagraph"/>
              <w:tabs>
                <w:tab w:val="left" w:pos="-6775"/>
                <w:tab w:val="left" w:pos="1256"/>
              </w:tabs>
              <w:spacing w:after="0" w:line="240" w:lineRule="auto"/>
              <w:ind w:left="0"/>
              <w:rPr>
                <w:sz w:val="20"/>
                <w:szCs w:val="20"/>
              </w:rPr>
            </w:pPr>
            <w:r w:rsidRPr="00557EDB">
              <w:rPr>
                <w:sz w:val="20"/>
                <w:szCs w:val="20"/>
              </w:rPr>
              <w:object w:dxaOrig="1551" w:dyaOrig="1004">
                <v:shape id="_x0000_i1034" type="#_x0000_t75" style="width:69pt;height:43.8pt" o:ole="">
                  <v:imagedata r:id="rId76" o:title=""/>
                </v:shape>
                <o:OLEObject Type="Embed" ProgID="Acrobat.Document.11" ShapeID="_x0000_i1034" DrawAspect="Icon" ObjectID="_1555922139" r:id="rId77"/>
              </w:object>
            </w:r>
          </w:p>
          <w:p w:rsidR="00B95367" w:rsidRDefault="00B95367" w:rsidP="00B95367">
            <w:pPr>
              <w:pStyle w:val="ListParagraph"/>
              <w:tabs>
                <w:tab w:val="left" w:pos="-6775"/>
                <w:tab w:val="left" w:pos="1256"/>
              </w:tabs>
              <w:spacing w:after="0" w:line="240" w:lineRule="auto"/>
              <w:ind w:left="0"/>
              <w:rPr>
                <w:sz w:val="20"/>
                <w:szCs w:val="20"/>
                <w:u w:val="single"/>
              </w:rPr>
            </w:pPr>
          </w:p>
          <w:p w:rsidR="00B95367" w:rsidRPr="003356A4" w:rsidRDefault="00B95367" w:rsidP="00B95367">
            <w:pPr>
              <w:pStyle w:val="ListParagraph"/>
              <w:tabs>
                <w:tab w:val="left" w:pos="-6775"/>
                <w:tab w:val="left" w:pos="1256"/>
              </w:tabs>
              <w:spacing w:after="0" w:line="240" w:lineRule="auto"/>
              <w:ind w:left="0"/>
              <w:rPr>
                <w:sz w:val="20"/>
                <w:szCs w:val="20"/>
                <w:u w:val="single"/>
              </w:rPr>
            </w:pPr>
            <w:r w:rsidRPr="003356A4">
              <w:rPr>
                <w:sz w:val="20"/>
                <w:szCs w:val="20"/>
                <w:u w:val="single"/>
              </w:rPr>
              <w:t>Federal Register Notice</w:t>
            </w:r>
          </w:p>
          <w:p w:rsidR="00B95367" w:rsidRDefault="00B95367" w:rsidP="00B95367">
            <w:pPr>
              <w:pStyle w:val="ListParagraph"/>
              <w:tabs>
                <w:tab w:val="left" w:pos="-6775"/>
                <w:tab w:val="left" w:pos="1256"/>
              </w:tabs>
              <w:spacing w:after="0" w:line="240" w:lineRule="auto"/>
              <w:ind w:left="0"/>
              <w:rPr>
                <w:sz w:val="20"/>
                <w:szCs w:val="20"/>
              </w:rPr>
            </w:pPr>
            <w:r w:rsidRPr="003356A4">
              <w:rPr>
                <w:sz w:val="20"/>
                <w:szCs w:val="20"/>
              </w:rPr>
              <w:t>In the September 29, 2016, Federal Register, VA issued a notice on this tribal consultation. The due date for submitting comments remains unchanged.</w:t>
            </w:r>
          </w:p>
          <w:p w:rsidR="00B95367" w:rsidRPr="00557EDB" w:rsidRDefault="00B95367" w:rsidP="00B95367">
            <w:pPr>
              <w:pStyle w:val="ListParagraph"/>
              <w:tabs>
                <w:tab w:val="left" w:pos="-6775"/>
                <w:tab w:val="left" w:pos="1256"/>
              </w:tabs>
              <w:spacing w:after="0" w:line="240" w:lineRule="auto"/>
              <w:ind w:left="0"/>
              <w:rPr>
                <w:sz w:val="20"/>
                <w:szCs w:val="20"/>
              </w:rPr>
            </w:pPr>
          </w:p>
        </w:tc>
        <w:tc>
          <w:tcPr>
            <w:tcW w:w="2750" w:type="dxa"/>
            <w:tcBorders>
              <w:top w:val="single" w:sz="4" w:space="0" w:color="auto"/>
              <w:bottom w:val="single" w:sz="4" w:space="0" w:color="auto"/>
            </w:tcBorders>
            <w:shd w:val="clear" w:color="auto" w:fill="auto"/>
            <w:tcMar>
              <w:left w:w="115" w:type="dxa"/>
              <w:right w:w="115" w:type="dxa"/>
            </w:tcMar>
          </w:tcPr>
          <w:p w:rsidR="00B95367" w:rsidRDefault="00B95367" w:rsidP="00B95367">
            <w:pPr>
              <w:spacing w:after="0" w:line="240" w:lineRule="auto"/>
              <w:rPr>
                <w:color w:val="FF0000"/>
                <w:sz w:val="20"/>
                <w:szCs w:val="20"/>
              </w:rPr>
            </w:pPr>
          </w:p>
          <w:p w:rsidR="00B95367" w:rsidRDefault="00B95367" w:rsidP="00B95367">
            <w:pPr>
              <w:spacing w:after="0" w:line="240" w:lineRule="auto"/>
              <w:rPr>
                <w:color w:val="FF0000"/>
                <w:sz w:val="20"/>
                <w:szCs w:val="20"/>
              </w:rPr>
            </w:pPr>
            <w:r>
              <w:rPr>
                <w:color w:val="FF0000"/>
                <w:sz w:val="20"/>
                <w:szCs w:val="20"/>
              </w:rPr>
              <w:t>9/14/2016:  See notice on date of in-person tribal consultation.</w:t>
            </w:r>
          </w:p>
          <w:p w:rsidR="00B95367" w:rsidRDefault="00B95367" w:rsidP="00B95367">
            <w:pPr>
              <w:spacing w:after="0" w:line="240" w:lineRule="auto"/>
              <w:rPr>
                <w:color w:val="FF0000"/>
                <w:sz w:val="20"/>
                <w:szCs w:val="20"/>
              </w:rPr>
            </w:pPr>
          </w:p>
          <w:p w:rsidR="00B95367" w:rsidRDefault="00B95367" w:rsidP="00B95367">
            <w:pPr>
              <w:spacing w:after="0" w:line="240" w:lineRule="auto"/>
              <w:rPr>
                <w:color w:val="FF0000"/>
                <w:sz w:val="20"/>
                <w:szCs w:val="20"/>
              </w:rPr>
            </w:pPr>
            <w:r>
              <w:rPr>
                <w:color w:val="FF0000"/>
                <w:sz w:val="20"/>
                <w:szCs w:val="20"/>
              </w:rPr>
              <w:t xml:space="preserve">10/5/2016:  Key points to be submitted in comments: </w:t>
            </w:r>
          </w:p>
          <w:p w:rsidR="00B95367" w:rsidRDefault="00B95367" w:rsidP="00B95367">
            <w:pPr>
              <w:pStyle w:val="ListParagraph"/>
              <w:numPr>
                <w:ilvl w:val="0"/>
                <w:numId w:val="25"/>
              </w:numPr>
              <w:spacing w:after="0" w:line="240" w:lineRule="auto"/>
              <w:rPr>
                <w:color w:val="FF0000"/>
                <w:sz w:val="20"/>
                <w:szCs w:val="20"/>
              </w:rPr>
            </w:pPr>
            <w:r>
              <w:rPr>
                <w:color w:val="FF0000"/>
                <w:sz w:val="20"/>
                <w:szCs w:val="20"/>
              </w:rPr>
              <w:t>Extend existing Master MOU and individual agreements 5 years</w:t>
            </w:r>
          </w:p>
          <w:p w:rsidR="00B95367" w:rsidRDefault="00B95367" w:rsidP="00B95367">
            <w:pPr>
              <w:pStyle w:val="ListParagraph"/>
              <w:numPr>
                <w:ilvl w:val="0"/>
                <w:numId w:val="25"/>
              </w:numPr>
              <w:spacing w:after="0" w:line="240" w:lineRule="auto"/>
              <w:rPr>
                <w:color w:val="FF0000"/>
                <w:sz w:val="20"/>
                <w:szCs w:val="20"/>
              </w:rPr>
            </w:pPr>
            <w:r>
              <w:rPr>
                <w:color w:val="FF0000"/>
                <w:sz w:val="20"/>
                <w:szCs w:val="20"/>
              </w:rPr>
              <w:lastRenderedPageBreak/>
              <w:t>Approve pending contract proposals from Tribes / THOs</w:t>
            </w:r>
          </w:p>
          <w:p w:rsidR="00B95367" w:rsidRDefault="00B95367" w:rsidP="00B95367">
            <w:pPr>
              <w:pStyle w:val="ListParagraph"/>
              <w:numPr>
                <w:ilvl w:val="0"/>
                <w:numId w:val="25"/>
              </w:numPr>
              <w:spacing w:after="0" w:line="240" w:lineRule="auto"/>
              <w:rPr>
                <w:color w:val="FF0000"/>
                <w:sz w:val="20"/>
                <w:szCs w:val="20"/>
              </w:rPr>
            </w:pPr>
            <w:r>
              <w:rPr>
                <w:color w:val="FF0000"/>
                <w:sz w:val="20"/>
                <w:szCs w:val="20"/>
              </w:rPr>
              <w:t>Create VA-Tribal work group</w:t>
            </w:r>
            <w:r w:rsidRPr="00EC6139">
              <w:rPr>
                <w:color w:val="FF0000"/>
                <w:sz w:val="20"/>
                <w:szCs w:val="20"/>
              </w:rPr>
              <w:t xml:space="preserve"> </w:t>
            </w:r>
          </w:p>
          <w:p w:rsidR="00B95367" w:rsidRDefault="00B95367" w:rsidP="00B95367">
            <w:pPr>
              <w:spacing w:after="0" w:line="240" w:lineRule="auto"/>
              <w:rPr>
                <w:color w:val="FF0000"/>
                <w:sz w:val="20"/>
                <w:szCs w:val="20"/>
              </w:rPr>
            </w:pPr>
            <w:r>
              <w:rPr>
                <w:color w:val="FF0000"/>
                <w:sz w:val="20"/>
                <w:szCs w:val="20"/>
              </w:rPr>
              <w:t xml:space="preserve">A key reason for the request to extend contracts – and not fold Tribal contracts into the CHOICE program – is the Tribal –VA MOUs have payment protections as well as important options for implementing innovative delivery options, such as sharing resources between VA and Tribal facilities and sharing staff. </w:t>
            </w:r>
          </w:p>
          <w:p w:rsidR="00B95367" w:rsidRDefault="00B95367" w:rsidP="00B95367">
            <w:pPr>
              <w:spacing w:after="0" w:line="240" w:lineRule="auto"/>
              <w:rPr>
                <w:color w:val="FF0000"/>
                <w:sz w:val="20"/>
                <w:szCs w:val="20"/>
              </w:rPr>
            </w:pPr>
          </w:p>
          <w:p w:rsidR="00B95367" w:rsidRPr="007D7D3B" w:rsidRDefault="00B95367" w:rsidP="00B95367">
            <w:pPr>
              <w:spacing w:after="0" w:line="240" w:lineRule="auto"/>
              <w:rPr>
                <w:color w:val="FF0000"/>
                <w:sz w:val="20"/>
                <w:szCs w:val="20"/>
              </w:rPr>
            </w:pPr>
            <w:r w:rsidRPr="007D7D3B">
              <w:rPr>
                <w:color w:val="FF0000"/>
                <w:sz w:val="20"/>
                <w:szCs w:val="20"/>
              </w:rPr>
              <w:t>11/8/2016: Final NIHB comment is embedded below.</w:t>
            </w:r>
          </w:p>
          <w:p w:rsidR="00B95367" w:rsidRDefault="00B95367" w:rsidP="00B95367">
            <w:pPr>
              <w:spacing w:after="0" w:line="240" w:lineRule="auto"/>
              <w:rPr>
                <w:color w:val="FF0000"/>
                <w:sz w:val="20"/>
                <w:szCs w:val="20"/>
              </w:rPr>
            </w:pPr>
            <w:r w:rsidRPr="007D7D3B">
              <w:rPr>
                <w:color w:val="FF0000"/>
                <w:sz w:val="20"/>
                <w:szCs w:val="20"/>
              </w:rPr>
              <w:object w:dxaOrig="1551" w:dyaOrig="1004">
                <v:shape id="_x0000_i1035" type="#_x0000_t75" style="width:78.6pt;height:50.4pt" o:ole="">
                  <v:imagedata r:id="rId78" o:title=""/>
                </v:shape>
                <o:OLEObject Type="Embed" ProgID="Acrobat.Document.11" ShapeID="_x0000_i1035" DrawAspect="Icon" ObjectID="_1555922140" r:id="rId79"/>
              </w:object>
            </w:r>
          </w:p>
          <w:p w:rsidR="00B95367" w:rsidRDefault="00B95367" w:rsidP="00B95367">
            <w:pPr>
              <w:spacing w:after="0" w:line="240" w:lineRule="auto"/>
              <w:rPr>
                <w:color w:val="FF0000"/>
                <w:sz w:val="20"/>
                <w:szCs w:val="20"/>
              </w:rPr>
            </w:pPr>
          </w:p>
          <w:p w:rsidR="00B95367" w:rsidRPr="00EC6139" w:rsidRDefault="00B95367" w:rsidP="00B95367">
            <w:pPr>
              <w:spacing w:after="0" w:line="240" w:lineRule="auto"/>
              <w:rPr>
                <w:color w:val="FF0000"/>
                <w:sz w:val="20"/>
                <w:szCs w:val="20"/>
              </w:rPr>
            </w:pPr>
            <w:r>
              <w:rPr>
                <w:color w:val="FF0000"/>
                <w:sz w:val="20"/>
                <w:szCs w:val="20"/>
              </w:rPr>
              <w:t xml:space="preserve">11/18/2016: Final TSGAC comment is available at </w:t>
            </w:r>
            <w:r>
              <w:t xml:space="preserve"> </w:t>
            </w:r>
            <w:hyperlink r:id="rId80" w:history="1">
              <w:r w:rsidRPr="007B6FF9">
                <w:rPr>
                  <w:rStyle w:val="Hyperlink"/>
                  <w:rFonts w:cstheme="minorBidi"/>
                  <w:sz w:val="20"/>
                  <w:szCs w:val="20"/>
                </w:rPr>
                <w:t>http://www.tribalselfgov.org/wp-content/uploads/2016/11/VA-Consultation-comments-11-2-2016-final.pdf</w:t>
              </w:r>
            </w:hyperlink>
            <w:r>
              <w:rPr>
                <w:color w:val="FF0000"/>
                <w:sz w:val="20"/>
                <w:szCs w:val="20"/>
              </w:rPr>
              <w:t>.</w:t>
            </w:r>
          </w:p>
        </w:tc>
      </w:tr>
      <w:tr w:rsidR="00B95367" w:rsidRPr="00936084" w:rsidTr="006711E7">
        <w:trPr>
          <w:gridAfter w:val="3"/>
          <w:wAfter w:w="8250" w:type="dxa"/>
          <w:trHeight w:val="5120"/>
        </w:trPr>
        <w:tc>
          <w:tcPr>
            <w:tcW w:w="3895" w:type="dxa"/>
            <w:tcBorders>
              <w:top w:val="single" w:sz="4" w:space="0" w:color="auto"/>
              <w:bottom w:val="single" w:sz="4" w:space="0" w:color="auto"/>
            </w:tcBorders>
            <w:shd w:val="clear" w:color="auto" w:fill="auto"/>
            <w:tcMar>
              <w:left w:w="115" w:type="dxa"/>
              <w:right w:w="115" w:type="dxa"/>
            </w:tcMar>
          </w:tcPr>
          <w:p w:rsidR="00B95367" w:rsidRPr="002F5B7C" w:rsidRDefault="00B95367" w:rsidP="00B95367">
            <w:pPr>
              <w:pStyle w:val="yiv1300683131msonormal"/>
              <w:spacing w:before="0" w:beforeAutospacing="0" w:after="0" w:afterAutospacing="0"/>
              <w:rPr>
                <w:rFonts w:asciiTheme="minorHAnsi" w:hAnsiTheme="minorHAnsi" w:cs="Calibri"/>
                <w:b/>
                <w:bCs/>
                <w:sz w:val="20"/>
                <w:szCs w:val="20"/>
              </w:rPr>
            </w:pPr>
            <w:r w:rsidRPr="002F5B7C">
              <w:rPr>
                <w:rFonts w:asciiTheme="minorHAnsi" w:hAnsiTheme="minorHAnsi" w:cs="Calibri"/>
                <w:b/>
                <w:bCs/>
                <w:sz w:val="20"/>
                <w:szCs w:val="20"/>
              </w:rPr>
              <w:lastRenderedPageBreak/>
              <w:t>Dear Tribal Leader Letter (Realignment of IHS Headquarters)</w:t>
            </w:r>
          </w:p>
          <w:p w:rsidR="00B95367" w:rsidRPr="002F5B7C" w:rsidRDefault="00B95367" w:rsidP="00B95367">
            <w:pPr>
              <w:pStyle w:val="yiv1300683131msonormal"/>
              <w:spacing w:before="0" w:beforeAutospacing="0" w:after="0" w:afterAutospacing="0"/>
              <w:rPr>
                <w:rFonts w:asciiTheme="minorHAnsi" w:hAnsiTheme="minorHAnsi" w:cs="Calibri"/>
                <w:b/>
                <w:bCs/>
                <w:sz w:val="20"/>
                <w:szCs w:val="20"/>
              </w:rPr>
            </w:pPr>
            <w:r w:rsidRPr="002F5B7C">
              <w:rPr>
                <w:rFonts w:asciiTheme="minorHAnsi" w:hAnsiTheme="minorHAnsi" w:cs="Calibri"/>
                <w:b/>
                <w:bCs/>
                <w:sz w:val="20"/>
                <w:szCs w:val="20"/>
              </w:rPr>
              <w:t>IHS (no reference number)</w:t>
            </w:r>
          </w:p>
          <w:p w:rsidR="00B95367" w:rsidRPr="002F5B7C" w:rsidRDefault="00B95367" w:rsidP="00B95367">
            <w:pPr>
              <w:pStyle w:val="yiv1300683131msonormal"/>
              <w:tabs>
                <w:tab w:val="center" w:pos="1837"/>
              </w:tabs>
              <w:spacing w:before="0" w:beforeAutospacing="0" w:after="0" w:afterAutospacing="0"/>
              <w:rPr>
                <w:rFonts w:asciiTheme="minorHAnsi" w:hAnsiTheme="minorHAnsi" w:cs="Calibri"/>
                <w:b/>
                <w:bCs/>
                <w:sz w:val="20"/>
                <w:szCs w:val="20"/>
              </w:rPr>
            </w:pPr>
            <w:r w:rsidRPr="002F5B7C">
              <w:rPr>
                <w:rFonts w:asciiTheme="minorHAnsi" w:hAnsiTheme="minorHAnsi" w:cs="Calibri"/>
                <w:b/>
                <w:bCs/>
                <w:sz w:val="20"/>
                <w:szCs w:val="20"/>
              </w:rPr>
              <w:t>AGENCY: VA</w:t>
            </w:r>
          </w:p>
          <w:p w:rsidR="00B95367" w:rsidRPr="002F5B7C" w:rsidRDefault="00B95367" w:rsidP="00B95367">
            <w:pPr>
              <w:pStyle w:val="yiv1300683131msonormal"/>
              <w:spacing w:before="0" w:beforeAutospacing="0" w:after="0" w:afterAutospacing="0"/>
              <w:rPr>
                <w:rFonts w:asciiTheme="minorHAnsi" w:hAnsiTheme="minorHAnsi" w:cs="Calibri"/>
                <w:b/>
                <w:bCs/>
                <w:sz w:val="20"/>
                <w:szCs w:val="20"/>
              </w:rPr>
            </w:pPr>
          </w:p>
          <w:p w:rsidR="00B95367" w:rsidRPr="002F5B7C" w:rsidRDefault="00B95367" w:rsidP="00B95367">
            <w:pPr>
              <w:pStyle w:val="yiv1300683131msonormal"/>
              <w:spacing w:before="0" w:beforeAutospacing="0" w:after="0" w:afterAutospacing="0"/>
              <w:rPr>
                <w:rFonts w:asciiTheme="minorHAnsi" w:hAnsiTheme="minorHAnsi" w:cs="Calibri"/>
                <w:sz w:val="20"/>
                <w:szCs w:val="20"/>
              </w:rPr>
            </w:pPr>
            <w:r w:rsidRPr="002F5B7C">
              <w:rPr>
                <w:rFonts w:asciiTheme="minorHAnsi" w:hAnsiTheme="minorHAnsi" w:cs="Calibri"/>
                <w:sz w:val="20"/>
                <w:szCs w:val="20"/>
              </w:rPr>
              <w:t>Dear Tribal Leader Letter</w:t>
            </w:r>
          </w:p>
          <w:p w:rsidR="00B95367" w:rsidRPr="002F5B7C" w:rsidRDefault="00B95367" w:rsidP="00B95367">
            <w:pPr>
              <w:pStyle w:val="yiv1300683131msonormal"/>
              <w:spacing w:before="0" w:beforeAutospacing="0" w:after="0" w:afterAutospacing="0"/>
              <w:rPr>
                <w:rFonts w:asciiTheme="minorHAnsi" w:hAnsiTheme="minorHAnsi" w:cs="Calibri"/>
                <w:sz w:val="20"/>
                <w:szCs w:val="20"/>
              </w:rPr>
            </w:pPr>
          </w:p>
          <w:p w:rsidR="00B95367" w:rsidRPr="002F5B7C" w:rsidRDefault="006E7C3C" w:rsidP="00B95367">
            <w:pPr>
              <w:pStyle w:val="yiv1300683131msonormal"/>
              <w:spacing w:before="0" w:beforeAutospacing="0" w:after="0" w:afterAutospacing="0"/>
              <w:rPr>
                <w:rFonts w:asciiTheme="minorHAnsi" w:hAnsiTheme="minorHAnsi" w:cs="Calibri"/>
                <w:sz w:val="20"/>
                <w:szCs w:val="20"/>
              </w:rPr>
            </w:pPr>
            <w:hyperlink r:id="rId81" w:history="1">
              <w:r w:rsidR="00B95367" w:rsidRPr="002F5B7C">
                <w:rPr>
                  <w:rStyle w:val="Hyperlink"/>
                  <w:rFonts w:asciiTheme="minorHAnsi" w:hAnsiTheme="minorHAnsi" w:cs="Calibri"/>
                  <w:sz w:val="20"/>
                  <w:szCs w:val="20"/>
                </w:rPr>
                <w:t>https://www.ihs.gov/newsroom/includes/themes/newihstheme/display_objects/documents/2016_Letters/DTLL_HeadquartersRealignment_10052016.pdf</w:t>
              </w:r>
            </w:hyperlink>
          </w:p>
          <w:p w:rsidR="00B95367" w:rsidRPr="002F5B7C" w:rsidRDefault="00B95367" w:rsidP="00B95367">
            <w:pPr>
              <w:pStyle w:val="yiv1300683131msonormal"/>
              <w:spacing w:before="0" w:beforeAutospacing="0" w:after="0" w:afterAutospacing="0"/>
              <w:rPr>
                <w:rFonts w:asciiTheme="minorHAnsi" w:hAnsiTheme="minorHAnsi" w:cs="Calibri"/>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B95367" w:rsidRPr="002F5B7C" w:rsidRDefault="00B95367" w:rsidP="00B95367">
            <w:pPr>
              <w:pStyle w:val="yiv1300683131msonormal"/>
              <w:spacing w:before="0" w:beforeAutospacing="0" w:after="0" w:afterAutospacing="0"/>
              <w:rPr>
                <w:rFonts w:asciiTheme="minorHAnsi" w:hAnsiTheme="minorHAnsi" w:cs="Calibri"/>
                <w:b/>
                <w:bCs/>
                <w:sz w:val="20"/>
                <w:szCs w:val="20"/>
              </w:rPr>
            </w:pPr>
            <w:r w:rsidRPr="002F5B7C">
              <w:rPr>
                <w:rFonts w:asciiTheme="minorHAnsi" w:hAnsiTheme="minorHAnsi" w:cs="Calibri"/>
                <w:b/>
                <w:bCs/>
                <w:sz w:val="20"/>
                <w:szCs w:val="20"/>
              </w:rPr>
              <w:t xml:space="preserve">Released: </w:t>
            </w:r>
          </w:p>
          <w:p w:rsidR="00B95367" w:rsidRPr="002F5B7C" w:rsidRDefault="00B95367" w:rsidP="00B95367">
            <w:pPr>
              <w:pStyle w:val="yiv1300683131msonormal"/>
              <w:spacing w:before="0" w:beforeAutospacing="0" w:after="0" w:afterAutospacing="0"/>
              <w:rPr>
                <w:rFonts w:asciiTheme="minorHAnsi" w:hAnsiTheme="minorHAnsi" w:cs="Calibri"/>
                <w:sz w:val="20"/>
                <w:szCs w:val="20"/>
              </w:rPr>
            </w:pPr>
            <w:r w:rsidRPr="002F5B7C">
              <w:rPr>
                <w:rFonts w:asciiTheme="minorHAnsi" w:hAnsiTheme="minorHAnsi" w:cs="Calibri"/>
                <w:sz w:val="20"/>
                <w:szCs w:val="20"/>
              </w:rPr>
              <w:t>10/5/2016</w:t>
            </w:r>
          </w:p>
          <w:p w:rsidR="00B95367" w:rsidRPr="002F5B7C" w:rsidRDefault="00B95367" w:rsidP="00B95367">
            <w:pPr>
              <w:pStyle w:val="yiv1300683131msonormal"/>
              <w:spacing w:before="0" w:beforeAutospacing="0" w:after="0" w:afterAutospacing="0"/>
              <w:rPr>
                <w:rFonts w:asciiTheme="minorHAnsi" w:hAnsiTheme="minorHAnsi" w:cs="Calibri"/>
                <w:b/>
                <w:bCs/>
                <w:sz w:val="20"/>
                <w:szCs w:val="20"/>
              </w:rPr>
            </w:pPr>
          </w:p>
          <w:p w:rsidR="00B95367" w:rsidRPr="004C312F" w:rsidRDefault="00B95367" w:rsidP="00B95367">
            <w:pPr>
              <w:pStyle w:val="yiv1300683131msonormal"/>
              <w:spacing w:before="0" w:beforeAutospacing="0" w:after="0" w:afterAutospacing="0"/>
              <w:rPr>
                <w:rFonts w:asciiTheme="minorHAnsi" w:hAnsiTheme="minorHAnsi" w:cs="Calibri"/>
                <w:b/>
                <w:strike/>
                <w:sz w:val="20"/>
                <w:szCs w:val="20"/>
              </w:rPr>
            </w:pPr>
            <w:r w:rsidRPr="004C312F">
              <w:rPr>
                <w:rFonts w:asciiTheme="minorHAnsi" w:hAnsiTheme="minorHAnsi" w:cs="Calibri"/>
                <w:b/>
                <w:bCs/>
                <w:strike/>
                <w:sz w:val="20"/>
                <w:szCs w:val="20"/>
              </w:rPr>
              <w:t xml:space="preserve">Due date: </w:t>
            </w:r>
            <w:r w:rsidRPr="004C312F">
              <w:rPr>
                <w:rFonts w:asciiTheme="minorHAnsi" w:hAnsiTheme="minorHAnsi" w:cs="Calibri"/>
                <w:b/>
                <w:strike/>
                <w:sz w:val="20"/>
                <w:szCs w:val="20"/>
              </w:rPr>
              <w:t>11/5/2016</w:t>
            </w:r>
          </w:p>
          <w:p w:rsidR="00B95367" w:rsidRDefault="00B95367" w:rsidP="00B95367">
            <w:pPr>
              <w:pStyle w:val="yiv1300683131msonormal"/>
              <w:spacing w:before="0" w:beforeAutospacing="0" w:after="0" w:afterAutospacing="0"/>
              <w:rPr>
                <w:rFonts w:asciiTheme="minorHAnsi" w:hAnsiTheme="minorHAnsi" w:cs="Calibri"/>
                <w:b/>
                <w:sz w:val="20"/>
                <w:szCs w:val="20"/>
              </w:rPr>
            </w:pPr>
          </w:p>
          <w:p w:rsidR="00B95367" w:rsidRPr="002F5B7C" w:rsidRDefault="00B95367" w:rsidP="00B95367">
            <w:pPr>
              <w:pStyle w:val="yiv1300683131msonormal"/>
              <w:spacing w:before="0" w:beforeAutospacing="0" w:after="0" w:afterAutospacing="0"/>
              <w:rPr>
                <w:rFonts w:asciiTheme="minorHAnsi" w:hAnsiTheme="minorHAnsi" w:cs="Calibri"/>
                <w:b/>
                <w:bCs/>
                <w:sz w:val="20"/>
                <w:szCs w:val="20"/>
              </w:rPr>
            </w:pPr>
            <w:r w:rsidRPr="004C312F">
              <w:rPr>
                <w:rFonts w:asciiTheme="minorHAnsi" w:hAnsiTheme="minorHAnsi" w:cs="Calibri"/>
                <w:b/>
                <w:sz w:val="20"/>
                <w:szCs w:val="20"/>
                <w:shd w:val="clear" w:color="auto" w:fill="B4C6E7" w:themeFill="accent5" w:themeFillTint="66"/>
              </w:rPr>
              <w:t>Extended date: 1/13/2017</w:t>
            </w:r>
          </w:p>
        </w:tc>
        <w:tc>
          <w:tcPr>
            <w:tcW w:w="6480" w:type="dxa"/>
            <w:tcBorders>
              <w:top w:val="single" w:sz="4" w:space="0" w:color="auto"/>
              <w:bottom w:val="single" w:sz="4" w:space="0" w:color="auto"/>
            </w:tcBorders>
            <w:shd w:val="clear" w:color="auto" w:fill="auto"/>
            <w:tcMar>
              <w:left w:w="115" w:type="dxa"/>
              <w:right w:w="115" w:type="dxa"/>
            </w:tcMar>
          </w:tcPr>
          <w:p w:rsidR="00B95367" w:rsidRPr="002F5B7C" w:rsidRDefault="00B95367" w:rsidP="00B95367">
            <w:pPr>
              <w:spacing w:after="0" w:line="240" w:lineRule="auto"/>
              <w:rPr>
                <w:sz w:val="20"/>
                <w:szCs w:val="20"/>
              </w:rPr>
            </w:pPr>
            <w:r w:rsidRPr="002F5B7C">
              <w:rPr>
                <w:sz w:val="20"/>
                <w:szCs w:val="20"/>
              </w:rPr>
              <w:t xml:space="preserve">This Dear Tribal Leader Letter announces that IHS seeks tribal consultation on a proposed realignment of IHS Headquarters offices. This realignment seeks to impact how IHS Headquarters operates and accomplishes its oversight responsibilities, with clearer and more transparent lines of accountability. To improve efficiency and effectiveness of program operations, this realignment also moves some IHS Division-level components under different senior staff leadership. In addition to these organizational changes, this realignment makes management process changes, as well improves procurement planning and budget monitoring. </w:t>
            </w:r>
            <w:r w:rsidRPr="002F5B7C">
              <w:rPr>
                <w:b/>
                <w:sz w:val="20"/>
                <w:szCs w:val="20"/>
              </w:rPr>
              <w:t>IHS will accept comments on this realignment through November 5, 2016</w:t>
            </w:r>
            <w:r w:rsidRPr="002F5B7C">
              <w:rPr>
                <w:sz w:val="20"/>
                <w:szCs w:val="20"/>
              </w:rPr>
              <w:t>. Once IHS finalizes the realignment chart and functional statements, they will appear as a notice in the Federal Register with an effective date 30 days after the publication date.</w:t>
            </w:r>
          </w:p>
          <w:p w:rsidR="00B95367" w:rsidRPr="002F5B7C" w:rsidRDefault="00B95367" w:rsidP="00B95367">
            <w:pPr>
              <w:pStyle w:val="ListParagraph"/>
              <w:tabs>
                <w:tab w:val="left" w:pos="-6775"/>
                <w:tab w:val="left" w:pos="1256"/>
              </w:tabs>
              <w:spacing w:after="0" w:line="240" w:lineRule="auto"/>
              <w:ind w:left="0"/>
              <w:rPr>
                <w:sz w:val="20"/>
                <w:szCs w:val="20"/>
              </w:rPr>
            </w:pPr>
          </w:p>
          <w:p w:rsidR="00B95367" w:rsidRPr="002F5B7C" w:rsidRDefault="00B95367" w:rsidP="00B95367">
            <w:pPr>
              <w:pStyle w:val="ListParagraph"/>
              <w:tabs>
                <w:tab w:val="left" w:pos="-6775"/>
                <w:tab w:val="left" w:pos="1256"/>
              </w:tabs>
              <w:spacing w:after="0" w:line="240" w:lineRule="auto"/>
              <w:ind w:left="0"/>
              <w:rPr>
                <w:sz w:val="20"/>
                <w:szCs w:val="20"/>
                <w:u w:val="single"/>
              </w:rPr>
            </w:pPr>
            <w:r w:rsidRPr="002F5B7C">
              <w:rPr>
                <w:sz w:val="20"/>
                <w:szCs w:val="20"/>
                <w:u w:val="single"/>
              </w:rPr>
              <w:t>Request for Due Date Extension</w:t>
            </w:r>
          </w:p>
          <w:p w:rsidR="00B95367" w:rsidRPr="002F5B7C" w:rsidRDefault="00B95367" w:rsidP="00B95367">
            <w:pPr>
              <w:pStyle w:val="ListParagraph"/>
              <w:tabs>
                <w:tab w:val="left" w:pos="-6775"/>
                <w:tab w:val="left" w:pos="1256"/>
              </w:tabs>
              <w:spacing w:after="0" w:line="240" w:lineRule="auto"/>
              <w:ind w:left="0"/>
              <w:rPr>
                <w:sz w:val="20"/>
                <w:szCs w:val="20"/>
              </w:rPr>
            </w:pPr>
            <w:r w:rsidRPr="002F5B7C">
              <w:rPr>
                <w:sz w:val="20"/>
                <w:szCs w:val="20"/>
              </w:rPr>
              <w:t>NIHB on October 17 sent a letter to IHS requesting a due date extension.  A copy of the letter appears below.</w:t>
            </w:r>
          </w:p>
          <w:p w:rsidR="00B95367" w:rsidRDefault="00B95367" w:rsidP="00B95367">
            <w:pPr>
              <w:pStyle w:val="ListParagraph"/>
              <w:tabs>
                <w:tab w:val="left" w:pos="-6775"/>
                <w:tab w:val="left" w:pos="1256"/>
              </w:tabs>
              <w:spacing w:after="0" w:line="240" w:lineRule="auto"/>
              <w:ind w:left="0"/>
              <w:rPr>
                <w:sz w:val="20"/>
                <w:szCs w:val="20"/>
              </w:rPr>
            </w:pPr>
            <w:r w:rsidRPr="002F5B7C">
              <w:rPr>
                <w:sz w:val="20"/>
                <w:szCs w:val="20"/>
              </w:rPr>
              <w:object w:dxaOrig="1551" w:dyaOrig="1004">
                <v:shape id="_x0000_i1036" type="#_x0000_t75" style="width:78.6pt;height:50.4pt" o:ole="">
                  <v:imagedata r:id="rId82" o:title=""/>
                </v:shape>
                <o:OLEObject Type="Embed" ProgID="Acrobat.Document.11" ShapeID="_x0000_i1036" DrawAspect="Icon" ObjectID="_1555922141" r:id="rId83"/>
              </w:object>
            </w:r>
          </w:p>
          <w:p w:rsidR="00B95367" w:rsidRDefault="00B95367" w:rsidP="00B95367">
            <w:pPr>
              <w:pStyle w:val="ListParagraph"/>
              <w:tabs>
                <w:tab w:val="left" w:pos="-6775"/>
                <w:tab w:val="left" w:pos="1256"/>
              </w:tabs>
              <w:spacing w:after="0" w:line="240" w:lineRule="auto"/>
              <w:ind w:left="0"/>
              <w:rPr>
                <w:sz w:val="20"/>
                <w:szCs w:val="20"/>
              </w:rPr>
            </w:pPr>
          </w:p>
          <w:p w:rsidR="00B95367" w:rsidRDefault="00B95367" w:rsidP="00B95367">
            <w:pPr>
              <w:pStyle w:val="ListParagraph"/>
              <w:tabs>
                <w:tab w:val="left" w:pos="-6775"/>
                <w:tab w:val="left" w:pos="1256"/>
              </w:tabs>
              <w:spacing w:after="0" w:line="240" w:lineRule="auto"/>
              <w:ind w:left="0"/>
              <w:rPr>
                <w:sz w:val="20"/>
                <w:szCs w:val="20"/>
              </w:rPr>
            </w:pPr>
            <w:r>
              <w:rPr>
                <w:sz w:val="20"/>
                <w:szCs w:val="20"/>
              </w:rPr>
              <w:t>IHS posting of Tribal comments received to date:</w:t>
            </w:r>
          </w:p>
          <w:p w:rsidR="00B95367" w:rsidRDefault="006E7C3C" w:rsidP="00B95367">
            <w:pPr>
              <w:pStyle w:val="ListParagraph"/>
              <w:tabs>
                <w:tab w:val="left" w:pos="-6775"/>
                <w:tab w:val="left" w:pos="1256"/>
              </w:tabs>
              <w:spacing w:after="0" w:line="240" w:lineRule="auto"/>
              <w:ind w:left="0"/>
              <w:rPr>
                <w:sz w:val="20"/>
                <w:szCs w:val="20"/>
              </w:rPr>
            </w:pPr>
            <w:hyperlink r:id="rId84" w:history="1">
              <w:r w:rsidR="00B95367" w:rsidRPr="00C11E45">
                <w:rPr>
                  <w:rStyle w:val="Hyperlink"/>
                  <w:rFonts w:cstheme="minorBidi"/>
                  <w:sz w:val="20"/>
                  <w:szCs w:val="20"/>
                </w:rPr>
                <w:t>https://www.ihs.gov/newsroom/includes/themes/newihstheme/display_objects/documents/2016_Letters/Enclosure_SummaryofHQProposedRealignment.pdf</w:t>
              </w:r>
            </w:hyperlink>
          </w:p>
          <w:p w:rsidR="00B95367" w:rsidRPr="002F5B7C" w:rsidRDefault="00B95367" w:rsidP="00B95367">
            <w:pPr>
              <w:pStyle w:val="ListParagraph"/>
              <w:tabs>
                <w:tab w:val="left" w:pos="-6775"/>
                <w:tab w:val="left" w:pos="1256"/>
              </w:tabs>
              <w:spacing w:after="0" w:line="240" w:lineRule="auto"/>
              <w:ind w:left="0"/>
              <w:rPr>
                <w:sz w:val="20"/>
                <w:szCs w:val="20"/>
              </w:rPr>
            </w:pPr>
          </w:p>
        </w:tc>
        <w:tc>
          <w:tcPr>
            <w:tcW w:w="2750" w:type="dxa"/>
            <w:tcBorders>
              <w:top w:val="single" w:sz="4" w:space="0" w:color="auto"/>
              <w:bottom w:val="single" w:sz="4" w:space="0" w:color="auto"/>
            </w:tcBorders>
            <w:shd w:val="clear" w:color="auto" w:fill="auto"/>
            <w:tcMar>
              <w:left w:w="115" w:type="dxa"/>
              <w:right w:w="115" w:type="dxa"/>
            </w:tcMar>
          </w:tcPr>
          <w:p w:rsidR="00B95367" w:rsidRDefault="00B95367" w:rsidP="00B95367">
            <w:pPr>
              <w:spacing w:after="0" w:line="240" w:lineRule="auto"/>
              <w:rPr>
                <w:color w:val="FF0000"/>
                <w:sz w:val="20"/>
                <w:szCs w:val="20"/>
              </w:rPr>
            </w:pPr>
          </w:p>
          <w:p w:rsidR="00B95367" w:rsidRPr="007D7D3B" w:rsidRDefault="00B95367" w:rsidP="00B95367">
            <w:pPr>
              <w:spacing w:after="0" w:line="240" w:lineRule="auto"/>
              <w:rPr>
                <w:color w:val="FF0000"/>
                <w:sz w:val="20"/>
                <w:szCs w:val="20"/>
              </w:rPr>
            </w:pPr>
            <w:r w:rsidRPr="007D7D3B">
              <w:rPr>
                <w:color w:val="FF0000"/>
                <w:sz w:val="20"/>
                <w:szCs w:val="20"/>
              </w:rPr>
              <w:t>11/8/2016: Final TSGAC comment is embedded below.</w:t>
            </w:r>
          </w:p>
          <w:p w:rsidR="00B95367" w:rsidRPr="002F5B7C" w:rsidRDefault="00B95367" w:rsidP="00B95367">
            <w:pPr>
              <w:spacing w:after="0" w:line="240" w:lineRule="auto"/>
              <w:rPr>
                <w:color w:val="FF0000"/>
                <w:sz w:val="20"/>
                <w:szCs w:val="20"/>
              </w:rPr>
            </w:pPr>
            <w:r w:rsidRPr="007D7D3B">
              <w:rPr>
                <w:color w:val="FF0000"/>
                <w:sz w:val="20"/>
                <w:szCs w:val="20"/>
              </w:rPr>
              <w:object w:dxaOrig="1551" w:dyaOrig="1004">
                <v:shape id="_x0000_i1037" type="#_x0000_t75" style="width:78.6pt;height:50.4pt" o:ole="">
                  <v:imagedata r:id="rId85" o:title=""/>
                </v:shape>
                <o:OLEObject Type="Embed" ProgID="Acrobat.Document.11" ShapeID="_x0000_i1037" DrawAspect="Icon" ObjectID="_1555922142" r:id="rId86"/>
              </w:object>
            </w:r>
          </w:p>
        </w:tc>
      </w:tr>
      <w:tr w:rsidR="00B95367" w:rsidRPr="00936084" w:rsidTr="002E3414">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B95367" w:rsidRPr="002B323D" w:rsidRDefault="00B95367" w:rsidP="00B95367">
            <w:pPr>
              <w:pStyle w:val="yiv1300683131msonormal"/>
              <w:tabs>
                <w:tab w:val="left" w:pos="2742"/>
              </w:tabs>
              <w:spacing w:before="0" w:beforeAutospacing="0" w:after="0" w:afterAutospacing="0"/>
              <w:rPr>
                <w:rFonts w:asciiTheme="minorHAnsi" w:hAnsiTheme="minorHAnsi" w:cs="Calibri"/>
                <w:b/>
                <w:bCs/>
                <w:sz w:val="20"/>
                <w:szCs w:val="20"/>
              </w:rPr>
            </w:pPr>
            <w:r w:rsidRPr="002B323D">
              <w:rPr>
                <w:rFonts w:asciiTheme="minorHAnsi" w:hAnsiTheme="minorHAnsi" w:cs="Calibri"/>
                <w:b/>
                <w:bCs/>
                <w:sz w:val="20"/>
                <w:szCs w:val="20"/>
              </w:rPr>
              <w:t>Indian Addendum for Contracting with Medicaid/CHIP Managed Care Entities</w:t>
            </w:r>
          </w:p>
          <w:p w:rsidR="00B95367" w:rsidRPr="002B323D" w:rsidRDefault="00B95367" w:rsidP="00B95367">
            <w:pPr>
              <w:pStyle w:val="yiv1300683131msonormal"/>
              <w:tabs>
                <w:tab w:val="left" w:pos="2742"/>
              </w:tabs>
              <w:spacing w:before="0" w:beforeAutospacing="0" w:after="0" w:afterAutospacing="0"/>
              <w:rPr>
                <w:rFonts w:asciiTheme="minorHAnsi" w:hAnsiTheme="minorHAnsi" w:cs="Calibri"/>
                <w:b/>
                <w:bCs/>
                <w:sz w:val="20"/>
                <w:szCs w:val="20"/>
              </w:rPr>
            </w:pPr>
            <w:r w:rsidRPr="002B323D">
              <w:rPr>
                <w:rFonts w:asciiTheme="minorHAnsi" w:hAnsiTheme="minorHAnsi" w:cs="Calibri"/>
                <w:b/>
                <w:bCs/>
                <w:sz w:val="20"/>
                <w:szCs w:val="20"/>
              </w:rPr>
              <w:t>CMS (no reference number)</w:t>
            </w:r>
          </w:p>
          <w:p w:rsidR="00B95367" w:rsidRPr="002B323D" w:rsidRDefault="00B95367" w:rsidP="00B95367">
            <w:pPr>
              <w:pStyle w:val="yiv1300683131msonormal"/>
              <w:spacing w:before="0" w:beforeAutospacing="0" w:after="0" w:afterAutospacing="0"/>
              <w:rPr>
                <w:rFonts w:asciiTheme="minorHAnsi" w:hAnsiTheme="minorHAnsi" w:cs="Calibri"/>
                <w:b/>
                <w:bCs/>
                <w:sz w:val="20"/>
                <w:szCs w:val="20"/>
              </w:rPr>
            </w:pPr>
            <w:r w:rsidRPr="002B323D">
              <w:rPr>
                <w:rFonts w:asciiTheme="minorHAnsi" w:hAnsiTheme="minorHAnsi" w:cs="Calibri"/>
                <w:b/>
                <w:bCs/>
                <w:sz w:val="20"/>
                <w:szCs w:val="20"/>
              </w:rPr>
              <w:t>AGENCY: CMS</w:t>
            </w:r>
          </w:p>
          <w:p w:rsidR="00B95367" w:rsidRPr="002B323D" w:rsidRDefault="00B95367" w:rsidP="00B95367">
            <w:pPr>
              <w:pStyle w:val="yiv1300683131msonormal"/>
              <w:spacing w:before="0" w:beforeAutospacing="0" w:after="0" w:afterAutospacing="0"/>
              <w:rPr>
                <w:rFonts w:asciiTheme="minorHAnsi" w:hAnsiTheme="minorHAnsi" w:cs="Calibri"/>
                <w:b/>
                <w:bCs/>
                <w:sz w:val="20"/>
                <w:szCs w:val="20"/>
              </w:rPr>
            </w:pPr>
          </w:p>
          <w:p w:rsidR="00B95367" w:rsidRPr="002B323D" w:rsidRDefault="00B95367" w:rsidP="00B95367">
            <w:pPr>
              <w:pStyle w:val="yiv1300683131msonormal"/>
              <w:spacing w:before="0" w:beforeAutospacing="0" w:after="0" w:afterAutospacing="0"/>
              <w:rPr>
                <w:rFonts w:asciiTheme="minorHAnsi" w:hAnsiTheme="minorHAnsi" w:cs="Calibri"/>
                <w:sz w:val="20"/>
                <w:szCs w:val="20"/>
              </w:rPr>
            </w:pPr>
            <w:r w:rsidRPr="002B323D">
              <w:rPr>
                <w:rFonts w:asciiTheme="minorHAnsi" w:hAnsiTheme="minorHAnsi" w:cs="Calibri"/>
                <w:sz w:val="20"/>
                <w:szCs w:val="20"/>
              </w:rPr>
              <w:t>All Tribes Call: Indian Health Care Addendum for Contracting with Medicaid and CHIP Managed Care Entities</w:t>
            </w:r>
          </w:p>
          <w:p w:rsidR="00B95367" w:rsidRPr="002B323D" w:rsidRDefault="00B95367" w:rsidP="00B95367">
            <w:pPr>
              <w:pStyle w:val="yiv1300683131msonormal"/>
              <w:spacing w:before="0" w:beforeAutospacing="0" w:after="0" w:afterAutospacing="0"/>
              <w:rPr>
                <w:rFonts w:asciiTheme="minorHAnsi" w:hAnsiTheme="minorHAnsi" w:cs="Calibri"/>
                <w:sz w:val="20"/>
                <w:szCs w:val="20"/>
              </w:rPr>
            </w:pPr>
          </w:p>
          <w:p w:rsidR="00B95367" w:rsidRPr="002B323D" w:rsidRDefault="006E7C3C" w:rsidP="00B95367">
            <w:pPr>
              <w:pStyle w:val="yiv1300683131msonormal"/>
              <w:spacing w:before="0" w:beforeAutospacing="0" w:after="0" w:afterAutospacing="0"/>
              <w:rPr>
                <w:rFonts w:asciiTheme="minorHAnsi" w:hAnsiTheme="minorHAnsi"/>
                <w:sz w:val="20"/>
                <w:szCs w:val="20"/>
              </w:rPr>
            </w:pPr>
            <w:hyperlink r:id="rId87" w:history="1">
              <w:r w:rsidR="00B95367" w:rsidRPr="002B323D">
                <w:rPr>
                  <w:rStyle w:val="Hyperlink"/>
                  <w:rFonts w:asciiTheme="minorHAnsi" w:hAnsiTheme="minorHAnsi"/>
                  <w:sz w:val="20"/>
                  <w:szCs w:val="20"/>
                </w:rPr>
                <w:t>https://www.cms.gov/Outreach-and-Education/American-Indian-Alaska-Native/AIAN/All-Tribes-Calls.html</w:t>
              </w:r>
            </w:hyperlink>
          </w:p>
          <w:p w:rsidR="00B95367" w:rsidRPr="002B323D" w:rsidRDefault="00B95367" w:rsidP="00B95367">
            <w:pPr>
              <w:pStyle w:val="yiv1300683131msonormal"/>
              <w:spacing w:before="0" w:beforeAutospacing="0" w:after="0" w:afterAutospacing="0"/>
              <w:rPr>
                <w:rFonts w:asciiTheme="minorHAnsi" w:hAnsiTheme="minorHAnsi"/>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B95367" w:rsidRPr="002B323D" w:rsidRDefault="00B95367" w:rsidP="00B95367">
            <w:pPr>
              <w:pStyle w:val="yiv1300683131msonormal"/>
              <w:spacing w:before="0" w:beforeAutospacing="0" w:after="0" w:afterAutospacing="0"/>
              <w:rPr>
                <w:rFonts w:asciiTheme="minorHAnsi" w:hAnsiTheme="minorHAnsi" w:cs="Calibri"/>
                <w:sz w:val="20"/>
                <w:szCs w:val="20"/>
              </w:rPr>
            </w:pPr>
            <w:r w:rsidRPr="002B323D">
              <w:rPr>
                <w:rFonts w:asciiTheme="minorHAnsi" w:hAnsiTheme="minorHAnsi" w:cs="Calibri"/>
                <w:b/>
                <w:bCs/>
                <w:sz w:val="20"/>
                <w:szCs w:val="20"/>
              </w:rPr>
              <w:lastRenderedPageBreak/>
              <w:t xml:space="preserve">Released: </w:t>
            </w:r>
            <w:r w:rsidRPr="002B323D">
              <w:rPr>
                <w:rFonts w:asciiTheme="minorHAnsi" w:hAnsiTheme="minorHAnsi" w:cs="Calibri"/>
                <w:sz w:val="20"/>
                <w:szCs w:val="20"/>
              </w:rPr>
              <w:t>10/26/2016</w:t>
            </w:r>
          </w:p>
          <w:p w:rsidR="00B95367" w:rsidRPr="002B323D" w:rsidRDefault="00B95367" w:rsidP="00B95367">
            <w:pPr>
              <w:pStyle w:val="yiv1300683131msonormal"/>
              <w:spacing w:before="0" w:beforeAutospacing="0" w:after="0" w:afterAutospacing="0"/>
              <w:rPr>
                <w:rFonts w:asciiTheme="minorHAnsi" w:hAnsiTheme="minorHAnsi" w:cs="Calibri"/>
                <w:b/>
                <w:bCs/>
                <w:sz w:val="20"/>
                <w:szCs w:val="20"/>
              </w:rPr>
            </w:pPr>
          </w:p>
          <w:p w:rsidR="00B95367" w:rsidRDefault="00B95367" w:rsidP="00B95367">
            <w:pPr>
              <w:pStyle w:val="yiv1300683131msonormal"/>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Call date: 11/9/2016</w:t>
            </w:r>
            <w:r w:rsidRPr="002B323D">
              <w:rPr>
                <w:rFonts w:asciiTheme="minorHAnsi" w:hAnsiTheme="minorHAnsi" w:cs="Calibri"/>
                <w:b/>
                <w:bCs/>
                <w:sz w:val="20"/>
                <w:szCs w:val="20"/>
              </w:rPr>
              <w:t xml:space="preserve"> </w:t>
            </w:r>
          </w:p>
          <w:p w:rsidR="00B95367" w:rsidRDefault="00B95367" w:rsidP="00B95367">
            <w:pPr>
              <w:pStyle w:val="yiv1300683131msonormal"/>
              <w:spacing w:before="0" w:beforeAutospacing="0" w:after="0" w:afterAutospacing="0"/>
              <w:rPr>
                <w:rFonts w:asciiTheme="minorHAnsi" w:hAnsiTheme="minorHAnsi" w:cs="Calibri"/>
                <w:b/>
                <w:bCs/>
                <w:sz w:val="20"/>
                <w:szCs w:val="20"/>
              </w:rPr>
            </w:pPr>
          </w:p>
          <w:p w:rsidR="00B95367" w:rsidRDefault="00B95367" w:rsidP="00B95367">
            <w:pPr>
              <w:pStyle w:val="yiv1300683131msonormal"/>
              <w:spacing w:before="0" w:beforeAutospacing="0" w:after="0" w:afterAutospacing="0"/>
              <w:rPr>
                <w:rFonts w:asciiTheme="minorHAnsi" w:hAnsiTheme="minorHAnsi" w:cs="Calibri"/>
                <w:b/>
                <w:bCs/>
                <w:sz w:val="20"/>
                <w:szCs w:val="20"/>
              </w:rPr>
            </w:pPr>
            <w:r>
              <w:rPr>
                <w:rFonts w:asciiTheme="minorHAnsi" w:hAnsiTheme="minorHAnsi" w:cs="Calibri"/>
                <w:b/>
                <w:bCs/>
                <w:sz w:val="20"/>
                <w:szCs w:val="20"/>
              </w:rPr>
              <w:t>Due date:</w:t>
            </w:r>
          </w:p>
          <w:p w:rsidR="00B95367" w:rsidRPr="002B323D" w:rsidRDefault="00B95367" w:rsidP="00B95367">
            <w:pPr>
              <w:pStyle w:val="yiv1300683131msonormal"/>
              <w:spacing w:before="0" w:beforeAutospacing="0" w:after="0" w:afterAutospacing="0"/>
              <w:rPr>
                <w:rFonts w:asciiTheme="minorHAnsi" w:hAnsiTheme="minorHAnsi" w:cs="Calibri"/>
                <w:b/>
                <w:bCs/>
                <w:sz w:val="20"/>
                <w:szCs w:val="20"/>
              </w:rPr>
            </w:pPr>
            <w:r>
              <w:rPr>
                <w:rFonts w:asciiTheme="minorHAnsi" w:hAnsiTheme="minorHAnsi" w:cs="Calibri"/>
                <w:b/>
                <w:sz w:val="20"/>
                <w:szCs w:val="20"/>
              </w:rPr>
              <w:t>11/16</w:t>
            </w:r>
            <w:r w:rsidRPr="002F5B7C">
              <w:rPr>
                <w:rFonts w:asciiTheme="minorHAnsi" w:hAnsiTheme="minorHAnsi" w:cs="Calibri"/>
                <w:b/>
                <w:sz w:val="20"/>
                <w:szCs w:val="20"/>
              </w:rPr>
              <w:t>/2016</w:t>
            </w:r>
          </w:p>
        </w:tc>
        <w:tc>
          <w:tcPr>
            <w:tcW w:w="6480" w:type="dxa"/>
            <w:tcBorders>
              <w:top w:val="single" w:sz="4" w:space="0" w:color="auto"/>
              <w:bottom w:val="single" w:sz="4" w:space="0" w:color="auto"/>
            </w:tcBorders>
            <w:shd w:val="clear" w:color="auto" w:fill="auto"/>
            <w:tcMar>
              <w:left w:w="115" w:type="dxa"/>
              <w:right w:w="115" w:type="dxa"/>
            </w:tcMar>
          </w:tcPr>
          <w:p w:rsidR="00B95367" w:rsidRPr="002B323D" w:rsidRDefault="00B95367" w:rsidP="00B95367">
            <w:pPr>
              <w:spacing w:after="0" w:line="240" w:lineRule="auto"/>
              <w:rPr>
                <w:iCs/>
                <w:sz w:val="20"/>
                <w:szCs w:val="20"/>
              </w:rPr>
            </w:pPr>
            <w:r w:rsidRPr="002B323D">
              <w:rPr>
                <w:iCs/>
                <w:sz w:val="20"/>
                <w:szCs w:val="20"/>
              </w:rPr>
              <w:t xml:space="preserve">On April 25, 2016, CMS released a final rule on managed care in Medicaid and CHIP. The final rule incorporated the Indian protections in Section 5006 of the American Recovery and Reinvestment Act. The Indian-specific provisions in the final rule appear in the section titled “Standards for Contracts Involving Indians, Indian Health Care Providers, and Indian Managed Care Entities.” </w:t>
            </w:r>
          </w:p>
          <w:p w:rsidR="00B95367" w:rsidRPr="002B323D" w:rsidRDefault="00B95367" w:rsidP="00B95367">
            <w:pPr>
              <w:tabs>
                <w:tab w:val="left" w:pos="2295"/>
              </w:tabs>
              <w:spacing w:after="0" w:line="240" w:lineRule="auto"/>
              <w:rPr>
                <w:iCs/>
                <w:sz w:val="20"/>
                <w:szCs w:val="20"/>
              </w:rPr>
            </w:pPr>
            <w:r>
              <w:rPr>
                <w:iCs/>
                <w:sz w:val="20"/>
                <w:szCs w:val="20"/>
              </w:rPr>
              <w:tab/>
            </w:r>
          </w:p>
          <w:p w:rsidR="00B95367" w:rsidRPr="002B323D" w:rsidRDefault="00B95367" w:rsidP="00B95367">
            <w:pPr>
              <w:spacing w:after="0" w:line="240" w:lineRule="auto"/>
              <w:rPr>
                <w:iCs/>
                <w:sz w:val="20"/>
                <w:szCs w:val="20"/>
              </w:rPr>
            </w:pPr>
            <w:r w:rsidRPr="002B323D">
              <w:rPr>
                <w:iCs/>
                <w:sz w:val="20"/>
                <w:szCs w:val="20"/>
              </w:rPr>
              <w:t xml:space="preserve">In the final rule, CMS committed to developing sub-regulatory guidance through consultation on the use of Medicaid and CHIP Indian Managed Care (I/T/U Addendum). The I/T/U Addendum seeks to help facilitate contracts between Indian health care providers (IHCPs) and managed care plans by </w:t>
            </w:r>
            <w:r w:rsidRPr="002B323D">
              <w:rPr>
                <w:iCs/>
                <w:sz w:val="20"/>
                <w:szCs w:val="20"/>
              </w:rPr>
              <w:lastRenderedPageBreak/>
              <w:t xml:space="preserve">identifying several specific provisions established in federal law that apply when contracting with IHCPs. </w:t>
            </w:r>
          </w:p>
          <w:p w:rsidR="00B95367" w:rsidRPr="002B323D" w:rsidRDefault="00B95367" w:rsidP="00B95367">
            <w:pPr>
              <w:spacing w:after="0" w:line="240" w:lineRule="auto"/>
              <w:rPr>
                <w:iCs/>
                <w:sz w:val="20"/>
                <w:szCs w:val="20"/>
              </w:rPr>
            </w:pPr>
          </w:p>
          <w:p w:rsidR="00B95367" w:rsidRPr="002B323D" w:rsidRDefault="00B95367" w:rsidP="00B95367">
            <w:pPr>
              <w:spacing w:after="0" w:line="240" w:lineRule="auto"/>
              <w:rPr>
                <w:iCs/>
                <w:sz w:val="20"/>
                <w:szCs w:val="20"/>
              </w:rPr>
            </w:pPr>
            <w:r w:rsidRPr="002B323D">
              <w:rPr>
                <w:iCs/>
                <w:sz w:val="20"/>
                <w:szCs w:val="20"/>
              </w:rPr>
              <w:t xml:space="preserve">Through an October 5, 2016, All Tribes Call, CMS obtained tribal input and advice on an Informational Bulletin in development by the Center for Medicaid &amp; CHIP Services (CMCS) that highlights the Indian-specific provisions of the final rule. CMS indicated on that call that it would hold a separate call on the I/T/U Addendum. CMCS will then release the Informational Bulletin and I/T/U Addendum as a single guidance. </w:t>
            </w:r>
          </w:p>
          <w:p w:rsidR="00B95367" w:rsidRPr="002B323D" w:rsidRDefault="00B95367" w:rsidP="00B95367">
            <w:pPr>
              <w:spacing w:after="0" w:line="240" w:lineRule="auto"/>
              <w:rPr>
                <w:iCs/>
                <w:sz w:val="20"/>
                <w:szCs w:val="20"/>
              </w:rPr>
            </w:pPr>
          </w:p>
          <w:p w:rsidR="00B95367" w:rsidRPr="002B323D" w:rsidRDefault="00B95367" w:rsidP="00B95367">
            <w:pPr>
              <w:spacing w:after="0" w:line="240" w:lineRule="auto"/>
              <w:rPr>
                <w:iCs/>
                <w:sz w:val="20"/>
                <w:szCs w:val="20"/>
              </w:rPr>
            </w:pPr>
            <w:r w:rsidRPr="002B323D">
              <w:rPr>
                <w:iCs/>
                <w:sz w:val="20"/>
                <w:szCs w:val="20"/>
              </w:rPr>
              <w:t>All Tribes Call on the I/T/U Addendum will provide an overview of the I/T/U Addendum and address any questions. Details on the All Tribes Call appear below.</w:t>
            </w:r>
          </w:p>
          <w:p w:rsidR="00B95367" w:rsidRPr="002B323D" w:rsidRDefault="00B95367" w:rsidP="00B95367">
            <w:pPr>
              <w:spacing w:after="0" w:line="240" w:lineRule="auto"/>
              <w:rPr>
                <w:iCs/>
                <w:sz w:val="20"/>
                <w:szCs w:val="20"/>
              </w:rPr>
            </w:pPr>
          </w:p>
          <w:p w:rsidR="00B95367" w:rsidRPr="002B323D" w:rsidRDefault="00B95367" w:rsidP="00B95367">
            <w:pPr>
              <w:spacing w:after="0" w:line="240" w:lineRule="auto"/>
              <w:rPr>
                <w:iCs/>
                <w:sz w:val="20"/>
                <w:szCs w:val="20"/>
              </w:rPr>
            </w:pPr>
            <w:r w:rsidRPr="002B323D">
              <w:rPr>
                <w:iCs/>
                <w:sz w:val="20"/>
                <w:szCs w:val="20"/>
              </w:rPr>
              <w:t>Date: Wednesday, November 9, 2016</w:t>
            </w:r>
          </w:p>
          <w:p w:rsidR="00B95367" w:rsidRPr="002B323D" w:rsidRDefault="00B95367" w:rsidP="00B95367">
            <w:pPr>
              <w:spacing w:after="0" w:line="240" w:lineRule="auto"/>
              <w:rPr>
                <w:iCs/>
                <w:sz w:val="20"/>
                <w:szCs w:val="20"/>
              </w:rPr>
            </w:pPr>
            <w:r w:rsidRPr="002B323D">
              <w:rPr>
                <w:iCs/>
                <w:sz w:val="20"/>
                <w:szCs w:val="20"/>
              </w:rPr>
              <w:t xml:space="preserve">Time: 2:30-4:00 p.m. ET </w:t>
            </w:r>
          </w:p>
          <w:p w:rsidR="00B95367" w:rsidRPr="002B323D" w:rsidRDefault="00B95367" w:rsidP="00B95367">
            <w:pPr>
              <w:spacing w:after="0" w:line="240" w:lineRule="auto"/>
              <w:rPr>
                <w:iCs/>
                <w:sz w:val="20"/>
                <w:szCs w:val="20"/>
              </w:rPr>
            </w:pPr>
            <w:r w:rsidRPr="002B323D">
              <w:rPr>
                <w:iCs/>
                <w:sz w:val="20"/>
                <w:szCs w:val="20"/>
              </w:rPr>
              <w:t>Conference number: 1-844-224-0415</w:t>
            </w:r>
          </w:p>
          <w:p w:rsidR="00B95367" w:rsidRPr="002B323D" w:rsidRDefault="00B95367" w:rsidP="00B95367">
            <w:pPr>
              <w:spacing w:after="0" w:line="240" w:lineRule="auto"/>
              <w:rPr>
                <w:iCs/>
                <w:sz w:val="20"/>
                <w:szCs w:val="20"/>
              </w:rPr>
            </w:pPr>
            <w:r w:rsidRPr="002B323D">
              <w:rPr>
                <w:iCs/>
                <w:sz w:val="20"/>
                <w:szCs w:val="20"/>
              </w:rPr>
              <w:t>Pin: 3744369</w:t>
            </w:r>
          </w:p>
          <w:p w:rsidR="00B95367" w:rsidRPr="002B323D" w:rsidRDefault="00B95367" w:rsidP="00B95367">
            <w:pPr>
              <w:spacing w:after="0" w:line="240" w:lineRule="auto"/>
              <w:rPr>
                <w:iCs/>
                <w:sz w:val="20"/>
                <w:szCs w:val="20"/>
              </w:rPr>
            </w:pPr>
          </w:p>
          <w:p w:rsidR="00B95367" w:rsidRPr="002B323D" w:rsidRDefault="00B95367" w:rsidP="00B95367">
            <w:pPr>
              <w:spacing w:after="0" w:line="240" w:lineRule="auto"/>
              <w:rPr>
                <w:iCs/>
                <w:sz w:val="20"/>
                <w:szCs w:val="20"/>
              </w:rPr>
            </w:pPr>
            <w:r w:rsidRPr="002B323D">
              <w:rPr>
                <w:iCs/>
                <w:sz w:val="20"/>
                <w:szCs w:val="20"/>
              </w:rPr>
              <w:t xml:space="preserve">The I/T/U Addendum is available at </w:t>
            </w:r>
            <w:hyperlink r:id="rId88" w:history="1">
              <w:r w:rsidRPr="002B323D">
                <w:rPr>
                  <w:rStyle w:val="Hyperlink"/>
                  <w:rFonts w:cstheme="minorBidi"/>
                  <w:iCs/>
                  <w:sz w:val="20"/>
                  <w:szCs w:val="20"/>
                </w:rPr>
                <w:t>http://files.kauffmaninc.com/projects/cms/all-tribes-calls/Indian_addendum_CIB_10172016.pdf</w:t>
              </w:r>
            </w:hyperlink>
            <w:r w:rsidRPr="002B323D">
              <w:rPr>
                <w:iCs/>
                <w:sz w:val="20"/>
                <w:szCs w:val="20"/>
              </w:rPr>
              <w:t>.</w:t>
            </w:r>
          </w:p>
          <w:p w:rsidR="00B95367" w:rsidRPr="002B323D" w:rsidRDefault="00B95367" w:rsidP="00B95367">
            <w:pPr>
              <w:spacing w:after="0" w:line="240" w:lineRule="auto"/>
              <w:rPr>
                <w:iCs/>
                <w:sz w:val="20"/>
                <w:szCs w:val="20"/>
              </w:rPr>
            </w:pPr>
          </w:p>
          <w:p w:rsidR="00B95367" w:rsidRPr="002B323D" w:rsidRDefault="00B95367" w:rsidP="00B95367">
            <w:pPr>
              <w:spacing w:after="0" w:line="240" w:lineRule="auto"/>
              <w:rPr>
                <w:iCs/>
                <w:sz w:val="20"/>
                <w:szCs w:val="20"/>
              </w:rPr>
            </w:pPr>
            <w:r w:rsidRPr="002B323D">
              <w:rPr>
                <w:iCs/>
                <w:sz w:val="20"/>
                <w:szCs w:val="20"/>
              </w:rPr>
              <w:t xml:space="preserve">Interested parties can submit written comments on the I/T/U Addendum to </w:t>
            </w:r>
            <w:hyperlink r:id="rId89" w:history="1">
              <w:r w:rsidRPr="002B323D">
                <w:rPr>
                  <w:rStyle w:val="Hyperlink"/>
                  <w:rFonts w:cstheme="minorBidi"/>
                  <w:iCs/>
                  <w:sz w:val="20"/>
                  <w:szCs w:val="20"/>
                </w:rPr>
                <w:t>tribalaffairs@cms.hhs.gov</w:t>
              </w:r>
            </w:hyperlink>
            <w:r w:rsidRPr="002B323D">
              <w:rPr>
                <w:iCs/>
                <w:sz w:val="20"/>
                <w:szCs w:val="20"/>
              </w:rPr>
              <w:t xml:space="preserve"> by close of business on November 16, 2016.</w:t>
            </w:r>
          </w:p>
          <w:p w:rsidR="00B95367" w:rsidRPr="002B323D" w:rsidRDefault="00B95367" w:rsidP="00B95367">
            <w:pPr>
              <w:spacing w:after="0" w:line="240" w:lineRule="auto"/>
              <w:rPr>
                <w:iCs/>
                <w:sz w:val="20"/>
                <w:szCs w:val="20"/>
              </w:rPr>
            </w:pPr>
          </w:p>
          <w:p w:rsidR="00B95367" w:rsidRDefault="00B95367" w:rsidP="00B95367">
            <w:pPr>
              <w:spacing w:after="0" w:line="240" w:lineRule="auto"/>
              <w:rPr>
                <w:iCs/>
                <w:sz w:val="20"/>
                <w:szCs w:val="20"/>
              </w:rPr>
            </w:pPr>
            <w:r w:rsidRPr="002B323D">
              <w:rPr>
                <w:iCs/>
                <w:sz w:val="20"/>
                <w:szCs w:val="20"/>
              </w:rPr>
              <w:t xml:space="preserve">A recording of the October 5, 2016, All Tribes Call is available at </w:t>
            </w:r>
            <w:hyperlink r:id="rId90" w:history="1">
              <w:r w:rsidRPr="002B323D">
                <w:rPr>
                  <w:rStyle w:val="Hyperlink"/>
                  <w:rFonts w:cstheme="minorBidi"/>
                  <w:iCs/>
                  <w:sz w:val="20"/>
                  <w:szCs w:val="20"/>
                </w:rPr>
                <w:t>http://cms.us9.list-manage.com/track/click?u=c0033d065eadb44cbd20725a3&amp;id=0c552b4c6a&amp;e=e7f2317dff</w:t>
              </w:r>
            </w:hyperlink>
            <w:r w:rsidRPr="002B323D">
              <w:rPr>
                <w:iCs/>
                <w:sz w:val="20"/>
                <w:szCs w:val="20"/>
              </w:rPr>
              <w:t>.</w:t>
            </w:r>
          </w:p>
          <w:p w:rsidR="00B95367" w:rsidRPr="002B323D" w:rsidRDefault="00B95367" w:rsidP="00B95367">
            <w:pPr>
              <w:spacing w:after="0" w:line="240" w:lineRule="auto"/>
              <w:rPr>
                <w:iCs/>
                <w:sz w:val="20"/>
                <w:szCs w:val="20"/>
              </w:rPr>
            </w:pPr>
          </w:p>
        </w:tc>
        <w:tc>
          <w:tcPr>
            <w:tcW w:w="2750" w:type="dxa"/>
            <w:tcBorders>
              <w:top w:val="single" w:sz="4" w:space="0" w:color="auto"/>
              <w:bottom w:val="single" w:sz="4" w:space="0" w:color="auto"/>
            </w:tcBorders>
            <w:shd w:val="clear" w:color="auto" w:fill="auto"/>
            <w:tcMar>
              <w:left w:w="115" w:type="dxa"/>
              <w:right w:w="115" w:type="dxa"/>
            </w:tcMar>
          </w:tcPr>
          <w:p w:rsidR="00B95367" w:rsidRDefault="00B95367" w:rsidP="00B95367">
            <w:pPr>
              <w:spacing w:after="0" w:line="240" w:lineRule="auto"/>
              <w:rPr>
                <w:color w:val="FF0000"/>
                <w:sz w:val="20"/>
                <w:szCs w:val="20"/>
              </w:rPr>
            </w:pPr>
          </w:p>
          <w:p w:rsidR="00B95367" w:rsidRDefault="00B95367" w:rsidP="00B95367">
            <w:pPr>
              <w:spacing w:after="0" w:line="240" w:lineRule="auto"/>
              <w:rPr>
                <w:color w:val="FF0000"/>
                <w:sz w:val="20"/>
                <w:szCs w:val="20"/>
              </w:rPr>
            </w:pPr>
            <w:r>
              <w:rPr>
                <w:color w:val="FF0000"/>
                <w:sz w:val="20"/>
                <w:szCs w:val="20"/>
              </w:rPr>
              <w:t>10/27/2016:  See notes to the left.</w:t>
            </w:r>
          </w:p>
          <w:p w:rsidR="00B95367" w:rsidRDefault="00B95367" w:rsidP="00B95367">
            <w:pPr>
              <w:spacing w:after="0" w:line="240" w:lineRule="auto"/>
              <w:rPr>
                <w:color w:val="FF0000"/>
                <w:sz w:val="20"/>
                <w:szCs w:val="20"/>
              </w:rPr>
            </w:pPr>
          </w:p>
          <w:p w:rsidR="00B95367" w:rsidRDefault="00B95367" w:rsidP="00B95367">
            <w:pPr>
              <w:spacing w:after="0" w:line="240" w:lineRule="auto"/>
              <w:rPr>
                <w:color w:val="FF0000"/>
                <w:sz w:val="20"/>
                <w:szCs w:val="20"/>
              </w:rPr>
            </w:pPr>
            <w:r>
              <w:rPr>
                <w:color w:val="FF0000"/>
                <w:sz w:val="20"/>
                <w:szCs w:val="20"/>
              </w:rPr>
              <w:t>All Tribes Call 11/9/2016 at 2:30 pm Eastern.</w:t>
            </w:r>
          </w:p>
          <w:p w:rsidR="00B95367" w:rsidRDefault="00B95367" w:rsidP="00B95367">
            <w:pPr>
              <w:spacing w:after="0" w:line="240" w:lineRule="auto"/>
              <w:rPr>
                <w:color w:val="FF0000"/>
                <w:sz w:val="20"/>
                <w:szCs w:val="20"/>
              </w:rPr>
            </w:pPr>
          </w:p>
          <w:p w:rsidR="00B95367" w:rsidRDefault="00B95367" w:rsidP="00B95367">
            <w:pPr>
              <w:spacing w:after="0" w:line="240" w:lineRule="auto"/>
              <w:rPr>
                <w:color w:val="FF0000"/>
                <w:sz w:val="20"/>
                <w:szCs w:val="20"/>
              </w:rPr>
            </w:pPr>
            <w:r>
              <w:rPr>
                <w:color w:val="FF0000"/>
                <w:sz w:val="20"/>
                <w:szCs w:val="20"/>
              </w:rPr>
              <w:t>11/2/2016: A tribal redline version of this addendum is embedded below.</w:t>
            </w:r>
          </w:p>
          <w:p w:rsidR="00B95367" w:rsidRDefault="00B95367" w:rsidP="00B95367">
            <w:pPr>
              <w:spacing w:after="0" w:line="240" w:lineRule="auto"/>
              <w:rPr>
                <w:color w:val="FF0000"/>
                <w:sz w:val="20"/>
                <w:szCs w:val="20"/>
              </w:rPr>
            </w:pPr>
            <w:r w:rsidRPr="00AC7CA4">
              <w:rPr>
                <w:color w:val="FF0000"/>
                <w:sz w:val="20"/>
                <w:szCs w:val="20"/>
              </w:rPr>
              <w:object w:dxaOrig="1551" w:dyaOrig="1004">
                <v:shape id="_x0000_i1038" type="#_x0000_t75" style="width:76.2pt;height:49.2pt" o:ole="">
                  <v:imagedata r:id="rId91" o:title=""/>
                </v:shape>
                <o:OLEObject Type="Embed" ProgID="Acrobat.Document.11" ShapeID="_x0000_i1038" DrawAspect="Icon" ObjectID="_1555922143" r:id="rId92"/>
              </w:object>
            </w:r>
          </w:p>
        </w:tc>
      </w:tr>
      <w:tr w:rsidR="00B95367" w:rsidRPr="002F5B7C" w:rsidTr="005C1291">
        <w:trPr>
          <w:gridAfter w:val="3"/>
          <w:wAfter w:w="8250" w:type="dxa"/>
          <w:trHeight w:val="5120"/>
        </w:trPr>
        <w:tc>
          <w:tcPr>
            <w:tcW w:w="3895" w:type="dxa"/>
            <w:tcBorders>
              <w:top w:val="single" w:sz="4" w:space="0" w:color="auto"/>
              <w:bottom w:val="single" w:sz="4" w:space="0" w:color="auto"/>
            </w:tcBorders>
            <w:shd w:val="clear" w:color="auto" w:fill="auto"/>
            <w:tcMar>
              <w:left w:w="115" w:type="dxa"/>
              <w:right w:w="115" w:type="dxa"/>
            </w:tcMar>
          </w:tcPr>
          <w:p w:rsidR="00B95367" w:rsidRPr="002F5B7C" w:rsidRDefault="00B95367" w:rsidP="00B95367">
            <w:pPr>
              <w:pStyle w:val="yiv1300683131msonormal"/>
              <w:spacing w:before="0" w:beforeAutospacing="0" w:after="0" w:afterAutospacing="0"/>
              <w:rPr>
                <w:rFonts w:asciiTheme="minorHAnsi" w:hAnsiTheme="minorHAnsi" w:cs="Calibri"/>
                <w:b/>
                <w:bCs/>
                <w:sz w:val="20"/>
                <w:szCs w:val="20"/>
              </w:rPr>
            </w:pPr>
            <w:r w:rsidRPr="002F5B7C">
              <w:rPr>
                <w:rFonts w:asciiTheme="minorHAnsi" w:hAnsiTheme="minorHAnsi" w:cs="Calibri"/>
                <w:b/>
                <w:bCs/>
                <w:sz w:val="20"/>
                <w:szCs w:val="20"/>
              </w:rPr>
              <w:lastRenderedPageBreak/>
              <w:t>Dear Tribal Leader Letter (Realignment of IHS Headquarters)</w:t>
            </w:r>
          </w:p>
          <w:p w:rsidR="00B95367" w:rsidRPr="002F5B7C" w:rsidRDefault="00B95367" w:rsidP="00B95367">
            <w:pPr>
              <w:pStyle w:val="yiv1300683131msonormal"/>
              <w:spacing w:before="0" w:beforeAutospacing="0" w:after="0" w:afterAutospacing="0"/>
              <w:rPr>
                <w:rFonts w:asciiTheme="minorHAnsi" w:hAnsiTheme="minorHAnsi" w:cs="Calibri"/>
                <w:b/>
                <w:bCs/>
                <w:sz w:val="20"/>
                <w:szCs w:val="20"/>
              </w:rPr>
            </w:pPr>
            <w:r w:rsidRPr="002F5B7C">
              <w:rPr>
                <w:rFonts w:asciiTheme="minorHAnsi" w:hAnsiTheme="minorHAnsi" w:cs="Calibri"/>
                <w:b/>
                <w:bCs/>
                <w:sz w:val="20"/>
                <w:szCs w:val="20"/>
              </w:rPr>
              <w:t>IHS (no reference number)</w:t>
            </w:r>
          </w:p>
          <w:p w:rsidR="00B95367" w:rsidRPr="002F5B7C" w:rsidRDefault="00B95367" w:rsidP="00B95367">
            <w:pPr>
              <w:pStyle w:val="yiv1300683131msonormal"/>
              <w:tabs>
                <w:tab w:val="center" w:pos="1837"/>
              </w:tabs>
              <w:spacing w:before="0" w:beforeAutospacing="0" w:after="0" w:afterAutospacing="0"/>
              <w:rPr>
                <w:rFonts w:asciiTheme="minorHAnsi" w:hAnsiTheme="minorHAnsi" w:cs="Calibri"/>
                <w:b/>
                <w:bCs/>
                <w:sz w:val="20"/>
                <w:szCs w:val="20"/>
              </w:rPr>
            </w:pPr>
            <w:r w:rsidRPr="002F5B7C">
              <w:rPr>
                <w:rFonts w:asciiTheme="minorHAnsi" w:hAnsiTheme="minorHAnsi" w:cs="Calibri"/>
                <w:b/>
                <w:bCs/>
                <w:sz w:val="20"/>
                <w:szCs w:val="20"/>
              </w:rPr>
              <w:t>AGENCY: VA</w:t>
            </w:r>
          </w:p>
          <w:p w:rsidR="00B95367" w:rsidRPr="002F5B7C" w:rsidRDefault="00B95367" w:rsidP="00B95367">
            <w:pPr>
              <w:pStyle w:val="yiv1300683131msonormal"/>
              <w:spacing w:before="0" w:beforeAutospacing="0" w:after="0" w:afterAutospacing="0"/>
              <w:rPr>
                <w:rFonts w:asciiTheme="minorHAnsi" w:hAnsiTheme="minorHAnsi" w:cs="Calibri"/>
                <w:b/>
                <w:bCs/>
                <w:sz w:val="20"/>
                <w:szCs w:val="20"/>
              </w:rPr>
            </w:pPr>
          </w:p>
          <w:p w:rsidR="00B95367" w:rsidRPr="002F5B7C" w:rsidRDefault="00B95367" w:rsidP="00B95367">
            <w:pPr>
              <w:pStyle w:val="yiv1300683131msonormal"/>
              <w:spacing w:before="0" w:beforeAutospacing="0" w:after="0" w:afterAutospacing="0"/>
              <w:rPr>
                <w:rFonts w:asciiTheme="minorHAnsi" w:hAnsiTheme="minorHAnsi" w:cs="Calibri"/>
                <w:sz w:val="20"/>
                <w:szCs w:val="20"/>
              </w:rPr>
            </w:pPr>
            <w:r w:rsidRPr="002F5B7C">
              <w:rPr>
                <w:rFonts w:asciiTheme="minorHAnsi" w:hAnsiTheme="minorHAnsi" w:cs="Calibri"/>
                <w:sz w:val="20"/>
                <w:szCs w:val="20"/>
              </w:rPr>
              <w:t>Dear Tribal Leader Letter</w:t>
            </w:r>
          </w:p>
          <w:p w:rsidR="00B95367" w:rsidRPr="002F5B7C" w:rsidRDefault="00B95367" w:rsidP="00B95367">
            <w:pPr>
              <w:pStyle w:val="yiv1300683131msonormal"/>
              <w:spacing w:before="0" w:beforeAutospacing="0" w:after="0" w:afterAutospacing="0"/>
              <w:rPr>
                <w:rFonts w:asciiTheme="minorHAnsi" w:hAnsiTheme="minorHAnsi" w:cs="Calibri"/>
                <w:sz w:val="20"/>
                <w:szCs w:val="20"/>
              </w:rPr>
            </w:pPr>
          </w:p>
          <w:p w:rsidR="00B95367" w:rsidRPr="002F5B7C" w:rsidRDefault="006E7C3C" w:rsidP="00B95367">
            <w:pPr>
              <w:pStyle w:val="yiv1300683131msonormal"/>
              <w:spacing w:before="0" w:beforeAutospacing="0" w:after="0" w:afterAutospacing="0"/>
              <w:rPr>
                <w:rFonts w:asciiTheme="minorHAnsi" w:hAnsiTheme="minorHAnsi" w:cs="Calibri"/>
                <w:sz w:val="20"/>
                <w:szCs w:val="20"/>
              </w:rPr>
            </w:pPr>
            <w:hyperlink r:id="rId93" w:history="1">
              <w:r w:rsidR="00B95367" w:rsidRPr="002F5B7C">
                <w:rPr>
                  <w:rStyle w:val="Hyperlink"/>
                  <w:rFonts w:asciiTheme="minorHAnsi" w:hAnsiTheme="minorHAnsi" w:cs="Calibri"/>
                  <w:sz w:val="20"/>
                  <w:szCs w:val="20"/>
                </w:rPr>
                <w:t>https://www.ihs.gov/newsroom/includes/themes/newihstheme/display_objects/documents/2016_Letters/DTLL_HeadquartersRealignment_10052016.pdf</w:t>
              </w:r>
            </w:hyperlink>
          </w:p>
          <w:p w:rsidR="00B95367" w:rsidRPr="002F5B7C" w:rsidRDefault="00B95367" w:rsidP="00B95367">
            <w:pPr>
              <w:pStyle w:val="yiv1300683131msonormal"/>
              <w:spacing w:before="0" w:beforeAutospacing="0" w:after="0" w:afterAutospacing="0"/>
              <w:rPr>
                <w:rFonts w:asciiTheme="minorHAnsi" w:hAnsiTheme="minorHAnsi" w:cs="Calibri"/>
                <w:sz w:val="20"/>
                <w:szCs w:val="20"/>
              </w:rPr>
            </w:pPr>
          </w:p>
        </w:tc>
        <w:tc>
          <w:tcPr>
            <w:tcW w:w="1440" w:type="dxa"/>
            <w:gridSpan w:val="2"/>
            <w:tcBorders>
              <w:top w:val="single" w:sz="4" w:space="0" w:color="auto"/>
              <w:bottom w:val="single" w:sz="4" w:space="0" w:color="auto"/>
            </w:tcBorders>
            <w:shd w:val="clear" w:color="auto" w:fill="auto"/>
            <w:tcMar>
              <w:left w:w="115" w:type="dxa"/>
              <w:right w:w="115" w:type="dxa"/>
            </w:tcMar>
          </w:tcPr>
          <w:p w:rsidR="00B95367" w:rsidRPr="002F5B7C" w:rsidRDefault="00B95367" w:rsidP="00B95367">
            <w:pPr>
              <w:pStyle w:val="yiv1300683131msonormal"/>
              <w:spacing w:before="0" w:beforeAutospacing="0" w:after="0" w:afterAutospacing="0"/>
              <w:rPr>
                <w:rFonts w:asciiTheme="minorHAnsi" w:hAnsiTheme="minorHAnsi" w:cs="Calibri"/>
                <w:b/>
                <w:bCs/>
                <w:sz w:val="20"/>
                <w:szCs w:val="20"/>
              </w:rPr>
            </w:pPr>
            <w:r w:rsidRPr="002F5B7C">
              <w:rPr>
                <w:rFonts w:asciiTheme="minorHAnsi" w:hAnsiTheme="minorHAnsi" w:cs="Calibri"/>
                <w:b/>
                <w:bCs/>
                <w:sz w:val="20"/>
                <w:szCs w:val="20"/>
              </w:rPr>
              <w:t xml:space="preserve">Released: </w:t>
            </w:r>
          </w:p>
          <w:p w:rsidR="00B95367" w:rsidRPr="002F5B7C" w:rsidRDefault="00B95367" w:rsidP="00B95367">
            <w:pPr>
              <w:pStyle w:val="yiv1300683131msonormal"/>
              <w:spacing w:before="0" w:beforeAutospacing="0" w:after="0" w:afterAutospacing="0"/>
              <w:rPr>
                <w:rFonts w:asciiTheme="minorHAnsi" w:hAnsiTheme="minorHAnsi" w:cs="Calibri"/>
                <w:sz w:val="20"/>
                <w:szCs w:val="20"/>
              </w:rPr>
            </w:pPr>
            <w:r w:rsidRPr="002F5B7C">
              <w:rPr>
                <w:rFonts w:asciiTheme="minorHAnsi" w:hAnsiTheme="minorHAnsi" w:cs="Calibri"/>
                <w:sz w:val="20"/>
                <w:szCs w:val="20"/>
              </w:rPr>
              <w:t>10/5/2016</w:t>
            </w:r>
          </w:p>
          <w:p w:rsidR="00B95367" w:rsidRPr="002F5B7C" w:rsidRDefault="00B95367" w:rsidP="00B95367">
            <w:pPr>
              <w:pStyle w:val="yiv1300683131msonormal"/>
              <w:spacing w:before="0" w:beforeAutospacing="0" w:after="0" w:afterAutospacing="0"/>
              <w:rPr>
                <w:rFonts w:asciiTheme="minorHAnsi" w:hAnsiTheme="minorHAnsi" w:cs="Calibri"/>
                <w:b/>
                <w:bCs/>
                <w:sz w:val="20"/>
                <w:szCs w:val="20"/>
              </w:rPr>
            </w:pPr>
          </w:p>
          <w:p w:rsidR="00B95367" w:rsidRPr="004C312F" w:rsidRDefault="00B95367" w:rsidP="00B95367">
            <w:pPr>
              <w:pStyle w:val="yiv1300683131msonormal"/>
              <w:spacing w:before="0" w:beforeAutospacing="0" w:after="0" w:afterAutospacing="0"/>
              <w:rPr>
                <w:rFonts w:asciiTheme="minorHAnsi" w:hAnsiTheme="minorHAnsi" w:cs="Calibri"/>
                <w:b/>
                <w:strike/>
                <w:sz w:val="20"/>
                <w:szCs w:val="20"/>
              </w:rPr>
            </w:pPr>
            <w:r w:rsidRPr="004C312F">
              <w:rPr>
                <w:rFonts w:asciiTheme="minorHAnsi" w:hAnsiTheme="minorHAnsi" w:cs="Calibri"/>
                <w:b/>
                <w:bCs/>
                <w:strike/>
                <w:sz w:val="20"/>
                <w:szCs w:val="20"/>
              </w:rPr>
              <w:t xml:space="preserve">Due date: </w:t>
            </w:r>
            <w:r w:rsidRPr="004C312F">
              <w:rPr>
                <w:rFonts w:asciiTheme="minorHAnsi" w:hAnsiTheme="minorHAnsi" w:cs="Calibri"/>
                <w:b/>
                <w:strike/>
                <w:sz w:val="20"/>
                <w:szCs w:val="20"/>
              </w:rPr>
              <w:t>11/5/2016</w:t>
            </w:r>
          </w:p>
          <w:p w:rsidR="00B95367" w:rsidRDefault="00B95367" w:rsidP="00B95367">
            <w:pPr>
              <w:pStyle w:val="yiv1300683131msonormal"/>
              <w:spacing w:before="0" w:beforeAutospacing="0" w:after="0" w:afterAutospacing="0"/>
              <w:rPr>
                <w:rFonts w:asciiTheme="minorHAnsi" w:hAnsiTheme="minorHAnsi" w:cs="Calibri"/>
                <w:b/>
                <w:sz w:val="20"/>
                <w:szCs w:val="20"/>
              </w:rPr>
            </w:pPr>
          </w:p>
          <w:p w:rsidR="00B95367" w:rsidRPr="002F5B7C" w:rsidRDefault="00B95367" w:rsidP="00B95367">
            <w:pPr>
              <w:pStyle w:val="yiv1300683131msonormal"/>
              <w:spacing w:before="0" w:beforeAutospacing="0" w:after="0" w:afterAutospacing="0"/>
              <w:rPr>
                <w:rFonts w:asciiTheme="minorHAnsi" w:hAnsiTheme="minorHAnsi" w:cs="Calibri"/>
                <w:b/>
                <w:bCs/>
                <w:sz w:val="20"/>
                <w:szCs w:val="20"/>
              </w:rPr>
            </w:pPr>
            <w:r w:rsidRPr="006257B3">
              <w:rPr>
                <w:rFonts w:asciiTheme="minorHAnsi" w:hAnsiTheme="minorHAnsi" w:cs="Calibri"/>
                <w:b/>
                <w:sz w:val="20"/>
                <w:szCs w:val="20"/>
              </w:rPr>
              <w:t>Extended date: 1/13/2017</w:t>
            </w:r>
          </w:p>
        </w:tc>
        <w:tc>
          <w:tcPr>
            <w:tcW w:w="6480" w:type="dxa"/>
            <w:tcBorders>
              <w:top w:val="single" w:sz="4" w:space="0" w:color="auto"/>
              <w:bottom w:val="single" w:sz="4" w:space="0" w:color="auto"/>
            </w:tcBorders>
            <w:shd w:val="clear" w:color="auto" w:fill="auto"/>
            <w:tcMar>
              <w:left w:w="115" w:type="dxa"/>
              <w:right w:w="115" w:type="dxa"/>
            </w:tcMar>
          </w:tcPr>
          <w:p w:rsidR="00B95367" w:rsidRPr="002F5B7C" w:rsidRDefault="00B95367" w:rsidP="00B95367">
            <w:pPr>
              <w:widowControl w:val="0"/>
              <w:spacing w:after="0" w:line="240" w:lineRule="auto"/>
              <w:rPr>
                <w:sz w:val="20"/>
                <w:szCs w:val="20"/>
              </w:rPr>
            </w:pPr>
            <w:r w:rsidRPr="002F5B7C">
              <w:rPr>
                <w:sz w:val="20"/>
                <w:szCs w:val="20"/>
              </w:rPr>
              <w:t xml:space="preserve">This Dear Tribal Leader Letter announces that IHS seeks tribal consultation on a proposed realignment of IHS Headquarters offices. This realignment seeks to impact how IHS Headquarters operates and accomplishes its oversight responsibilities, with clearer and more transparent lines of accountability. To improve efficiency and effectiveness of program operations, this realignment also moves some IHS Division-level components under different senior staff leadership. In addition to these organizational changes, this realignment makes management process changes, as well improves procurement planning and budget monitoring. </w:t>
            </w:r>
            <w:r w:rsidRPr="002F5B7C">
              <w:rPr>
                <w:b/>
                <w:sz w:val="20"/>
                <w:szCs w:val="20"/>
              </w:rPr>
              <w:t>IHS will accept comments on this realignment through November 5, 2016</w:t>
            </w:r>
            <w:r w:rsidRPr="002F5B7C">
              <w:rPr>
                <w:sz w:val="20"/>
                <w:szCs w:val="20"/>
              </w:rPr>
              <w:t>. Once IHS finalizes the realignment chart and functional statements, they will appear as a notice in the Federal Register with an effective date 30 days after the publication date.</w:t>
            </w:r>
          </w:p>
          <w:p w:rsidR="00B95367" w:rsidRPr="002F5B7C" w:rsidRDefault="00B95367" w:rsidP="00B95367">
            <w:pPr>
              <w:pStyle w:val="ListParagraph"/>
              <w:widowControl w:val="0"/>
              <w:tabs>
                <w:tab w:val="left" w:pos="-6775"/>
                <w:tab w:val="left" w:pos="1256"/>
              </w:tabs>
              <w:spacing w:after="0" w:line="240" w:lineRule="auto"/>
              <w:ind w:left="0"/>
              <w:rPr>
                <w:sz w:val="20"/>
                <w:szCs w:val="20"/>
              </w:rPr>
            </w:pPr>
          </w:p>
          <w:p w:rsidR="00B95367" w:rsidRPr="002F5B7C" w:rsidRDefault="00B95367" w:rsidP="00B95367">
            <w:pPr>
              <w:pStyle w:val="ListParagraph"/>
              <w:widowControl w:val="0"/>
              <w:tabs>
                <w:tab w:val="left" w:pos="-6775"/>
                <w:tab w:val="left" w:pos="1256"/>
              </w:tabs>
              <w:spacing w:after="0" w:line="240" w:lineRule="auto"/>
              <w:ind w:left="0"/>
              <w:rPr>
                <w:sz w:val="20"/>
                <w:szCs w:val="20"/>
                <w:u w:val="single"/>
              </w:rPr>
            </w:pPr>
            <w:r w:rsidRPr="002F5B7C">
              <w:rPr>
                <w:sz w:val="20"/>
                <w:szCs w:val="20"/>
                <w:u w:val="single"/>
              </w:rPr>
              <w:t>Request for Due Date Extension</w:t>
            </w:r>
          </w:p>
          <w:p w:rsidR="00B95367" w:rsidRPr="002F5B7C" w:rsidRDefault="00B95367" w:rsidP="00B95367">
            <w:pPr>
              <w:pStyle w:val="ListParagraph"/>
              <w:widowControl w:val="0"/>
              <w:tabs>
                <w:tab w:val="left" w:pos="-6775"/>
                <w:tab w:val="left" w:pos="1256"/>
              </w:tabs>
              <w:spacing w:after="0" w:line="240" w:lineRule="auto"/>
              <w:ind w:left="0"/>
              <w:rPr>
                <w:sz w:val="20"/>
                <w:szCs w:val="20"/>
              </w:rPr>
            </w:pPr>
            <w:r w:rsidRPr="002F5B7C">
              <w:rPr>
                <w:sz w:val="20"/>
                <w:szCs w:val="20"/>
              </w:rPr>
              <w:t>NIHB on October 17 sent a letter to IHS requesting a due date extension.  A copy of the letter appears below.</w:t>
            </w:r>
          </w:p>
          <w:p w:rsidR="00B95367" w:rsidRDefault="00B95367" w:rsidP="00B95367">
            <w:pPr>
              <w:pStyle w:val="ListParagraph"/>
              <w:widowControl w:val="0"/>
              <w:tabs>
                <w:tab w:val="left" w:pos="-6775"/>
                <w:tab w:val="left" w:pos="1256"/>
              </w:tabs>
              <w:spacing w:after="0" w:line="240" w:lineRule="auto"/>
              <w:ind w:left="0"/>
              <w:rPr>
                <w:sz w:val="20"/>
                <w:szCs w:val="20"/>
              </w:rPr>
            </w:pPr>
            <w:r w:rsidRPr="002F5B7C">
              <w:rPr>
                <w:sz w:val="20"/>
                <w:szCs w:val="20"/>
              </w:rPr>
              <w:object w:dxaOrig="1551" w:dyaOrig="1004">
                <v:shape id="_x0000_i1039" type="#_x0000_t75" style="width:77.4pt;height:50.4pt" o:ole="">
                  <v:imagedata r:id="rId82" o:title=""/>
                </v:shape>
                <o:OLEObject Type="Embed" ProgID="Acrobat.Document.11" ShapeID="_x0000_i1039" DrawAspect="Icon" ObjectID="_1555922144" r:id="rId94"/>
              </w:object>
            </w:r>
          </w:p>
          <w:p w:rsidR="00B95367" w:rsidRDefault="00B95367" w:rsidP="00B95367">
            <w:pPr>
              <w:pStyle w:val="ListParagraph"/>
              <w:widowControl w:val="0"/>
              <w:tabs>
                <w:tab w:val="left" w:pos="-6775"/>
                <w:tab w:val="left" w:pos="1256"/>
              </w:tabs>
              <w:spacing w:after="0" w:line="240" w:lineRule="auto"/>
              <w:ind w:left="0"/>
              <w:rPr>
                <w:sz w:val="20"/>
                <w:szCs w:val="20"/>
              </w:rPr>
            </w:pPr>
          </w:p>
          <w:p w:rsidR="00B95367" w:rsidRDefault="00B95367" w:rsidP="00B95367">
            <w:pPr>
              <w:pStyle w:val="ListParagraph"/>
              <w:widowControl w:val="0"/>
              <w:tabs>
                <w:tab w:val="left" w:pos="-6775"/>
                <w:tab w:val="left" w:pos="1256"/>
              </w:tabs>
              <w:spacing w:after="0" w:line="240" w:lineRule="auto"/>
              <w:ind w:left="0"/>
              <w:rPr>
                <w:sz w:val="20"/>
                <w:szCs w:val="20"/>
              </w:rPr>
            </w:pPr>
            <w:r>
              <w:rPr>
                <w:sz w:val="20"/>
                <w:szCs w:val="20"/>
              </w:rPr>
              <w:t>IHS posting of Tribal comments received to date:</w:t>
            </w:r>
          </w:p>
          <w:p w:rsidR="00B95367" w:rsidRDefault="006E7C3C" w:rsidP="00B95367">
            <w:pPr>
              <w:pStyle w:val="ListParagraph"/>
              <w:widowControl w:val="0"/>
              <w:tabs>
                <w:tab w:val="left" w:pos="-6775"/>
                <w:tab w:val="left" w:pos="1256"/>
              </w:tabs>
              <w:spacing w:after="0" w:line="240" w:lineRule="auto"/>
              <w:ind w:left="0"/>
              <w:rPr>
                <w:sz w:val="20"/>
                <w:szCs w:val="20"/>
              </w:rPr>
            </w:pPr>
            <w:hyperlink r:id="rId95" w:history="1">
              <w:r w:rsidR="00B95367" w:rsidRPr="00C11E45">
                <w:rPr>
                  <w:rStyle w:val="Hyperlink"/>
                  <w:rFonts w:cstheme="minorBidi"/>
                  <w:sz w:val="20"/>
                  <w:szCs w:val="20"/>
                </w:rPr>
                <w:t>https://www.ihs.gov/newsroom/includes/themes/newihstheme/display_objects/documents/2016_Letters/Enclosure_SummaryofHQProposedRealignment.pdf</w:t>
              </w:r>
            </w:hyperlink>
          </w:p>
          <w:p w:rsidR="00B95367" w:rsidRDefault="00B95367" w:rsidP="00B95367">
            <w:pPr>
              <w:pStyle w:val="ListParagraph"/>
              <w:widowControl w:val="0"/>
              <w:tabs>
                <w:tab w:val="left" w:pos="-6775"/>
                <w:tab w:val="left" w:pos="1256"/>
              </w:tabs>
              <w:spacing w:after="0" w:line="240" w:lineRule="auto"/>
              <w:ind w:left="0"/>
              <w:rPr>
                <w:sz w:val="20"/>
                <w:szCs w:val="20"/>
              </w:rPr>
            </w:pPr>
          </w:p>
          <w:p w:rsidR="00B95367" w:rsidRPr="00833D77" w:rsidRDefault="00B95367" w:rsidP="00B95367">
            <w:pPr>
              <w:pStyle w:val="ListParagraph"/>
              <w:widowControl w:val="0"/>
              <w:tabs>
                <w:tab w:val="left" w:pos="-6775"/>
                <w:tab w:val="left" w:pos="1256"/>
              </w:tabs>
              <w:spacing w:after="0" w:line="240" w:lineRule="auto"/>
              <w:ind w:left="0"/>
              <w:rPr>
                <w:sz w:val="20"/>
                <w:szCs w:val="20"/>
                <w:u w:val="single"/>
              </w:rPr>
            </w:pPr>
            <w:r w:rsidRPr="00833D77">
              <w:rPr>
                <w:sz w:val="20"/>
                <w:szCs w:val="20"/>
                <w:u w:val="single"/>
              </w:rPr>
              <w:t>Due Date Extension and Teleconferences</w:t>
            </w:r>
          </w:p>
          <w:p w:rsidR="00B95367" w:rsidRPr="002F5B7C" w:rsidRDefault="00B95367" w:rsidP="00B95367">
            <w:pPr>
              <w:pStyle w:val="ListParagraph"/>
              <w:widowControl w:val="0"/>
              <w:tabs>
                <w:tab w:val="left" w:pos="-6775"/>
                <w:tab w:val="left" w:pos="1256"/>
              </w:tabs>
              <w:spacing w:after="0" w:line="240" w:lineRule="auto"/>
              <w:ind w:left="0"/>
              <w:rPr>
                <w:sz w:val="20"/>
                <w:szCs w:val="20"/>
              </w:rPr>
            </w:pPr>
            <w:r w:rsidRPr="00833D77">
              <w:rPr>
                <w:sz w:val="20"/>
                <w:szCs w:val="20"/>
              </w:rPr>
              <w:t xml:space="preserve">On November 15, 2016, IHS issued a Dear Tribal Leader Letter announcing an extension of the due date for comments on this tribal consultation until January 13, 2017. The letter also announced that IHS will hold three national teleconferences to collect input from Tribes (see below for details). A copy of the letter is available at </w:t>
            </w:r>
            <w:r w:rsidRPr="00833D77">
              <w:t xml:space="preserve"> </w:t>
            </w:r>
            <w:hyperlink r:id="rId96" w:history="1">
              <w:r w:rsidRPr="00833D77">
                <w:rPr>
                  <w:rStyle w:val="Hyperlink"/>
                  <w:rFonts w:cstheme="minorBidi"/>
                  <w:sz w:val="20"/>
                  <w:szCs w:val="20"/>
                </w:rPr>
                <w:t>https://www.ihs.gov/newsroom/includes/themes/newihstheme/display_objects/documents/2016_Letters/DTLLSigned111516.pdf</w:t>
              </w:r>
            </w:hyperlink>
            <w:r w:rsidRPr="00833D77">
              <w:rPr>
                <w:sz w:val="20"/>
                <w:szCs w:val="20"/>
              </w:rPr>
              <w:t>.</w:t>
            </w:r>
          </w:p>
        </w:tc>
        <w:tc>
          <w:tcPr>
            <w:tcW w:w="2750" w:type="dxa"/>
            <w:tcBorders>
              <w:top w:val="single" w:sz="4" w:space="0" w:color="auto"/>
              <w:bottom w:val="single" w:sz="4" w:space="0" w:color="auto"/>
            </w:tcBorders>
            <w:shd w:val="clear" w:color="auto" w:fill="auto"/>
            <w:tcMar>
              <w:left w:w="115" w:type="dxa"/>
              <w:right w:w="115" w:type="dxa"/>
            </w:tcMar>
          </w:tcPr>
          <w:p w:rsidR="00B95367" w:rsidRDefault="00B95367" w:rsidP="00B95367">
            <w:pPr>
              <w:spacing w:after="0" w:line="240" w:lineRule="auto"/>
              <w:rPr>
                <w:color w:val="FF0000"/>
                <w:sz w:val="20"/>
                <w:szCs w:val="20"/>
              </w:rPr>
            </w:pPr>
          </w:p>
          <w:p w:rsidR="00B95367" w:rsidRPr="007D7D3B" w:rsidRDefault="00B95367" w:rsidP="00B95367">
            <w:pPr>
              <w:spacing w:after="0" w:line="240" w:lineRule="auto"/>
              <w:rPr>
                <w:color w:val="FF0000"/>
                <w:sz w:val="20"/>
                <w:szCs w:val="20"/>
              </w:rPr>
            </w:pPr>
            <w:r w:rsidRPr="007D7D3B">
              <w:rPr>
                <w:color w:val="FF0000"/>
                <w:sz w:val="20"/>
                <w:szCs w:val="20"/>
              </w:rPr>
              <w:t>11/8/2016: Final TSGAC comment is embedded below.</w:t>
            </w:r>
          </w:p>
          <w:p w:rsidR="00B95367" w:rsidRDefault="00B95367" w:rsidP="00B95367">
            <w:pPr>
              <w:spacing w:after="0" w:line="240" w:lineRule="auto"/>
              <w:rPr>
                <w:color w:val="FF0000"/>
                <w:sz w:val="20"/>
                <w:szCs w:val="20"/>
              </w:rPr>
            </w:pPr>
            <w:r w:rsidRPr="007D7D3B">
              <w:rPr>
                <w:color w:val="FF0000"/>
                <w:sz w:val="20"/>
                <w:szCs w:val="20"/>
              </w:rPr>
              <w:object w:dxaOrig="1551" w:dyaOrig="1004">
                <v:shape id="_x0000_i1040" type="#_x0000_t75" style="width:77.4pt;height:49.2pt" o:ole="">
                  <v:imagedata r:id="rId85" o:title=""/>
                </v:shape>
                <o:OLEObject Type="Embed" ProgID="Acrobat.Document.11" ShapeID="_x0000_i1040" DrawAspect="Icon" ObjectID="_1555922145" r:id="rId97"/>
              </w:object>
            </w:r>
          </w:p>
          <w:p w:rsidR="00B95367" w:rsidRDefault="00B95367" w:rsidP="00B95367">
            <w:pPr>
              <w:spacing w:after="0" w:line="240" w:lineRule="auto"/>
              <w:rPr>
                <w:color w:val="FF0000"/>
                <w:sz w:val="20"/>
                <w:szCs w:val="20"/>
              </w:rPr>
            </w:pPr>
          </w:p>
          <w:p w:rsidR="00B95367" w:rsidRPr="002F5B7C" w:rsidRDefault="00B95367" w:rsidP="00B95367">
            <w:pPr>
              <w:spacing w:after="0" w:line="240" w:lineRule="auto"/>
              <w:rPr>
                <w:color w:val="FF0000"/>
                <w:sz w:val="20"/>
                <w:szCs w:val="20"/>
              </w:rPr>
            </w:pPr>
            <w:r w:rsidRPr="00833D77">
              <w:rPr>
                <w:color w:val="FF0000"/>
                <w:sz w:val="20"/>
                <w:szCs w:val="20"/>
              </w:rPr>
              <w:t>11/18/2016: IHS has announced a due date extension and three national teleconferences regarding this tribal consultation. See the column to the left.</w:t>
            </w:r>
          </w:p>
        </w:tc>
      </w:tr>
      <w:tr w:rsidR="00B95367" w:rsidRPr="00936084" w:rsidTr="000708A8">
        <w:trPr>
          <w:gridAfter w:val="3"/>
          <w:wAfter w:w="8250" w:type="dxa"/>
          <w:trHeight w:val="108"/>
        </w:trPr>
        <w:tc>
          <w:tcPr>
            <w:tcW w:w="3895" w:type="dxa"/>
            <w:tcBorders>
              <w:top w:val="single" w:sz="4" w:space="0" w:color="auto"/>
              <w:bottom w:val="single" w:sz="4" w:space="0" w:color="auto"/>
            </w:tcBorders>
            <w:shd w:val="clear" w:color="auto" w:fill="auto"/>
            <w:tcMar>
              <w:left w:w="115" w:type="dxa"/>
              <w:right w:w="115" w:type="dxa"/>
            </w:tcMar>
          </w:tcPr>
          <w:p w:rsidR="00B95367" w:rsidRPr="00DB1FD9"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sidRPr="00DB1FD9">
              <w:rPr>
                <w:rFonts w:asciiTheme="minorHAnsi" w:hAnsiTheme="minorHAnsi" w:cs="Calibri"/>
                <w:b/>
                <w:bCs/>
                <w:sz w:val="20"/>
                <w:szCs w:val="20"/>
              </w:rPr>
              <w:t>MIPS and Alternative Payment Model Incentive Under the PFS</w:t>
            </w:r>
          </w:p>
          <w:p w:rsidR="00B95367" w:rsidRPr="00DB1FD9" w:rsidRDefault="00B95367" w:rsidP="00B95367">
            <w:pPr>
              <w:pStyle w:val="yiv1300683131msonormal"/>
              <w:tabs>
                <w:tab w:val="center" w:pos="1835"/>
                <w:tab w:val="right" w:pos="3675"/>
              </w:tabs>
              <w:spacing w:before="0" w:beforeAutospacing="0" w:after="0" w:afterAutospacing="0"/>
              <w:rPr>
                <w:rFonts w:asciiTheme="minorHAnsi" w:hAnsiTheme="minorHAnsi" w:cs="Calibri"/>
                <w:b/>
                <w:bCs/>
                <w:sz w:val="20"/>
                <w:szCs w:val="20"/>
              </w:rPr>
            </w:pPr>
            <w:r w:rsidRPr="00DB1FD9">
              <w:rPr>
                <w:rFonts w:asciiTheme="minorHAnsi" w:hAnsiTheme="minorHAnsi" w:cs="Calibri"/>
                <w:b/>
                <w:bCs/>
                <w:sz w:val="20"/>
                <w:szCs w:val="20"/>
              </w:rPr>
              <w:t>CMS-5517-FC</w:t>
            </w:r>
          </w:p>
          <w:p w:rsidR="00B95367" w:rsidRPr="00DB1FD9" w:rsidRDefault="00B95367" w:rsidP="00B95367">
            <w:pPr>
              <w:pStyle w:val="yiv1300683131msonormal"/>
              <w:spacing w:before="0" w:beforeAutospacing="0" w:after="0" w:afterAutospacing="0"/>
              <w:rPr>
                <w:rFonts w:asciiTheme="minorHAnsi" w:hAnsiTheme="minorHAnsi" w:cs="Calibri"/>
                <w:b/>
                <w:bCs/>
                <w:sz w:val="20"/>
                <w:szCs w:val="20"/>
              </w:rPr>
            </w:pPr>
            <w:r w:rsidRPr="00DB1FD9">
              <w:rPr>
                <w:rFonts w:asciiTheme="minorHAnsi" w:hAnsiTheme="minorHAnsi" w:cs="Calibri"/>
                <w:b/>
                <w:bCs/>
                <w:sz w:val="20"/>
                <w:szCs w:val="20"/>
              </w:rPr>
              <w:t>AGENCY: CMS</w:t>
            </w:r>
          </w:p>
          <w:p w:rsidR="00B95367" w:rsidRPr="00DB1FD9" w:rsidRDefault="00B95367" w:rsidP="00B95367">
            <w:pPr>
              <w:pStyle w:val="yiv1300683131msonormal"/>
              <w:tabs>
                <w:tab w:val="center" w:pos="1835"/>
              </w:tabs>
              <w:spacing w:before="0" w:beforeAutospacing="0" w:after="0" w:afterAutospacing="0"/>
              <w:rPr>
                <w:rFonts w:asciiTheme="minorHAnsi" w:hAnsiTheme="minorHAnsi" w:cs="Calibri"/>
                <w:b/>
                <w:bCs/>
                <w:sz w:val="20"/>
                <w:szCs w:val="20"/>
              </w:rPr>
            </w:pPr>
          </w:p>
          <w:p w:rsidR="00B95367" w:rsidRPr="00DB1FD9" w:rsidRDefault="00B95367" w:rsidP="00B95367">
            <w:pPr>
              <w:pStyle w:val="yiv1300683131msonormal"/>
              <w:spacing w:before="0" w:beforeAutospacing="0" w:after="0" w:afterAutospacing="0"/>
              <w:rPr>
                <w:rFonts w:asciiTheme="minorHAnsi" w:hAnsiTheme="minorHAnsi" w:cs="Calibri"/>
                <w:sz w:val="20"/>
                <w:szCs w:val="20"/>
              </w:rPr>
            </w:pPr>
            <w:r w:rsidRPr="00DB1FD9">
              <w:rPr>
                <w:rFonts w:asciiTheme="minorHAnsi" w:hAnsiTheme="minorHAnsi" w:cs="Calibri"/>
                <w:sz w:val="20"/>
                <w:szCs w:val="20"/>
              </w:rPr>
              <w:t>Medicare Program; Merit-based Incentive Payment System (MIPS) and Alternative Payment Model (APM) Incentive Under the Physician Fee Schedule, and Criteria for Physician-Focused Payment Models</w:t>
            </w:r>
          </w:p>
          <w:p w:rsidR="00B95367" w:rsidRPr="00DB1FD9" w:rsidRDefault="00B95367" w:rsidP="00B95367">
            <w:pPr>
              <w:pStyle w:val="yiv1300683131msonormal"/>
              <w:spacing w:before="0" w:beforeAutospacing="0" w:after="0" w:afterAutospacing="0"/>
              <w:rPr>
                <w:rFonts w:asciiTheme="minorHAnsi" w:hAnsiTheme="minorHAnsi" w:cs="Calibri"/>
                <w:sz w:val="20"/>
                <w:szCs w:val="20"/>
              </w:rPr>
            </w:pPr>
          </w:p>
          <w:p w:rsidR="00B95367" w:rsidRDefault="006E7C3C" w:rsidP="00B95367">
            <w:pPr>
              <w:pStyle w:val="yiv1300683131msonormal"/>
              <w:tabs>
                <w:tab w:val="center" w:pos="1834"/>
              </w:tabs>
              <w:spacing w:before="0" w:beforeAutospacing="0" w:after="0" w:afterAutospacing="0"/>
              <w:rPr>
                <w:rFonts w:asciiTheme="minorHAnsi" w:hAnsiTheme="minorHAnsi"/>
                <w:sz w:val="20"/>
                <w:szCs w:val="20"/>
              </w:rPr>
            </w:pPr>
            <w:hyperlink r:id="rId98" w:history="1">
              <w:r w:rsidR="00B95367" w:rsidRPr="00DB1FD9">
                <w:rPr>
                  <w:rStyle w:val="Hyperlink"/>
                  <w:rFonts w:asciiTheme="minorHAnsi" w:hAnsiTheme="minorHAnsi"/>
                  <w:sz w:val="20"/>
                  <w:szCs w:val="20"/>
                </w:rPr>
                <w:t>https://qpp.cms.gov/docs/CMS-5517-FC.pdf</w:t>
              </w:r>
            </w:hyperlink>
            <w:r w:rsidR="00B95367" w:rsidRPr="00DB1FD9">
              <w:rPr>
                <w:rFonts w:asciiTheme="minorHAnsi" w:hAnsiTheme="minorHAnsi"/>
                <w:sz w:val="20"/>
                <w:szCs w:val="20"/>
              </w:rPr>
              <w:t xml:space="preserve"> (pre-public inspection document)</w:t>
            </w:r>
          </w:p>
          <w:p w:rsidR="00B95367" w:rsidRDefault="00B95367" w:rsidP="00B95367">
            <w:pPr>
              <w:pStyle w:val="yiv1300683131msonormal"/>
              <w:tabs>
                <w:tab w:val="center" w:pos="1834"/>
              </w:tabs>
              <w:spacing w:before="0" w:beforeAutospacing="0" w:after="0" w:afterAutospacing="0"/>
              <w:rPr>
                <w:rFonts w:asciiTheme="minorHAnsi" w:hAnsiTheme="minorHAnsi"/>
                <w:sz w:val="20"/>
                <w:szCs w:val="20"/>
              </w:rPr>
            </w:pPr>
          </w:p>
          <w:p w:rsidR="00B95367" w:rsidRPr="00DB1FD9" w:rsidRDefault="006E7C3C" w:rsidP="00B95367">
            <w:pPr>
              <w:pStyle w:val="yiv1300683131msonormal"/>
              <w:tabs>
                <w:tab w:val="center" w:pos="1834"/>
              </w:tabs>
              <w:spacing w:before="0" w:beforeAutospacing="0" w:after="0" w:afterAutospacing="0"/>
              <w:rPr>
                <w:rFonts w:asciiTheme="minorHAnsi" w:hAnsiTheme="minorHAnsi"/>
                <w:color w:val="0000FF"/>
                <w:sz w:val="20"/>
                <w:szCs w:val="20"/>
                <w:u w:val="single"/>
              </w:rPr>
            </w:pPr>
            <w:hyperlink r:id="rId99" w:history="1">
              <w:r w:rsidR="00B95367" w:rsidRPr="007368DE">
                <w:rPr>
                  <w:rStyle w:val="Hyperlink"/>
                  <w:rFonts w:asciiTheme="minorHAnsi" w:hAnsiTheme="minorHAnsi"/>
                  <w:sz w:val="20"/>
                  <w:szCs w:val="20"/>
                </w:rPr>
                <w:t>https://www.gpo.gov/fdsys/pkg/FR-2016-11-04/pdf/2016-25240.pdf</w:t>
              </w:r>
            </w:hyperlink>
            <w:r w:rsidR="00B95367" w:rsidRPr="007368DE">
              <w:rPr>
                <w:rFonts w:asciiTheme="minorHAnsi" w:hAnsiTheme="minorHAnsi"/>
                <w:sz w:val="20"/>
                <w:szCs w:val="20"/>
              </w:rPr>
              <w:t xml:space="preserve"> (published rule)</w:t>
            </w:r>
          </w:p>
        </w:tc>
        <w:tc>
          <w:tcPr>
            <w:tcW w:w="1440" w:type="dxa"/>
            <w:gridSpan w:val="2"/>
            <w:tcBorders>
              <w:top w:val="single" w:sz="4" w:space="0" w:color="auto"/>
              <w:bottom w:val="single" w:sz="4" w:space="0" w:color="auto"/>
            </w:tcBorders>
            <w:shd w:val="clear" w:color="auto" w:fill="auto"/>
            <w:tcMar>
              <w:left w:w="115" w:type="dxa"/>
              <w:right w:w="115" w:type="dxa"/>
            </w:tcMar>
          </w:tcPr>
          <w:p w:rsidR="00B95367" w:rsidRPr="00DB1FD9" w:rsidRDefault="00B95367" w:rsidP="00B95367">
            <w:pPr>
              <w:pStyle w:val="yiv1300683131msonormal"/>
              <w:spacing w:before="0" w:beforeAutospacing="0" w:after="0" w:afterAutospacing="0"/>
              <w:rPr>
                <w:rFonts w:asciiTheme="minorHAnsi" w:hAnsiTheme="minorHAnsi" w:cs="Calibri"/>
                <w:b/>
                <w:bCs/>
                <w:sz w:val="20"/>
                <w:szCs w:val="20"/>
              </w:rPr>
            </w:pPr>
            <w:r w:rsidRPr="00DB1FD9">
              <w:rPr>
                <w:rFonts w:asciiTheme="minorHAnsi" w:hAnsiTheme="minorHAnsi" w:cs="Calibri"/>
                <w:b/>
                <w:bCs/>
                <w:sz w:val="20"/>
                <w:szCs w:val="20"/>
              </w:rPr>
              <w:lastRenderedPageBreak/>
              <w:t xml:space="preserve">Released: </w:t>
            </w:r>
          </w:p>
          <w:p w:rsidR="00B95367" w:rsidRPr="00DB1FD9" w:rsidRDefault="00B95367" w:rsidP="00B95367">
            <w:pPr>
              <w:pStyle w:val="yiv1300683131msonormal"/>
              <w:spacing w:before="0" w:beforeAutospacing="0" w:after="0" w:afterAutospacing="0"/>
              <w:rPr>
                <w:rFonts w:asciiTheme="minorHAnsi" w:hAnsiTheme="minorHAnsi" w:cs="Calibri"/>
                <w:sz w:val="20"/>
                <w:szCs w:val="20"/>
              </w:rPr>
            </w:pPr>
            <w:r w:rsidRPr="00DB1FD9">
              <w:rPr>
                <w:rFonts w:asciiTheme="minorHAnsi" w:hAnsiTheme="minorHAnsi" w:cs="Calibri"/>
                <w:sz w:val="20"/>
                <w:szCs w:val="20"/>
              </w:rPr>
              <w:t>10/14/2016</w:t>
            </w:r>
          </w:p>
          <w:p w:rsidR="00B95367" w:rsidRPr="00DB1FD9" w:rsidRDefault="00B95367" w:rsidP="00B95367">
            <w:pPr>
              <w:pStyle w:val="yiv1300683131msonormal"/>
              <w:spacing w:before="0" w:beforeAutospacing="0" w:after="0" w:afterAutospacing="0"/>
              <w:rPr>
                <w:rFonts w:asciiTheme="minorHAnsi" w:hAnsiTheme="minorHAnsi" w:cs="Calibri"/>
                <w:sz w:val="20"/>
                <w:szCs w:val="20"/>
              </w:rPr>
            </w:pPr>
          </w:p>
          <w:p w:rsidR="00B95367" w:rsidRPr="007368DE" w:rsidRDefault="00B95367" w:rsidP="00B95367">
            <w:pPr>
              <w:pStyle w:val="yiv1300683131msonormal"/>
              <w:spacing w:before="0" w:beforeAutospacing="0" w:after="0" w:afterAutospacing="0"/>
              <w:rPr>
                <w:rFonts w:asciiTheme="minorHAnsi" w:hAnsiTheme="minorHAnsi" w:cs="Calibri"/>
                <w:b/>
                <w:bCs/>
                <w:sz w:val="20"/>
                <w:szCs w:val="20"/>
              </w:rPr>
            </w:pPr>
            <w:r w:rsidRPr="007368DE">
              <w:rPr>
                <w:rFonts w:asciiTheme="minorHAnsi" w:hAnsiTheme="minorHAnsi" w:cs="Calibri"/>
                <w:b/>
                <w:bCs/>
                <w:sz w:val="20"/>
                <w:szCs w:val="20"/>
              </w:rPr>
              <w:t xml:space="preserve">Published: </w:t>
            </w:r>
          </w:p>
          <w:p w:rsidR="00B95367" w:rsidRPr="007368DE" w:rsidRDefault="00B95367" w:rsidP="00B95367">
            <w:pPr>
              <w:pStyle w:val="yiv1300683131msonormal"/>
              <w:spacing w:before="0" w:beforeAutospacing="0" w:after="0" w:afterAutospacing="0"/>
              <w:rPr>
                <w:rFonts w:asciiTheme="minorHAnsi" w:hAnsiTheme="minorHAnsi" w:cs="Calibri"/>
                <w:sz w:val="20"/>
                <w:szCs w:val="20"/>
              </w:rPr>
            </w:pPr>
            <w:r w:rsidRPr="007368DE">
              <w:rPr>
                <w:rFonts w:asciiTheme="minorHAnsi" w:hAnsiTheme="minorHAnsi" w:cs="Calibri"/>
                <w:sz w:val="20"/>
                <w:szCs w:val="20"/>
              </w:rPr>
              <w:lastRenderedPageBreak/>
              <w:t>11/4/2016</w:t>
            </w:r>
          </w:p>
          <w:p w:rsidR="00B95367" w:rsidRPr="007368DE" w:rsidRDefault="00B95367" w:rsidP="00B95367">
            <w:pPr>
              <w:pStyle w:val="yiv1300683131msonormal"/>
              <w:spacing w:before="0" w:beforeAutospacing="0" w:after="0" w:afterAutospacing="0"/>
              <w:rPr>
                <w:rFonts w:asciiTheme="minorHAnsi" w:hAnsiTheme="minorHAnsi" w:cs="Calibri"/>
                <w:b/>
                <w:bCs/>
                <w:sz w:val="20"/>
                <w:szCs w:val="20"/>
              </w:rPr>
            </w:pPr>
          </w:p>
          <w:p w:rsidR="00B95367" w:rsidRPr="007368DE" w:rsidRDefault="00B95367" w:rsidP="00B95367">
            <w:pPr>
              <w:pStyle w:val="yiv1300683131msonormal"/>
              <w:spacing w:before="0" w:beforeAutospacing="0" w:after="0" w:afterAutospacing="0"/>
              <w:rPr>
                <w:rFonts w:asciiTheme="minorHAnsi" w:hAnsiTheme="minorHAnsi" w:cs="Calibri"/>
                <w:b/>
                <w:bCs/>
                <w:sz w:val="20"/>
                <w:szCs w:val="20"/>
              </w:rPr>
            </w:pPr>
            <w:r w:rsidRPr="007368DE">
              <w:rPr>
                <w:rFonts w:asciiTheme="minorHAnsi" w:hAnsiTheme="minorHAnsi" w:cs="Calibri"/>
                <w:b/>
                <w:bCs/>
                <w:sz w:val="20"/>
                <w:szCs w:val="20"/>
              </w:rPr>
              <w:t xml:space="preserve">Due date: </w:t>
            </w:r>
          </w:p>
          <w:p w:rsidR="00B95367" w:rsidRPr="00DB1FD9" w:rsidRDefault="00B95367" w:rsidP="00B95367">
            <w:pPr>
              <w:pStyle w:val="yiv1300683131msonormal"/>
              <w:spacing w:before="0" w:beforeAutospacing="0" w:after="0" w:afterAutospacing="0"/>
              <w:rPr>
                <w:rFonts w:asciiTheme="minorHAnsi" w:hAnsiTheme="minorHAnsi" w:cs="Calibri"/>
                <w:b/>
                <w:bCs/>
                <w:sz w:val="20"/>
                <w:szCs w:val="20"/>
              </w:rPr>
            </w:pPr>
            <w:r w:rsidRPr="007368DE">
              <w:rPr>
                <w:rFonts w:asciiTheme="minorHAnsi" w:hAnsiTheme="minorHAnsi" w:cs="Calibri"/>
                <w:b/>
                <w:sz w:val="20"/>
                <w:szCs w:val="20"/>
              </w:rPr>
              <w:t>12/19/2016</w:t>
            </w:r>
          </w:p>
        </w:tc>
        <w:tc>
          <w:tcPr>
            <w:tcW w:w="6480" w:type="dxa"/>
            <w:tcBorders>
              <w:top w:val="single" w:sz="4" w:space="0" w:color="auto"/>
              <w:bottom w:val="single" w:sz="4" w:space="0" w:color="auto"/>
            </w:tcBorders>
            <w:shd w:val="clear" w:color="auto" w:fill="auto"/>
            <w:tcMar>
              <w:left w:w="115" w:type="dxa"/>
              <w:right w:w="115" w:type="dxa"/>
            </w:tcMar>
          </w:tcPr>
          <w:p w:rsidR="00B95367" w:rsidRPr="00DB1FD9" w:rsidRDefault="00B95367" w:rsidP="00B95367">
            <w:pPr>
              <w:widowControl w:val="0"/>
              <w:spacing w:after="0" w:line="240" w:lineRule="auto"/>
              <w:rPr>
                <w:sz w:val="20"/>
                <w:szCs w:val="20"/>
              </w:rPr>
            </w:pPr>
            <w:r w:rsidRPr="00DB1FD9">
              <w:rPr>
                <w:sz w:val="20"/>
                <w:szCs w:val="20"/>
              </w:rPr>
              <w:lastRenderedPageBreak/>
              <w:t xml:space="preserve">The Medicare Access and CHIP Reauthorization Act of 2015 (MACRA) repeals the Medicare sustainable growth rate (SGR) methodology for updates to the physician fee schedule (PFS) and replaces it with a new approach to payment called the Quality Payment Program that rewards the delivery of </w:t>
            </w:r>
            <w:r w:rsidRPr="00DB1FD9">
              <w:rPr>
                <w:sz w:val="20"/>
                <w:szCs w:val="20"/>
              </w:rPr>
              <w:lastRenderedPageBreak/>
              <w:t>high-quality patient care through two avenues: Advanced Alternative Payment Models (Advanced APMs) and the Merit-based Incentive Payment System (MIPS) for eligible clinicians or groups under the PFS. This final rule with comment period establishes incentives for participation in certain APMs and includes the criteria for use by the Physician-Focused Payment Model Technical Advisory Committee (PTAC) in making comments and recommendations on physician-focused payment models (PFPMs). APMs are payment approaches, developed in partnership with the clinician community, that provide added incentives to deliver high-quality and cost-efficient care. APMs can apply to a specific clinical condition, a care episode, or a population. This final rule with comment period also establishes MIPS, a new program for certain Medicare-enrolled practitioners. MIPS will consolidate components of three existing programs, the Physician Quality Reporting System (PQRS), the Physician Value-based Payment Modifier (VM), and the Medicare Electronic Health Record (EHR) Incentive Program for Eligible Professionals (EPs) and will continue the focus on quality, cost, and use of certified EHR technology (CEHRT) in a cohesive program that avoids redundancies. In this final rule with comment period, CMS has rebranded key terminology based on feedback from stakeholders, with the goal of selecting terms more easily identified and understood by its stakeholders.</w:t>
            </w:r>
          </w:p>
          <w:p w:rsidR="00B95367" w:rsidRPr="00DB1FD9" w:rsidRDefault="00B95367" w:rsidP="00B95367">
            <w:pPr>
              <w:widowControl w:val="0"/>
              <w:spacing w:after="0" w:line="240" w:lineRule="auto"/>
              <w:rPr>
                <w:sz w:val="20"/>
                <w:szCs w:val="20"/>
              </w:rPr>
            </w:pPr>
          </w:p>
          <w:p w:rsidR="00B95367" w:rsidRDefault="00B95367" w:rsidP="00B95367">
            <w:pPr>
              <w:widowControl w:val="0"/>
              <w:spacing w:after="0" w:line="240" w:lineRule="auto"/>
              <w:rPr>
                <w:sz w:val="20"/>
                <w:szCs w:val="20"/>
              </w:rPr>
            </w:pPr>
            <w:r w:rsidRPr="00DB1FD9">
              <w:rPr>
                <w:sz w:val="20"/>
                <w:szCs w:val="20"/>
              </w:rPr>
              <w:t xml:space="preserve">A CMS executive summary of this final rule is available at </w:t>
            </w:r>
            <w:hyperlink r:id="rId100" w:history="1">
              <w:r w:rsidRPr="00DB1FD9">
                <w:rPr>
                  <w:rStyle w:val="Hyperlink"/>
                  <w:rFonts w:cstheme="minorBidi"/>
                  <w:sz w:val="20"/>
                  <w:szCs w:val="20"/>
                </w:rPr>
                <w:t>https://qpp.cms.gov/docs/QPP_Executive_Summary_of_Final_Rule.pdf</w:t>
              </w:r>
            </w:hyperlink>
            <w:r w:rsidRPr="00DB1FD9">
              <w:rPr>
                <w:sz w:val="20"/>
                <w:szCs w:val="20"/>
              </w:rPr>
              <w:t>.</w:t>
            </w:r>
          </w:p>
          <w:p w:rsidR="00B95367" w:rsidRDefault="00B95367" w:rsidP="00B95367">
            <w:pPr>
              <w:widowControl w:val="0"/>
              <w:spacing w:after="0" w:line="240" w:lineRule="auto"/>
              <w:rPr>
                <w:sz w:val="20"/>
                <w:szCs w:val="20"/>
              </w:rPr>
            </w:pPr>
          </w:p>
          <w:p w:rsidR="00B95367" w:rsidRPr="008E3646" w:rsidRDefault="00B95367" w:rsidP="00B95367">
            <w:pPr>
              <w:widowControl w:val="0"/>
              <w:spacing w:after="0" w:line="240" w:lineRule="auto"/>
              <w:rPr>
                <w:sz w:val="20"/>
                <w:szCs w:val="20"/>
              </w:rPr>
            </w:pPr>
            <w:r w:rsidRPr="008E3646">
              <w:rPr>
                <w:sz w:val="20"/>
                <w:szCs w:val="20"/>
              </w:rPr>
              <w:t xml:space="preserve">A new Quality Payment Program Web site accompanying the announcement of this final rule is available at </w:t>
            </w:r>
            <w:hyperlink r:id="rId101" w:history="1">
              <w:r w:rsidRPr="008E3646">
                <w:rPr>
                  <w:rStyle w:val="Hyperlink"/>
                  <w:rFonts w:cstheme="minorBidi"/>
                  <w:sz w:val="20"/>
                  <w:szCs w:val="20"/>
                </w:rPr>
                <w:t>https://qpp.cms.gov/</w:t>
              </w:r>
            </w:hyperlink>
            <w:r w:rsidRPr="008E3646">
              <w:rPr>
                <w:sz w:val="20"/>
                <w:szCs w:val="20"/>
              </w:rPr>
              <w:t xml:space="preserve">. A related HHS press release is available at </w:t>
            </w:r>
            <w:hyperlink r:id="rId102" w:history="1">
              <w:r w:rsidRPr="008E3646">
                <w:rPr>
                  <w:rStyle w:val="Hyperlink"/>
                  <w:rFonts w:cstheme="minorBidi"/>
                  <w:sz w:val="20"/>
                  <w:szCs w:val="20"/>
                </w:rPr>
                <w:t>http://www.hhs.gov/about/news/2016/10/14/hhs-finalizes-streamlined-medicare-payment-system-rewards-clinicians-quality-patient-care.html</w:t>
              </w:r>
            </w:hyperlink>
            <w:r w:rsidRPr="008E3646">
              <w:rPr>
                <w:sz w:val="20"/>
                <w:szCs w:val="20"/>
              </w:rPr>
              <w:t>.</w:t>
            </w:r>
          </w:p>
          <w:p w:rsidR="00B95367" w:rsidRPr="008E3646" w:rsidRDefault="00B95367" w:rsidP="00B95367">
            <w:pPr>
              <w:widowControl w:val="0"/>
              <w:spacing w:after="0" w:line="240" w:lineRule="auto"/>
              <w:rPr>
                <w:sz w:val="20"/>
                <w:szCs w:val="20"/>
              </w:rPr>
            </w:pPr>
          </w:p>
          <w:p w:rsidR="00B95367" w:rsidRDefault="00B95367" w:rsidP="00B95367">
            <w:pPr>
              <w:widowControl w:val="0"/>
              <w:spacing w:after="0" w:line="240" w:lineRule="auto"/>
              <w:rPr>
                <w:sz w:val="20"/>
                <w:szCs w:val="20"/>
              </w:rPr>
            </w:pPr>
            <w:r w:rsidRPr="008E3646">
              <w:rPr>
                <w:sz w:val="20"/>
                <w:szCs w:val="20"/>
              </w:rPr>
              <w:t xml:space="preserve">A </w:t>
            </w:r>
            <w:r w:rsidRPr="008E3646">
              <w:rPr>
                <w:i/>
                <w:sz w:val="20"/>
                <w:szCs w:val="20"/>
              </w:rPr>
              <w:t>Healthcare Dive</w:t>
            </w:r>
            <w:r w:rsidRPr="008E3646">
              <w:rPr>
                <w:sz w:val="20"/>
                <w:szCs w:val="20"/>
              </w:rPr>
              <w:t xml:space="preserve"> article on this final rule is available at </w:t>
            </w:r>
            <w:hyperlink r:id="rId103" w:history="1">
              <w:r w:rsidRPr="008E3646">
                <w:rPr>
                  <w:rStyle w:val="Hyperlink"/>
                  <w:rFonts w:cstheme="minorBidi"/>
                  <w:sz w:val="20"/>
                  <w:szCs w:val="20"/>
                </w:rPr>
                <w:t>http://www.healthcaredive.com/news/here-are-the-macra-final-rule-changes-you-need-to-know/428341/</w:t>
              </w:r>
            </w:hyperlink>
            <w:r w:rsidRPr="008E3646">
              <w:rPr>
                <w:sz w:val="20"/>
                <w:szCs w:val="20"/>
              </w:rPr>
              <w:t>.</w:t>
            </w:r>
          </w:p>
          <w:p w:rsidR="00B95367" w:rsidRDefault="00B95367" w:rsidP="00B95367">
            <w:pPr>
              <w:widowControl w:val="0"/>
              <w:spacing w:after="0" w:line="240" w:lineRule="auto"/>
              <w:rPr>
                <w:sz w:val="20"/>
                <w:szCs w:val="20"/>
              </w:rPr>
            </w:pPr>
          </w:p>
          <w:p w:rsidR="00B95367" w:rsidRPr="0039166E" w:rsidRDefault="00B95367" w:rsidP="00B95367">
            <w:pPr>
              <w:widowControl w:val="0"/>
              <w:spacing w:after="0" w:line="240" w:lineRule="auto"/>
              <w:rPr>
                <w:sz w:val="20"/>
                <w:szCs w:val="20"/>
                <w:u w:val="single"/>
              </w:rPr>
            </w:pPr>
            <w:r w:rsidRPr="0039166E">
              <w:rPr>
                <w:sz w:val="20"/>
                <w:szCs w:val="20"/>
                <w:u w:val="single"/>
              </w:rPr>
              <w:t>MACRA QPP Workgroup Assignments</w:t>
            </w:r>
          </w:p>
          <w:p w:rsidR="00B95367" w:rsidRPr="0039166E" w:rsidRDefault="00B95367" w:rsidP="00B95367">
            <w:pPr>
              <w:widowControl w:val="0"/>
              <w:spacing w:after="0" w:line="240" w:lineRule="auto"/>
              <w:rPr>
                <w:sz w:val="20"/>
                <w:szCs w:val="20"/>
              </w:rPr>
            </w:pPr>
            <w:r w:rsidRPr="0039166E">
              <w:rPr>
                <w:sz w:val="20"/>
                <w:szCs w:val="20"/>
              </w:rPr>
              <w:t>Notes of sections due November 30</w:t>
            </w:r>
            <w:r>
              <w:rPr>
                <w:sz w:val="20"/>
                <w:szCs w:val="20"/>
              </w:rPr>
              <w:t xml:space="preserve">; comment </w:t>
            </w:r>
            <w:r w:rsidRPr="0039166E">
              <w:rPr>
                <w:sz w:val="20"/>
                <w:szCs w:val="20"/>
              </w:rPr>
              <w:t>due December 13</w:t>
            </w:r>
          </w:p>
          <w:p w:rsidR="00B95367" w:rsidRPr="0039166E" w:rsidRDefault="00B95367" w:rsidP="00B95367">
            <w:pPr>
              <w:widowControl w:val="0"/>
              <w:spacing w:after="0" w:line="240" w:lineRule="auto"/>
              <w:rPr>
                <w:sz w:val="20"/>
                <w:szCs w:val="20"/>
              </w:rPr>
            </w:pPr>
          </w:p>
          <w:p w:rsidR="00B95367" w:rsidRPr="0039166E" w:rsidRDefault="00B95367" w:rsidP="00B95367">
            <w:pPr>
              <w:widowControl w:val="0"/>
              <w:spacing w:after="0" w:line="240" w:lineRule="auto"/>
              <w:rPr>
                <w:sz w:val="20"/>
                <w:szCs w:val="20"/>
              </w:rPr>
            </w:pPr>
            <w:r w:rsidRPr="0039166E">
              <w:rPr>
                <w:sz w:val="20"/>
                <w:szCs w:val="20"/>
              </w:rPr>
              <w:t>Table of Contents</w:t>
            </w:r>
          </w:p>
          <w:p w:rsidR="00B95367" w:rsidRPr="0039166E" w:rsidRDefault="00B95367" w:rsidP="00B95367">
            <w:pPr>
              <w:widowControl w:val="0"/>
              <w:spacing w:after="0" w:line="240" w:lineRule="auto"/>
              <w:rPr>
                <w:sz w:val="20"/>
                <w:szCs w:val="20"/>
              </w:rPr>
            </w:pPr>
          </w:p>
          <w:p w:rsidR="00B95367" w:rsidRPr="0039166E" w:rsidRDefault="00B95367" w:rsidP="00B95367">
            <w:pPr>
              <w:widowControl w:val="0"/>
              <w:spacing w:after="0" w:line="240" w:lineRule="auto"/>
              <w:rPr>
                <w:sz w:val="20"/>
                <w:szCs w:val="20"/>
              </w:rPr>
            </w:pPr>
            <w:r w:rsidRPr="0039166E">
              <w:rPr>
                <w:sz w:val="20"/>
                <w:szCs w:val="20"/>
              </w:rPr>
              <w:t xml:space="preserve">I.   Executive Summary </w:t>
            </w:r>
            <w:r w:rsidRPr="0039166E">
              <w:rPr>
                <w:b/>
                <w:sz w:val="20"/>
                <w:szCs w:val="20"/>
              </w:rPr>
              <w:t>Pg.</w:t>
            </w:r>
            <w:r>
              <w:rPr>
                <w:b/>
                <w:sz w:val="20"/>
                <w:szCs w:val="20"/>
              </w:rPr>
              <w:t xml:space="preserve"> </w:t>
            </w:r>
            <w:r w:rsidRPr="0039166E">
              <w:rPr>
                <w:b/>
                <w:sz w:val="20"/>
                <w:szCs w:val="20"/>
              </w:rPr>
              <w:t>8-39</w:t>
            </w:r>
            <w:r>
              <w:rPr>
                <w:b/>
                <w:sz w:val="20"/>
                <w:szCs w:val="20"/>
              </w:rPr>
              <w:t xml:space="preserve"> </w:t>
            </w:r>
            <w:r w:rsidRPr="0039166E">
              <w:rPr>
                <w:b/>
                <w:sz w:val="20"/>
                <w:szCs w:val="20"/>
              </w:rPr>
              <w:t>Sarah Freeman</w:t>
            </w:r>
          </w:p>
          <w:p w:rsidR="00B95367" w:rsidRPr="0039166E" w:rsidRDefault="00B95367" w:rsidP="00B95367">
            <w:pPr>
              <w:widowControl w:val="0"/>
              <w:spacing w:after="0" w:line="240" w:lineRule="auto"/>
              <w:rPr>
                <w:sz w:val="20"/>
                <w:szCs w:val="20"/>
              </w:rPr>
            </w:pPr>
            <w:r w:rsidRPr="0039166E">
              <w:rPr>
                <w:sz w:val="20"/>
                <w:szCs w:val="20"/>
              </w:rPr>
              <w:t xml:space="preserve">II. Provisions of the Proposed Regulations and Analysis of and Responses to Comments </w:t>
            </w:r>
            <w:r w:rsidRPr="0039166E">
              <w:rPr>
                <w:b/>
                <w:sz w:val="20"/>
                <w:szCs w:val="20"/>
              </w:rPr>
              <w:t>Pg.</w:t>
            </w:r>
            <w:r>
              <w:rPr>
                <w:b/>
                <w:sz w:val="20"/>
                <w:szCs w:val="20"/>
              </w:rPr>
              <w:t xml:space="preserve"> </w:t>
            </w:r>
            <w:r w:rsidRPr="0039166E">
              <w:rPr>
                <w:b/>
                <w:sz w:val="20"/>
                <w:szCs w:val="20"/>
              </w:rPr>
              <w:t>40 Susy Postal</w:t>
            </w:r>
          </w:p>
          <w:p w:rsidR="00B95367" w:rsidRPr="0039166E" w:rsidRDefault="00B95367" w:rsidP="00B95367">
            <w:pPr>
              <w:widowControl w:val="0"/>
              <w:spacing w:after="0" w:line="240" w:lineRule="auto"/>
              <w:rPr>
                <w:sz w:val="20"/>
                <w:szCs w:val="20"/>
              </w:rPr>
            </w:pPr>
          </w:p>
          <w:p w:rsidR="00B95367" w:rsidRPr="0039166E" w:rsidRDefault="00B95367" w:rsidP="00B95367">
            <w:pPr>
              <w:widowControl w:val="0"/>
              <w:spacing w:after="0" w:line="240" w:lineRule="auto"/>
              <w:rPr>
                <w:sz w:val="20"/>
                <w:szCs w:val="20"/>
              </w:rPr>
            </w:pPr>
            <w:r>
              <w:rPr>
                <w:sz w:val="20"/>
                <w:szCs w:val="20"/>
              </w:rPr>
              <w:t xml:space="preserve">A. </w:t>
            </w:r>
            <w:r w:rsidRPr="0039166E">
              <w:rPr>
                <w:sz w:val="20"/>
                <w:szCs w:val="20"/>
              </w:rPr>
              <w:t xml:space="preserve">Establishing MIPS and the Advanced APM Incentive </w:t>
            </w:r>
            <w:r w:rsidRPr="0039166E">
              <w:rPr>
                <w:b/>
                <w:sz w:val="20"/>
                <w:szCs w:val="20"/>
              </w:rPr>
              <w:t>Pg.</w:t>
            </w:r>
            <w:r>
              <w:rPr>
                <w:b/>
                <w:sz w:val="20"/>
                <w:szCs w:val="20"/>
              </w:rPr>
              <w:t xml:space="preserve"> </w:t>
            </w:r>
            <w:r w:rsidRPr="0039166E">
              <w:rPr>
                <w:b/>
                <w:sz w:val="20"/>
                <w:szCs w:val="20"/>
              </w:rPr>
              <w:t>40 Susy Postal</w:t>
            </w:r>
          </w:p>
          <w:p w:rsidR="00B95367" w:rsidRPr="0039166E" w:rsidRDefault="00B95367" w:rsidP="00B95367">
            <w:pPr>
              <w:widowControl w:val="0"/>
              <w:spacing w:after="0" w:line="240" w:lineRule="auto"/>
              <w:rPr>
                <w:sz w:val="20"/>
                <w:szCs w:val="20"/>
              </w:rPr>
            </w:pPr>
            <w:r w:rsidRPr="0039166E">
              <w:rPr>
                <w:sz w:val="20"/>
                <w:szCs w:val="20"/>
              </w:rPr>
              <w:t xml:space="preserve">B. Program Principles and Goals </w:t>
            </w:r>
            <w:r w:rsidRPr="0039166E">
              <w:rPr>
                <w:b/>
                <w:sz w:val="20"/>
                <w:szCs w:val="20"/>
              </w:rPr>
              <w:t>Pg</w:t>
            </w:r>
            <w:r>
              <w:rPr>
                <w:b/>
                <w:sz w:val="20"/>
                <w:szCs w:val="20"/>
              </w:rPr>
              <w:t xml:space="preserve">. </w:t>
            </w:r>
            <w:r w:rsidRPr="0039166E">
              <w:rPr>
                <w:b/>
                <w:sz w:val="20"/>
                <w:szCs w:val="20"/>
              </w:rPr>
              <w:t>40 Susy Postal</w:t>
            </w:r>
          </w:p>
          <w:p w:rsidR="00B95367" w:rsidRPr="0039166E" w:rsidRDefault="00B95367" w:rsidP="00B95367">
            <w:pPr>
              <w:widowControl w:val="0"/>
              <w:spacing w:after="0" w:line="240" w:lineRule="auto"/>
              <w:rPr>
                <w:sz w:val="20"/>
                <w:szCs w:val="20"/>
              </w:rPr>
            </w:pPr>
            <w:r>
              <w:rPr>
                <w:sz w:val="20"/>
                <w:szCs w:val="20"/>
              </w:rPr>
              <w:t xml:space="preserve">C. </w:t>
            </w:r>
            <w:r w:rsidRPr="0039166E">
              <w:rPr>
                <w:sz w:val="20"/>
                <w:szCs w:val="20"/>
              </w:rPr>
              <w:t xml:space="preserve">Changes to Existing Programs </w:t>
            </w:r>
            <w:r w:rsidRPr="0039166E">
              <w:rPr>
                <w:b/>
                <w:sz w:val="20"/>
                <w:szCs w:val="20"/>
              </w:rPr>
              <w:t>Pg.</w:t>
            </w:r>
            <w:r>
              <w:rPr>
                <w:b/>
                <w:sz w:val="20"/>
                <w:szCs w:val="20"/>
              </w:rPr>
              <w:t xml:space="preserve"> </w:t>
            </w:r>
            <w:r w:rsidRPr="0039166E">
              <w:rPr>
                <w:b/>
                <w:sz w:val="20"/>
                <w:szCs w:val="20"/>
              </w:rPr>
              <w:t>41-99 Susy Postal</w:t>
            </w:r>
          </w:p>
          <w:p w:rsidR="00B95367" w:rsidRPr="0039166E" w:rsidRDefault="00B95367" w:rsidP="00B95367">
            <w:pPr>
              <w:widowControl w:val="0"/>
              <w:spacing w:after="0" w:line="240" w:lineRule="auto"/>
              <w:rPr>
                <w:sz w:val="20"/>
                <w:szCs w:val="20"/>
              </w:rPr>
            </w:pPr>
            <w:r w:rsidRPr="0039166E">
              <w:rPr>
                <w:sz w:val="20"/>
                <w:szCs w:val="20"/>
              </w:rPr>
              <w:t xml:space="preserve">D. Definitions (list) </w:t>
            </w:r>
            <w:r w:rsidRPr="0039166E">
              <w:rPr>
                <w:b/>
                <w:sz w:val="20"/>
                <w:szCs w:val="20"/>
              </w:rPr>
              <w:t>Pg.</w:t>
            </w:r>
            <w:r>
              <w:rPr>
                <w:b/>
                <w:sz w:val="20"/>
                <w:szCs w:val="20"/>
              </w:rPr>
              <w:t xml:space="preserve"> </w:t>
            </w:r>
            <w:r w:rsidRPr="0039166E">
              <w:rPr>
                <w:b/>
                <w:sz w:val="20"/>
                <w:szCs w:val="20"/>
              </w:rPr>
              <w:t>100-103/Pg.</w:t>
            </w:r>
            <w:r>
              <w:rPr>
                <w:b/>
                <w:sz w:val="20"/>
                <w:szCs w:val="20"/>
              </w:rPr>
              <w:t xml:space="preserve"> </w:t>
            </w:r>
            <w:r w:rsidRPr="0039166E">
              <w:rPr>
                <w:b/>
                <w:sz w:val="20"/>
                <w:szCs w:val="20"/>
              </w:rPr>
              <w:t>1</w:t>
            </w:r>
            <w:r>
              <w:rPr>
                <w:b/>
                <w:sz w:val="20"/>
                <w:szCs w:val="20"/>
              </w:rPr>
              <w:t>,</w:t>
            </w:r>
            <w:r w:rsidRPr="0039166E">
              <w:rPr>
                <w:b/>
                <w:sz w:val="20"/>
                <w:szCs w:val="20"/>
              </w:rPr>
              <w:t>819 Susy Postal</w:t>
            </w:r>
          </w:p>
          <w:p w:rsidR="00B95367" w:rsidRPr="0039166E" w:rsidRDefault="00B95367" w:rsidP="00B95367">
            <w:pPr>
              <w:widowControl w:val="0"/>
              <w:spacing w:after="0" w:line="240" w:lineRule="auto"/>
              <w:rPr>
                <w:sz w:val="20"/>
                <w:szCs w:val="20"/>
              </w:rPr>
            </w:pPr>
            <w:r w:rsidRPr="0039166E">
              <w:rPr>
                <w:sz w:val="20"/>
                <w:szCs w:val="20"/>
              </w:rPr>
              <w:t xml:space="preserve">E. MIPS Program Details </w:t>
            </w:r>
            <w:r w:rsidRPr="0039166E">
              <w:rPr>
                <w:b/>
                <w:sz w:val="20"/>
                <w:szCs w:val="20"/>
              </w:rPr>
              <w:t>Pg.</w:t>
            </w:r>
            <w:r>
              <w:rPr>
                <w:b/>
                <w:sz w:val="20"/>
                <w:szCs w:val="20"/>
              </w:rPr>
              <w:t xml:space="preserve"> </w:t>
            </w:r>
            <w:r w:rsidRPr="0039166E">
              <w:rPr>
                <w:b/>
                <w:sz w:val="20"/>
                <w:szCs w:val="20"/>
              </w:rPr>
              <w:t xml:space="preserve">104-1380 </w:t>
            </w:r>
            <w:r>
              <w:rPr>
                <w:b/>
                <w:sz w:val="20"/>
                <w:szCs w:val="20"/>
              </w:rPr>
              <w:t>(see below)</w:t>
            </w:r>
          </w:p>
          <w:p w:rsidR="00B95367" w:rsidRPr="0039166E" w:rsidRDefault="00B95367" w:rsidP="00B95367">
            <w:pPr>
              <w:widowControl w:val="0"/>
              <w:spacing w:after="0" w:line="240" w:lineRule="auto"/>
              <w:rPr>
                <w:sz w:val="20"/>
                <w:szCs w:val="20"/>
              </w:rPr>
            </w:pPr>
          </w:p>
          <w:p w:rsidR="00B95367" w:rsidRPr="0039166E" w:rsidRDefault="00B95367" w:rsidP="00B95367">
            <w:pPr>
              <w:widowControl w:val="0"/>
              <w:spacing w:after="0" w:line="240" w:lineRule="auto"/>
              <w:rPr>
                <w:b/>
                <w:sz w:val="20"/>
                <w:szCs w:val="20"/>
              </w:rPr>
            </w:pPr>
            <w:r w:rsidRPr="0039166E">
              <w:rPr>
                <w:b/>
                <w:sz w:val="20"/>
                <w:szCs w:val="20"/>
              </w:rPr>
              <w:t>Pg.</w:t>
            </w:r>
            <w:r>
              <w:rPr>
                <w:b/>
                <w:sz w:val="20"/>
                <w:szCs w:val="20"/>
              </w:rPr>
              <w:t xml:space="preserve"> </w:t>
            </w:r>
            <w:r w:rsidRPr="0039166E">
              <w:rPr>
                <w:b/>
                <w:sz w:val="20"/>
                <w:szCs w:val="20"/>
              </w:rPr>
              <w:t>104-</w:t>
            </w:r>
            <w:r>
              <w:rPr>
                <w:b/>
                <w:sz w:val="20"/>
                <w:szCs w:val="20"/>
              </w:rPr>
              <w:t>264</w:t>
            </w:r>
            <w:r w:rsidRPr="0039166E">
              <w:rPr>
                <w:b/>
                <w:sz w:val="20"/>
                <w:szCs w:val="20"/>
              </w:rPr>
              <w:t xml:space="preserve"> Cara Lowder</w:t>
            </w:r>
          </w:p>
          <w:p w:rsidR="00B95367" w:rsidRPr="0039166E" w:rsidRDefault="00B95367" w:rsidP="00B95367">
            <w:pPr>
              <w:widowControl w:val="0"/>
              <w:spacing w:after="0" w:line="240" w:lineRule="auto"/>
              <w:rPr>
                <w:b/>
                <w:sz w:val="20"/>
                <w:szCs w:val="20"/>
              </w:rPr>
            </w:pPr>
            <w:r w:rsidRPr="0039166E">
              <w:rPr>
                <w:b/>
                <w:sz w:val="20"/>
                <w:szCs w:val="20"/>
              </w:rPr>
              <w:t>Pg.</w:t>
            </w:r>
            <w:r>
              <w:rPr>
                <w:b/>
                <w:sz w:val="20"/>
                <w:szCs w:val="20"/>
              </w:rPr>
              <w:t xml:space="preserve"> </w:t>
            </w:r>
            <w:r w:rsidRPr="0039166E">
              <w:rPr>
                <w:b/>
                <w:sz w:val="20"/>
                <w:szCs w:val="20"/>
              </w:rPr>
              <w:t>265-425 Jim Roberts</w:t>
            </w:r>
          </w:p>
          <w:p w:rsidR="00B95367" w:rsidRPr="0039166E" w:rsidRDefault="00B95367" w:rsidP="00B95367">
            <w:pPr>
              <w:widowControl w:val="0"/>
              <w:spacing w:after="0" w:line="240" w:lineRule="auto"/>
              <w:rPr>
                <w:b/>
                <w:sz w:val="20"/>
                <w:szCs w:val="20"/>
              </w:rPr>
            </w:pPr>
            <w:r w:rsidRPr="0039166E">
              <w:rPr>
                <w:b/>
                <w:sz w:val="20"/>
                <w:szCs w:val="20"/>
              </w:rPr>
              <w:t>Pg.</w:t>
            </w:r>
            <w:r>
              <w:rPr>
                <w:b/>
                <w:sz w:val="20"/>
                <w:szCs w:val="20"/>
              </w:rPr>
              <w:t xml:space="preserve"> </w:t>
            </w:r>
            <w:r w:rsidRPr="0039166E">
              <w:rPr>
                <w:b/>
                <w:sz w:val="20"/>
                <w:szCs w:val="20"/>
              </w:rPr>
              <w:t>426-586 Verne Boerner</w:t>
            </w:r>
          </w:p>
          <w:p w:rsidR="00B95367" w:rsidRPr="0039166E" w:rsidRDefault="00B95367" w:rsidP="00B95367">
            <w:pPr>
              <w:widowControl w:val="0"/>
              <w:spacing w:after="0" w:line="240" w:lineRule="auto"/>
              <w:rPr>
                <w:b/>
                <w:sz w:val="20"/>
                <w:szCs w:val="20"/>
              </w:rPr>
            </w:pPr>
            <w:r w:rsidRPr="0039166E">
              <w:rPr>
                <w:b/>
                <w:sz w:val="20"/>
                <w:szCs w:val="20"/>
              </w:rPr>
              <w:t>Pg.</w:t>
            </w:r>
            <w:r>
              <w:rPr>
                <w:b/>
                <w:sz w:val="20"/>
                <w:szCs w:val="20"/>
              </w:rPr>
              <w:t xml:space="preserve"> </w:t>
            </w:r>
            <w:r w:rsidRPr="0039166E">
              <w:rPr>
                <w:b/>
                <w:sz w:val="20"/>
                <w:szCs w:val="20"/>
              </w:rPr>
              <w:t>587-747 Akilah Kinnison</w:t>
            </w:r>
          </w:p>
          <w:p w:rsidR="00B95367" w:rsidRPr="0039166E" w:rsidRDefault="00B95367" w:rsidP="00B95367">
            <w:pPr>
              <w:widowControl w:val="0"/>
              <w:spacing w:after="0" w:line="240" w:lineRule="auto"/>
              <w:rPr>
                <w:b/>
                <w:sz w:val="20"/>
                <w:szCs w:val="20"/>
              </w:rPr>
            </w:pPr>
            <w:r w:rsidRPr="0039166E">
              <w:rPr>
                <w:b/>
                <w:sz w:val="20"/>
                <w:szCs w:val="20"/>
              </w:rPr>
              <w:t>Pg.</w:t>
            </w:r>
            <w:r>
              <w:rPr>
                <w:b/>
                <w:sz w:val="20"/>
                <w:szCs w:val="20"/>
              </w:rPr>
              <w:t xml:space="preserve"> </w:t>
            </w:r>
            <w:r w:rsidRPr="0039166E">
              <w:rPr>
                <w:b/>
                <w:sz w:val="20"/>
                <w:szCs w:val="20"/>
              </w:rPr>
              <w:t>748-908 Sunny Stevenson</w:t>
            </w:r>
          </w:p>
          <w:p w:rsidR="00B95367" w:rsidRPr="0039166E" w:rsidRDefault="00B95367" w:rsidP="00B95367">
            <w:pPr>
              <w:widowControl w:val="0"/>
              <w:spacing w:after="0" w:line="240" w:lineRule="auto"/>
              <w:rPr>
                <w:b/>
                <w:sz w:val="20"/>
                <w:szCs w:val="20"/>
              </w:rPr>
            </w:pPr>
            <w:r w:rsidRPr="0039166E">
              <w:rPr>
                <w:b/>
                <w:sz w:val="20"/>
                <w:szCs w:val="20"/>
              </w:rPr>
              <w:t>Pg.</w:t>
            </w:r>
            <w:r>
              <w:rPr>
                <w:b/>
                <w:sz w:val="20"/>
                <w:szCs w:val="20"/>
              </w:rPr>
              <w:t xml:space="preserve"> </w:t>
            </w:r>
            <w:r w:rsidRPr="0039166E">
              <w:rPr>
                <w:b/>
                <w:sz w:val="20"/>
                <w:szCs w:val="20"/>
              </w:rPr>
              <w:t>909-1,069 Susy Postal</w:t>
            </w:r>
          </w:p>
          <w:p w:rsidR="00B95367" w:rsidRPr="0039166E" w:rsidRDefault="00B95367" w:rsidP="00B95367">
            <w:pPr>
              <w:widowControl w:val="0"/>
              <w:spacing w:after="0" w:line="240" w:lineRule="auto"/>
              <w:rPr>
                <w:b/>
                <w:sz w:val="20"/>
                <w:szCs w:val="20"/>
              </w:rPr>
            </w:pPr>
            <w:r w:rsidRPr="0039166E">
              <w:rPr>
                <w:b/>
                <w:sz w:val="20"/>
                <w:szCs w:val="20"/>
              </w:rPr>
              <w:t>Pg. 1070-1,230 Brian Wren</w:t>
            </w:r>
          </w:p>
          <w:p w:rsidR="00B95367" w:rsidRPr="0039166E" w:rsidRDefault="00B95367" w:rsidP="00B95367">
            <w:pPr>
              <w:widowControl w:val="0"/>
              <w:spacing w:after="0" w:line="240" w:lineRule="auto"/>
              <w:rPr>
                <w:b/>
                <w:sz w:val="20"/>
                <w:szCs w:val="20"/>
              </w:rPr>
            </w:pPr>
            <w:r w:rsidRPr="0039166E">
              <w:rPr>
                <w:b/>
                <w:sz w:val="20"/>
                <w:szCs w:val="20"/>
              </w:rPr>
              <w:t>Pg.</w:t>
            </w:r>
            <w:r>
              <w:rPr>
                <w:b/>
                <w:sz w:val="20"/>
                <w:szCs w:val="20"/>
              </w:rPr>
              <w:t xml:space="preserve"> </w:t>
            </w:r>
            <w:r w:rsidRPr="0039166E">
              <w:rPr>
                <w:b/>
                <w:sz w:val="20"/>
                <w:szCs w:val="20"/>
              </w:rPr>
              <w:t>1,231-1,380 Katie Johnson</w:t>
            </w:r>
          </w:p>
          <w:p w:rsidR="00B95367" w:rsidRPr="0039166E" w:rsidRDefault="00B95367" w:rsidP="00B95367">
            <w:pPr>
              <w:widowControl w:val="0"/>
              <w:spacing w:after="0" w:line="240" w:lineRule="auto"/>
              <w:rPr>
                <w:sz w:val="20"/>
                <w:szCs w:val="20"/>
              </w:rPr>
            </w:pPr>
          </w:p>
          <w:p w:rsidR="00B95367" w:rsidRPr="0039166E" w:rsidRDefault="00B95367" w:rsidP="00B95367">
            <w:pPr>
              <w:widowControl w:val="0"/>
              <w:spacing w:after="0" w:line="240" w:lineRule="auto"/>
              <w:rPr>
                <w:sz w:val="20"/>
                <w:szCs w:val="20"/>
              </w:rPr>
            </w:pPr>
            <w:r w:rsidRPr="0039166E">
              <w:rPr>
                <w:sz w:val="20"/>
                <w:szCs w:val="20"/>
              </w:rPr>
              <w:t xml:space="preserve">F. Overview of Incentives for Participation in Advanced Alternative Payment Models </w:t>
            </w:r>
            <w:r w:rsidRPr="0039166E">
              <w:rPr>
                <w:b/>
                <w:sz w:val="20"/>
                <w:szCs w:val="20"/>
              </w:rPr>
              <w:t>Pg.1381-1725</w:t>
            </w:r>
            <w:r>
              <w:rPr>
                <w:b/>
                <w:sz w:val="20"/>
                <w:szCs w:val="20"/>
              </w:rPr>
              <w:t xml:space="preserve"> (see below)</w:t>
            </w:r>
          </w:p>
          <w:p w:rsidR="00B95367" w:rsidRPr="0039166E" w:rsidRDefault="00B95367" w:rsidP="00B95367">
            <w:pPr>
              <w:widowControl w:val="0"/>
              <w:spacing w:after="0" w:line="240" w:lineRule="auto"/>
              <w:rPr>
                <w:sz w:val="20"/>
                <w:szCs w:val="20"/>
              </w:rPr>
            </w:pPr>
          </w:p>
          <w:p w:rsidR="00B95367" w:rsidRPr="0039166E" w:rsidRDefault="00B95367" w:rsidP="00B95367">
            <w:pPr>
              <w:widowControl w:val="0"/>
              <w:spacing w:after="0" w:line="240" w:lineRule="auto"/>
              <w:rPr>
                <w:b/>
                <w:sz w:val="20"/>
                <w:szCs w:val="20"/>
              </w:rPr>
            </w:pPr>
            <w:r w:rsidRPr="0039166E">
              <w:rPr>
                <w:b/>
                <w:sz w:val="20"/>
                <w:szCs w:val="20"/>
              </w:rPr>
              <w:t xml:space="preserve">Pg. 1,381-1,496 Dr. Judy Goforth Parker </w:t>
            </w:r>
          </w:p>
          <w:p w:rsidR="00B95367" w:rsidRPr="0039166E" w:rsidRDefault="00B95367" w:rsidP="00B95367">
            <w:pPr>
              <w:widowControl w:val="0"/>
              <w:spacing w:after="0" w:line="240" w:lineRule="auto"/>
              <w:rPr>
                <w:b/>
                <w:sz w:val="20"/>
                <w:szCs w:val="20"/>
              </w:rPr>
            </w:pPr>
            <w:r w:rsidRPr="0039166E">
              <w:rPr>
                <w:b/>
                <w:sz w:val="20"/>
                <w:szCs w:val="20"/>
              </w:rPr>
              <w:t>Pg. 1,497-1,612 Cara Lowder</w:t>
            </w:r>
          </w:p>
          <w:p w:rsidR="00B95367" w:rsidRPr="0039166E" w:rsidRDefault="00B95367" w:rsidP="00B95367">
            <w:pPr>
              <w:widowControl w:val="0"/>
              <w:spacing w:after="0" w:line="240" w:lineRule="auto"/>
              <w:rPr>
                <w:b/>
                <w:sz w:val="20"/>
                <w:szCs w:val="20"/>
              </w:rPr>
            </w:pPr>
            <w:r w:rsidRPr="0039166E">
              <w:rPr>
                <w:b/>
                <w:sz w:val="20"/>
                <w:szCs w:val="20"/>
              </w:rPr>
              <w:t>Pg. 1,613-1,725 Sarah Freeman</w:t>
            </w:r>
          </w:p>
          <w:p w:rsidR="00B95367" w:rsidRPr="0039166E" w:rsidRDefault="00B95367" w:rsidP="00B95367">
            <w:pPr>
              <w:widowControl w:val="0"/>
              <w:spacing w:after="0" w:line="240" w:lineRule="auto"/>
              <w:rPr>
                <w:sz w:val="20"/>
                <w:szCs w:val="20"/>
              </w:rPr>
            </w:pPr>
          </w:p>
          <w:p w:rsidR="00B95367" w:rsidRPr="0039166E" w:rsidRDefault="00B95367" w:rsidP="00B95367">
            <w:pPr>
              <w:widowControl w:val="0"/>
              <w:spacing w:after="0" w:line="240" w:lineRule="auto"/>
              <w:rPr>
                <w:sz w:val="20"/>
                <w:szCs w:val="20"/>
              </w:rPr>
            </w:pPr>
            <w:r w:rsidRPr="0039166E">
              <w:rPr>
                <w:sz w:val="20"/>
                <w:szCs w:val="20"/>
              </w:rPr>
              <w:t xml:space="preserve">III. Collection of Information Requirements </w:t>
            </w:r>
            <w:r w:rsidRPr="0039166E">
              <w:rPr>
                <w:b/>
                <w:sz w:val="20"/>
                <w:szCs w:val="20"/>
              </w:rPr>
              <w:t>Pg.</w:t>
            </w:r>
            <w:r>
              <w:rPr>
                <w:b/>
                <w:sz w:val="20"/>
                <w:szCs w:val="20"/>
              </w:rPr>
              <w:t xml:space="preserve"> </w:t>
            </w:r>
            <w:r w:rsidRPr="0039166E">
              <w:rPr>
                <w:b/>
                <w:sz w:val="20"/>
                <w:szCs w:val="20"/>
              </w:rPr>
              <w:t>1</w:t>
            </w:r>
            <w:r>
              <w:rPr>
                <w:b/>
                <w:sz w:val="20"/>
                <w:szCs w:val="20"/>
              </w:rPr>
              <w:t>,</w:t>
            </w:r>
            <w:r w:rsidRPr="0039166E">
              <w:rPr>
                <w:b/>
                <w:sz w:val="20"/>
                <w:szCs w:val="20"/>
              </w:rPr>
              <w:t>726-1</w:t>
            </w:r>
            <w:r>
              <w:rPr>
                <w:b/>
                <w:sz w:val="20"/>
                <w:szCs w:val="20"/>
              </w:rPr>
              <w:t>,</w:t>
            </w:r>
            <w:r w:rsidRPr="0039166E">
              <w:rPr>
                <w:b/>
                <w:sz w:val="20"/>
                <w:szCs w:val="20"/>
              </w:rPr>
              <w:t>770 Brian Wren</w:t>
            </w:r>
          </w:p>
          <w:p w:rsidR="00B95367" w:rsidRPr="0039166E" w:rsidRDefault="00B95367" w:rsidP="00B95367">
            <w:pPr>
              <w:widowControl w:val="0"/>
              <w:spacing w:after="0" w:line="240" w:lineRule="auto"/>
              <w:rPr>
                <w:sz w:val="20"/>
                <w:szCs w:val="20"/>
              </w:rPr>
            </w:pPr>
          </w:p>
          <w:p w:rsidR="00B95367" w:rsidRPr="0039166E" w:rsidRDefault="00B95367" w:rsidP="00B95367">
            <w:pPr>
              <w:widowControl w:val="0"/>
              <w:spacing w:after="0" w:line="240" w:lineRule="auto"/>
              <w:rPr>
                <w:sz w:val="20"/>
                <w:szCs w:val="20"/>
              </w:rPr>
            </w:pPr>
            <w:r w:rsidRPr="0039166E">
              <w:rPr>
                <w:sz w:val="20"/>
                <w:szCs w:val="20"/>
              </w:rPr>
              <w:t xml:space="preserve">IV. Regulatory Impact Analysis </w:t>
            </w:r>
            <w:r w:rsidRPr="0039166E">
              <w:rPr>
                <w:b/>
                <w:sz w:val="20"/>
                <w:szCs w:val="20"/>
              </w:rPr>
              <w:t>Pg.1</w:t>
            </w:r>
            <w:r>
              <w:rPr>
                <w:b/>
                <w:sz w:val="20"/>
                <w:szCs w:val="20"/>
              </w:rPr>
              <w:t>,</w:t>
            </w:r>
            <w:r w:rsidRPr="0039166E">
              <w:rPr>
                <w:b/>
                <w:sz w:val="20"/>
                <w:szCs w:val="20"/>
              </w:rPr>
              <w:t>771 Melissa Gower</w:t>
            </w:r>
          </w:p>
          <w:p w:rsidR="00B95367" w:rsidRPr="0039166E" w:rsidRDefault="00B95367" w:rsidP="00B95367">
            <w:pPr>
              <w:widowControl w:val="0"/>
              <w:spacing w:after="0" w:line="240" w:lineRule="auto"/>
              <w:rPr>
                <w:sz w:val="20"/>
                <w:szCs w:val="20"/>
              </w:rPr>
            </w:pPr>
          </w:p>
          <w:p w:rsidR="00B95367" w:rsidRPr="0039166E" w:rsidRDefault="00B95367" w:rsidP="00B95367">
            <w:pPr>
              <w:widowControl w:val="0"/>
              <w:spacing w:after="0" w:line="240" w:lineRule="auto"/>
              <w:rPr>
                <w:sz w:val="20"/>
                <w:szCs w:val="20"/>
              </w:rPr>
            </w:pPr>
            <w:r w:rsidRPr="0039166E">
              <w:rPr>
                <w:sz w:val="20"/>
                <w:szCs w:val="20"/>
              </w:rPr>
              <w:t>A. Statemen</w:t>
            </w:r>
            <w:r>
              <w:rPr>
                <w:sz w:val="20"/>
                <w:szCs w:val="20"/>
              </w:rPr>
              <w:t xml:space="preserve">t of Need </w:t>
            </w:r>
            <w:r w:rsidRPr="0039166E">
              <w:rPr>
                <w:b/>
                <w:sz w:val="20"/>
                <w:szCs w:val="20"/>
              </w:rPr>
              <w:t>Pg.</w:t>
            </w:r>
            <w:r>
              <w:rPr>
                <w:b/>
                <w:sz w:val="20"/>
                <w:szCs w:val="20"/>
              </w:rPr>
              <w:t xml:space="preserve"> </w:t>
            </w:r>
            <w:r w:rsidRPr="0039166E">
              <w:rPr>
                <w:b/>
                <w:sz w:val="20"/>
                <w:szCs w:val="20"/>
              </w:rPr>
              <w:t>1</w:t>
            </w:r>
            <w:r>
              <w:rPr>
                <w:b/>
                <w:sz w:val="20"/>
                <w:szCs w:val="20"/>
              </w:rPr>
              <w:t>,</w:t>
            </w:r>
            <w:r w:rsidRPr="0039166E">
              <w:rPr>
                <w:b/>
                <w:sz w:val="20"/>
                <w:szCs w:val="20"/>
              </w:rPr>
              <w:t>771 Melissa Gower</w:t>
            </w:r>
          </w:p>
          <w:p w:rsidR="00B95367" w:rsidRPr="0039166E" w:rsidRDefault="00B95367" w:rsidP="00B95367">
            <w:pPr>
              <w:widowControl w:val="0"/>
              <w:spacing w:after="0" w:line="240" w:lineRule="auto"/>
              <w:rPr>
                <w:sz w:val="20"/>
                <w:szCs w:val="20"/>
              </w:rPr>
            </w:pPr>
            <w:r w:rsidRPr="0039166E">
              <w:rPr>
                <w:sz w:val="20"/>
                <w:szCs w:val="20"/>
              </w:rPr>
              <w:t xml:space="preserve">B. Overall Impact </w:t>
            </w:r>
            <w:r w:rsidRPr="0039166E">
              <w:rPr>
                <w:b/>
                <w:sz w:val="20"/>
                <w:szCs w:val="20"/>
              </w:rPr>
              <w:t>Pg.</w:t>
            </w:r>
            <w:r>
              <w:rPr>
                <w:b/>
                <w:sz w:val="20"/>
                <w:szCs w:val="20"/>
              </w:rPr>
              <w:t xml:space="preserve"> </w:t>
            </w:r>
            <w:r w:rsidRPr="0039166E">
              <w:rPr>
                <w:b/>
                <w:sz w:val="20"/>
                <w:szCs w:val="20"/>
              </w:rPr>
              <w:t>1</w:t>
            </w:r>
            <w:r>
              <w:rPr>
                <w:b/>
                <w:sz w:val="20"/>
                <w:szCs w:val="20"/>
              </w:rPr>
              <w:t>,</w:t>
            </w:r>
            <w:r w:rsidRPr="0039166E">
              <w:rPr>
                <w:b/>
                <w:sz w:val="20"/>
                <w:szCs w:val="20"/>
              </w:rPr>
              <w:t>772-1</w:t>
            </w:r>
            <w:r>
              <w:rPr>
                <w:b/>
                <w:sz w:val="20"/>
                <w:szCs w:val="20"/>
              </w:rPr>
              <w:t>,</w:t>
            </w:r>
            <w:r w:rsidRPr="0039166E">
              <w:rPr>
                <w:b/>
                <w:sz w:val="20"/>
                <w:szCs w:val="20"/>
              </w:rPr>
              <w:t>775 Melissa Gower</w:t>
            </w:r>
          </w:p>
          <w:p w:rsidR="00B95367" w:rsidRPr="0039166E" w:rsidRDefault="00B95367" w:rsidP="00B95367">
            <w:pPr>
              <w:widowControl w:val="0"/>
              <w:spacing w:after="0" w:line="240" w:lineRule="auto"/>
              <w:rPr>
                <w:sz w:val="20"/>
                <w:szCs w:val="20"/>
              </w:rPr>
            </w:pPr>
            <w:r w:rsidRPr="0039166E">
              <w:rPr>
                <w:sz w:val="20"/>
                <w:szCs w:val="20"/>
              </w:rPr>
              <w:t>C. Changes in Medicare Paym</w:t>
            </w:r>
            <w:r>
              <w:rPr>
                <w:sz w:val="20"/>
                <w:szCs w:val="20"/>
              </w:rPr>
              <w:t xml:space="preserve">ents </w:t>
            </w:r>
            <w:r w:rsidRPr="0039166E">
              <w:rPr>
                <w:b/>
                <w:sz w:val="20"/>
                <w:szCs w:val="20"/>
              </w:rPr>
              <w:t>Pg.</w:t>
            </w:r>
            <w:r>
              <w:rPr>
                <w:b/>
                <w:sz w:val="20"/>
                <w:szCs w:val="20"/>
              </w:rPr>
              <w:t xml:space="preserve"> </w:t>
            </w:r>
            <w:r w:rsidRPr="0039166E">
              <w:rPr>
                <w:b/>
                <w:sz w:val="20"/>
                <w:szCs w:val="20"/>
              </w:rPr>
              <w:t>1</w:t>
            </w:r>
            <w:r>
              <w:rPr>
                <w:b/>
                <w:sz w:val="20"/>
                <w:szCs w:val="20"/>
              </w:rPr>
              <w:t>,</w:t>
            </w:r>
            <w:r w:rsidRPr="0039166E">
              <w:rPr>
                <w:b/>
                <w:sz w:val="20"/>
                <w:szCs w:val="20"/>
              </w:rPr>
              <w:t>775-1</w:t>
            </w:r>
            <w:r>
              <w:rPr>
                <w:b/>
                <w:sz w:val="20"/>
                <w:szCs w:val="20"/>
              </w:rPr>
              <w:t>,</w:t>
            </w:r>
            <w:r w:rsidRPr="0039166E">
              <w:rPr>
                <w:b/>
                <w:sz w:val="20"/>
                <w:szCs w:val="20"/>
              </w:rPr>
              <w:t>802 Melissa Gower</w:t>
            </w:r>
          </w:p>
          <w:p w:rsidR="00B95367" w:rsidRPr="0039166E" w:rsidRDefault="00B95367" w:rsidP="00B95367">
            <w:pPr>
              <w:widowControl w:val="0"/>
              <w:spacing w:after="0" w:line="240" w:lineRule="auto"/>
              <w:rPr>
                <w:sz w:val="20"/>
                <w:szCs w:val="20"/>
              </w:rPr>
            </w:pPr>
            <w:r w:rsidRPr="0039166E">
              <w:rPr>
                <w:sz w:val="20"/>
                <w:szCs w:val="20"/>
              </w:rPr>
              <w:t xml:space="preserve">D. Impact on Beneficiaries </w:t>
            </w:r>
            <w:r w:rsidRPr="0039166E">
              <w:rPr>
                <w:b/>
                <w:sz w:val="20"/>
                <w:szCs w:val="20"/>
              </w:rPr>
              <w:t>Pg.</w:t>
            </w:r>
            <w:r>
              <w:rPr>
                <w:b/>
                <w:sz w:val="20"/>
                <w:szCs w:val="20"/>
              </w:rPr>
              <w:t xml:space="preserve"> </w:t>
            </w:r>
            <w:r w:rsidRPr="0039166E">
              <w:rPr>
                <w:b/>
                <w:sz w:val="20"/>
                <w:szCs w:val="20"/>
              </w:rPr>
              <w:t>1</w:t>
            </w:r>
            <w:r>
              <w:rPr>
                <w:b/>
                <w:sz w:val="20"/>
                <w:szCs w:val="20"/>
              </w:rPr>
              <w:t>,</w:t>
            </w:r>
            <w:r w:rsidRPr="0039166E">
              <w:rPr>
                <w:b/>
                <w:sz w:val="20"/>
                <w:szCs w:val="20"/>
              </w:rPr>
              <w:t>802-1</w:t>
            </w:r>
            <w:r>
              <w:rPr>
                <w:b/>
                <w:sz w:val="20"/>
                <w:szCs w:val="20"/>
              </w:rPr>
              <w:t>,</w:t>
            </w:r>
            <w:r w:rsidRPr="0039166E">
              <w:rPr>
                <w:b/>
                <w:sz w:val="20"/>
                <w:szCs w:val="20"/>
              </w:rPr>
              <w:t>804 Melissa Gower</w:t>
            </w:r>
          </w:p>
          <w:p w:rsidR="00B95367" w:rsidRPr="0039166E" w:rsidRDefault="00B95367" w:rsidP="00B95367">
            <w:pPr>
              <w:widowControl w:val="0"/>
              <w:spacing w:after="0" w:line="240" w:lineRule="auto"/>
              <w:rPr>
                <w:sz w:val="20"/>
                <w:szCs w:val="20"/>
              </w:rPr>
            </w:pPr>
            <w:r w:rsidRPr="0039166E">
              <w:rPr>
                <w:sz w:val="20"/>
                <w:szCs w:val="20"/>
              </w:rPr>
              <w:t>E. Impact on Other Health Care Programs and Providers</w:t>
            </w:r>
            <w:r>
              <w:rPr>
                <w:sz w:val="20"/>
                <w:szCs w:val="20"/>
              </w:rPr>
              <w:t xml:space="preserve"> Pg.1,804- Pg.1,809 Melissa Gower</w:t>
            </w:r>
          </w:p>
          <w:p w:rsidR="00B95367" w:rsidRPr="0039166E" w:rsidRDefault="00B95367" w:rsidP="00B95367">
            <w:pPr>
              <w:widowControl w:val="0"/>
              <w:spacing w:after="0" w:line="240" w:lineRule="auto"/>
              <w:rPr>
                <w:sz w:val="20"/>
                <w:szCs w:val="20"/>
              </w:rPr>
            </w:pPr>
            <w:r w:rsidRPr="0039166E">
              <w:rPr>
                <w:sz w:val="20"/>
                <w:szCs w:val="20"/>
              </w:rPr>
              <w:t xml:space="preserve">F. Alternatives Considered </w:t>
            </w:r>
            <w:r w:rsidRPr="0039166E">
              <w:rPr>
                <w:b/>
                <w:sz w:val="20"/>
                <w:szCs w:val="20"/>
              </w:rPr>
              <w:t>Pg. 1,809-1,811 Melissa Gower</w:t>
            </w:r>
          </w:p>
          <w:p w:rsidR="00B95367" w:rsidRPr="0039166E" w:rsidRDefault="00B95367" w:rsidP="00B95367">
            <w:pPr>
              <w:widowControl w:val="0"/>
              <w:spacing w:after="0" w:line="240" w:lineRule="auto"/>
              <w:rPr>
                <w:sz w:val="20"/>
                <w:szCs w:val="20"/>
              </w:rPr>
            </w:pPr>
            <w:r w:rsidRPr="0039166E">
              <w:rPr>
                <w:sz w:val="20"/>
                <w:szCs w:val="20"/>
              </w:rPr>
              <w:t>G. Assumptions and Limitat</w:t>
            </w:r>
            <w:r>
              <w:rPr>
                <w:sz w:val="20"/>
                <w:szCs w:val="20"/>
              </w:rPr>
              <w:t xml:space="preserve">ions </w:t>
            </w:r>
            <w:r w:rsidRPr="0039166E">
              <w:rPr>
                <w:b/>
                <w:sz w:val="20"/>
                <w:szCs w:val="20"/>
              </w:rPr>
              <w:t>Pg. 1,811-1,812 Melissa Gower</w:t>
            </w:r>
          </w:p>
          <w:p w:rsidR="00B95367" w:rsidRPr="0039166E" w:rsidRDefault="00B95367" w:rsidP="00B95367">
            <w:pPr>
              <w:widowControl w:val="0"/>
              <w:spacing w:after="0" w:line="240" w:lineRule="auto"/>
              <w:rPr>
                <w:sz w:val="20"/>
                <w:szCs w:val="20"/>
              </w:rPr>
            </w:pPr>
            <w:r w:rsidRPr="0039166E">
              <w:rPr>
                <w:sz w:val="20"/>
                <w:szCs w:val="20"/>
              </w:rPr>
              <w:lastRenderedPageBreak/>
              <w:t xml:space="preserve">H. Accounting Statement </w:t>
            </w:r>
            <w:r w:rsidRPr="0039166E">
              <w:rPr>
                <w:b/>
                <w:sz w:val="20"/>
                <w:szCs w:val="20"/>
              </w:rPr>
              <w:t>Pg. 1,812 Melissa Gower</w:t>
            </w:r>
          </w:p>
          <w:p w:rsidR="00B95367" w:rsidRPr="0039166E" w:rsidRDefault="00B95367" w:rsidP="00B95367">
            <w:pPr>
              <w:widowControl w:val="0"/>
              <w:spacing w:after="0" w:line="240" w:lineRule="auto"/>
              <w:rPr>
                <w:sz w:val="20"/>
                <w:szCs w:val="20"/>
              </w:rPr>
            </w:pPr>
          </w:p>
          <w:p w:rsidR="00B95367" w:rsidRPr="0039166E" w:rsidRDefault="00B95367" w:rsidP="00B95367">
            <w:pPr>
              <w:widowControl w:val="0"/>
              <w:spacing w:after="0" w:line="240" w:lineRule="auto"/>
              <w:rPr>
                <w:sz w:val="20"/>
                <w:szCs w:val="20"/>
              </w:rPr>
            </w:pPr>
            <w:r>
              <w:rPr>
                <w:sz w:val="20"/>
                <w:szCs w:val="20"/>
              </w:rPr>
              <w:t xml:space="preserve">V. Appendix </w:t>
            </w:r>
            <w:r w:rsidRPr="0039166E">
              <w:rPr>
                <w:b/>
                <w:sz w:val="20"/>
                <w:szCs w:val="20"/>
              </w:rPr>
              <w:t>Pg.</w:t>
            </w:r>
            <w:r>
              <w:rPr>
                <w:b/>
                <w:sz w:val="20"/>
                <w:szCs w:val="20"/>
              </w:rPr>
              <w:t xml:space="preserve"> </w:t>
            </w:r>
            <w:r w:rsidRPr="0039166E">
              <w:rPr>
                <w:b/>
                <w:sz w:val="20"/>
                <w:szCs w:val="20"/>
              </w:rPr>
              <w:t>1902-2171 (TO BE DETERMINED--Please e-mail Sarah Freeman to get added)</w:t>
            </w:r>
          </w:p>
          <w:p w:rsidR="00B95367" w:rsidRPr="00DB1FD9" w:rsidRDefault="00B95367" w:rsidP="00B95367">
            <w:pPr>
              <w:widowControl w:val="0"/>
              <w:spacing w:after="0" w:line="240" w:lineRule="auto"/>
              <w:rPr>
                <w:sz w:val="20"/>
                <w:szCs w:val="20"/>
              </w:rPr>
            </w:pPr>
          </w:p>
          <w:p w:rsidR="00B95367" w:rsidRPr="00DB1FD9" w:rsidRDefault="00B95367" w:rsidP="00B953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u w:val="single"/>
              </w:rPr>
            </w:pPr>
            <w:r w:rsidRPr="00DB1FD9">
              <w:rPr>
                <w:sz w:val="20"/>
                <w:szCs w:val="20"/>
                <w:u w:val="single"/>
              </w:rPr>
              <w:t>Analysis</w:t>
            </w:r>
          </w:p>
          <w:p w:rsidR="00B95367" w:rsidRPr="00DB1FD9" w:rsidRDefault="00B95367" w:rsidP="00B95367">
            <w:pPr>
              <w:widowControl w:val="0"/>
              <w:spacing w:after="0" w:line="240" w:lineRule="auto"/>
              <w:rPr>
                <w:sz w:val="20"/>
                <w:szCs w:val="20"/>
              </w:rPr>
            </w:pPr>
            <w:r w:rsidRPr="00DB1FD9">
              <w:rPr>
                <w:sz w:val="20"/>
                <w:szCs w:val="20"/>
              </w:rPr>
              <w:t>On June 27, 2016, tribal organizations made a number of recommendations on the proposed version of this rule. These recommendations, as well as the responses from CMS, appear below.</w:t>
            </w:r>
          </w:p>
          <w:p w:rsidR="00B95367" w:rsidRPr="00DB1FD9" w:rsidRDefault="00B95367" w:rsidP="00B95367">
            <w:pPr>
              <w:widowControl w:val="0"/>
              <w:spacing w:after="0" w:line="240" w:lineRule="auto"/>
              <w:rPr>
                <w:sz w:val="20"/>
                <w:szCs w:val="20"/>
              </w:rPr>
            </w:pPr>
          </w:p>
          <w:p w:rsidR="00B95367" w:rsidRPr="00DB1FD9" w:rsidRDefault="00B95367" w:rsidP="00B95367">
            <w:pPr>
              <w:pStyle w:val="ListParagraph"/>
              <w:widowControl w:val="0"/>
              <w:numPr>
                <w:ilvl w:val="0"/>
                <w:numId w:val="3"/>
              </w:numPr>
              <w:spacing w:after="0" w:line="240" w:lineRule="auto"/>
              <w:ind w:left="335"/>
              <w:rPr>
                <w:sz w:val="20"/>
                <w:szCs w:val="20"/>
              </w:rPr>
            </w:pPr>
            <w:r w:rsidRPr="00DB1FD9">
              <w:rPr>
                <w:b/>
                <w:sz w:val="20"/>
                <w:szCs w:val="20"/>
              </w:rPr>
              <w:t>Cost of Compliance and Need for Federal Support</w:t>
            </w:r>
            <w:r w:rsidRPr="00DB1FD9">
              <w:rPr>
                <w:sz w:val="20"/>
                <w:szCs w:val="20"/>
              </w:rPr>
              <w:t>: The cost of compliance with the reporting, technology, and care coordination requirements in the proposed rule might prove prohibitive for many I/T/Us; either through funding, assistance, and/or exemptions, CMS should address this issue to ensure that I/T/Us do not have to divert funding that would otherwise go toward health care programs and services or the recruitment of additional providers to address existing vacancies.</w:t>
            </w:r>
          </w:p>
          <w:p w:rsidR="00B95367" w:rsidRPr="00DB1FD9" w:rsidRDefault="00B95367" w:rsidP="00B95367">
            <w:pPr>
              <w:pStyle w:val="ListParagraph"/>
              <w:widowControl w:val="0"/>
              <w:spacing w:after="0" w:line="240" w:lineRule="auto"/>
              <w:ind w:left="335"/>
              <w:rPr>
                <w:sz w:val="20"/>
                <w:szCs w:val="20"/>
              </w:rPr>
            </w:pPr>
          </w:p>
          <w:p w:rsidR="00B95367" w:rsidRPr="00DB1FD9" w:rsidRDefault="00B95367" w:rsidP="00B95367">
            <w:pPr>
              <w:pStyle w:val="ListParagraph"/>
              <w:widowControl w:val="0"/>
              <w:spacing w:after="0" w:line="240" w:lineRule="auto"/>
              <w:ind w:left="335"/>
              <w:rPr>
                <w:sz w:val="20"/>
                <w:szCs w:val="20"/>
              </w:rPr>
            </w:pPr>
            <w:r w:rsidRPr="00DB1FD9">
              <w:rPr>
                <w:b/>
                <w:sz w:val="20"/>
                <w:szCs w:val="20"/>
              </w:rPr>
              <w:t>Response: Accepted in part</w:t>
            </w:r>
            <w:r w:rsidRPr="00DB1FD9">
              <w:rPr>
                <w:sz w:val="20"/>
                <w:szCs w:val="20"/>
              </w:rPr>
              <w:t>. CMS stated, “In keeping with the objectives of providing education about the program and maximizing participation, and as mandated by the MACRA, $100 million in technical assistance will be available to MIPS eligible clinicians in small practices, rural areas, and practices located in geographic health professional shortage areas (HPSAs), including IHS, tribal, and urban Indian clinics, through contracts with quality improvement organizations, regional health collaboratives, and others to offer guidance and assistance to MIPS eligible clinicians in practices of 15 or fewer MIPS eligible clinicians.” [page 21]</w:t>
            </w:r>
          </w:p>
          <w:p w:rsidR="00B95367" w:rsidRPr="00DB1FD9" w:rsidRDefault="00B95367" w:rsidP="00B95367">
            <w:pPr>
              <w:pStyle w:val="ListParagraph"/>
              <w:widowControl w:val="0"/>
              <w:spacing w:after="0" w:line="240" w:lineRule="auto"/>
              <w:ind w:left="335"/>
              <w:rPr>
                <w:sz w:val="20"/>
                <w:szCs w:val="20"/>
              </w:rPr>
            </w:pPr>
          </w:p>
          <w:p w:rsidR="00B95367" w:rsidRPr="00DB1FD9" w:rsidRDefault="00B95367" w:rsidP="00B95367">
            <w:pPr>
              <w:pStyle w:val="ListParagraph"/>
              <w:widowControl w:val="0"/>
              <w:numPr>
                <w:ilvl w:val="0"/>
                <w:numId w:val="3"/>
              </w:numPr>
              <w:spacing w:after="0" w:line="240" w:lineRule="auto"/>
              <w:ind w:left="335"/>
              <w:rPr>
                <w:sz w:val="20"/>
                <w:szCs w:val="20"/>
              </w:rPr>
            </w:pPr>
            <w:r w:rsidRPr="00DB1FD9">
              <w:rPr>
                <w:b/>
                <w:sz w:val="20"/>
                <w:szCs w:val="20"/>
              </w:rPr>
              <w:t>Low-Volume Threshold Exclusion</w:t>
            </w:r>
            <w:r w:rsidRPr="00DB1FD9">
              <w:rPr>
                <w:sz w:val="20"/>
                <w:szCs w:val="20"/>
              </w:rPr>
              <w:t>: The proposed low-volume threshold exclusion raises concerns, as many eligible clinicians (ECs) might bill less than $10,000 in Medicare allowable charges, if the allowable charges are specific to the Part B physician fee schedule (PFS); CMS should</w:t>
            </w:r>
          </w:p>
          <w:p w:rsidR="00B95367" w:rsidRPr="00DB1FD9" w:rsidRDefault="00B95367" w:rsidP="00B95367">
            <w:pPr>
              <w:pStyle w:val="ListParagraph"/>
              <w:widowControl w:val="0"/>
              <w:spacing w:after="0" w:line="240" w:lineRule="auto"/>
              <w:ind w:left="335"/>
              <w:rPr>
                <w:sz w:val="20"/>
                <w:szCs w:val="20"/>
              </w:rPr>
            </w:pPr>
          </w:p>
          <w:p w:rsidR="00B95367" w:rsidRPr="00DB1FD9" w:rsidRDefault="00B95367" w:rsidP="00B95367">
            <w:pPr>
              <w:pStyle w:val="ListParagraph"/>
              <w:widowControl w:val="0"/>
              <w:numPr>
                <w:ilvl w:val="0"/>
                <w:numId w:val="2"/>
              </w:numPr>
              <w:spacing w:after="0" w:line="240" w:lineRule="auto"/>
              <w:contextualSpacing w:val="0"/>
              <w:rPr>
                <w:sz w:val="20"/>
                <w:szCs w:val="20"/>
              </w:rPr>
            </w:pPr>
            <w:r w:rsidRPr="00DB1FD9">
              <w:rPr>
                <w:sz w:val="20"/>
                <w:szCs w:val="20"/>
              </w:rPr>
              <w:t>For providers not participating in an ACO, clarify whether the low-volume threshold includes the rural health clinic (RHC) all-inclusive rates (AIR) or FQHC PPS (preferred) or whether it excludes these other payment methodologies;</w:t>
            </w:r>
          </w:p>
          <w:p w:rsidR="00B95367" w:rsidRPr="00DB1FD9" w:rsidRDefault="00B95367" w:rsidP="00B95367">
            <w:pPr>
              <w:pStyle w:val="ListParagraph"/>
              <w:widowControl w:val="0"/>
              <w:numPr>
                <w:ilvl w:val="0"/>
                <w:numId w:val="2"/>
              </w:numPr>
              <w:spacing w:after="0" w:line="240" w:lineRule="auto"/>
              <w:contextualSpacing w:val="0"/>
              <w:rPr>
                <w:sz w:val="20"/>
                <w:szCs w:val="20"/>
              </w:rPr>
            </w:pPr>
            <w:r w:rsidRPr="00DB1FD9">
              <w:rPr>
                <w:sz w:val="20"/>
                <w:szCs w:val="20"/>
              </w:rPr>
              <w:t xml:space="preserve">For providers that change positions frequently or work as locums </w:t>
            </w:r>
            <w:r w:rsidRPr="00DB1FD9">
              <w:rPr>
                <w:sz w:val="20"/>
                <w:szCs w:val="20"/>
              </w:rPr>
              <w:lastRenderedPageBreak/>
              <w:t>tenans, clarify whether the low-volume threshold will be cumulative throughout the year as they bill under different TINs or will be specific to an NPI/TIN combination (preferred).</w:t>
            </w:r>
          </w:p>
          <w:p w:rsidR="00B95367" w:rsidRPr="00DB1FD9" w:rsidRDefault="00B95367" w:rsidP="00B95367">
            <w:pPr>
              <w:pStyle w:val="ListParagraph"/>
              <w:widowControl w:val="0"/>
              <w:spacing w:after="0" w:line="240" w:lineRule="auto"/>
              <w:contextualSpacing w:val="0"/>
              <w:rPr>
                <w:sz w:val="20"/>
                <w:szCs w:val="20"/>
              </w:rPr>
            </w:pPr>
          </w:p>
          <w:p w:rsidR="00B95367" w:rsidRPr="00DB1FD9" w:rsidRDefault="00B95367" w:rsidP="00B95367">
            <w:pPr>
              <w:pStyle w:val="ListParagraph"/>
              <w:widowControl w:val="0"/>
              <w:spacing w:after="0" w:line="240" w:lineRule="auto"/>
              <w:ind w:left="335"/>
              <w:contextualSpacing w:val="0"/>
              <w:rPr>
                <w:sz w:val="20"/>
                <w:szCs w:val="20"/>
              </w:rPr>
            </w:pPr>
            <w:r w:rsidRPr="00DB1FD9">
              <w:rPr>
                <w:b/>
                <w:sz w:val="20"/>
                <w:szCs w:val="20"/>
              </w:rPr>
              <w:t>Response: Accepted</w:t>
            </w:r>
            <w:r w:rsidRPr="00DB1FD9">
              <w:rPr>
                <w:sz w:val="20"/>
                <w:szCs w:val="20"/>
              </w:rPr>
              <w:t>. CMS noted that “we are modifying our proposed low-volume threshold to be based on a dollar value of $30,000 of billed Medicare Part B allowed charges during a performance period or 100 Part B-enrolled beneficiary count, which would apply to clinicians in RHCs and FQHCs with billed Medicare Part B allowed charges.” [page 243] In addition, CMS stated, “In sections II.E.2.a. and II.E.2.b. of this final rule with comment period, we describe the identifiers for MIPS eligible clinicians participating in MIPS at the individual or group level. For MIPS eligible clinicians reporting as individuals, we use a combination of billing TIN/NPI as the identifier to assess performance. In order to determine the low-volume status of eligible clinicians reporting individually, we will calculate the low-volume threshold for each TIN/NPI combination. For individual MIPS eligible clinicians billing under multiple TINs, the low-volume threshold is calculated for each TIN/NPI combination. In the case of an individual eligible clinician exceeding the low-volume threshold under any TIN/NPI combination, the eligible clinician would be considered a MIPS eligible clinician and required to meet the MIPS requirements for those TIN/NPI combinations.” [page 243-4]</w:t>
            </w:r>
          </w:p>
          <w:p w:rsidR="00B95367" w:rsidRPr="00DB1FD9" w:rsidRDefault="00B95367" w:rsidP="00B95367">
            <w:pPr>
              <w:pStyle w:val="ListParagraph"/>
              <w:widowControl w:val="0"/>
              <w:spacing w:after="0" w:line="240" w:lineRule="auto"/>
              <w:contextualSpacing w:val="0"/>
              <w:rPr>
                <w:sz w:val="20"/>
                <w:szCs w:val="20"/>
              </w:rPr>
            </w:pPr>
          </w:p>
          <w:p w:rsidR="00B95367" w:rsidRPr="00DB1FD9" w:rsidRDefault="00B95367" w:rsidP="00B95367">
            <w:pPr>
              <w:pStyle w:val="ListParagraph"/>
              <w:widowControl w:val="0"/>
              <w:numPr>
                <w:ilvl w:val="0"/>
                <w:numId w:val="3"/>
              </w:numPr>
              <w:spacing w:after="0" w:line="240" w:lineRule="auto"/>
              <w:ind w:left="335"/>
              <w:rPr>
                <w:sz w:val="20"/>
                <w:szCs w:val="20"/>
              </w:rPr>
            </w:pPr>
            <w:r w:rsidRPr="00DB1FD9">
              <w:rPr>
                <w:b/>
                <w:sz w:val="20"/>
                <w:szCs w:val="20"/>
              </w:rPr>
              <w:t>Need for IHS/Tribal-Specific Data</w:t>
            </w:r>
            <w:r w:rsidRPr="00DB1FD9">
              <w:rPr>
                <w:sz w:val="20"/>
                <w:szCs w:val="20"/>
              </w:rPr>
              <w:t>: The regulatory impact analysis of the proposed rule indicates that CMS has estimated the number of physicians and other professionals that will receive a CPS score in MIPS Year 1, and the number that will get excluded as QPs, but whether this estimate included a category for clinicians who serve AI/AN Medicare beneficiaries remains uncertain; if yes, CMS should share this information with the TTAG, IHS, Tribes, and urban Indian programs, and if no, the agency should add this category in future studies (as well as provide a category or function for comparing IHS, tribal, and urban Indian providers only on the Physician Compare Web site).</w:t>
            </w:r>
          </w:p>
          <w:p w:rsidR="00B95367" w:rsidRPr="00DB1FD9" w:rsidRDefault="00B95367" w:rsidP="00B95367">
            <w:pPr>
              <w:pStyle w:val="ListParagraph"/>
              <w:widowControl w:val="0"/>
              <w:spacing w:after="0" w:line="240" w:lineRule="auto"/>
              <w:ind w:left="335"/>
              <w:rPr>
                <w:sz w:val="20"/>
                <w:szCs w:val="20"/>
              </w:rPr>
            </w:pPr>
          </w:p>
          <w:p w:rsidR="00B95367" w:rsidRPr="00DB1FD9" w:rsidRDefault="00B95367" w:rsidP="00B95367">
            <w:pPr>
              <w:pStyle w:val="ListParagraph"/>
              <w:widowControl w:val="0"/>
              <w:spacing w:after="0" w:line="240" w:lineRule="auto"/>
              <w:ind w:left="335"/>
              <w:rPr>
                <w:sz w:val="20"/>
                <w:szCs w:val="20"/>
              </w:rPr>
            </w:pPr>
            <w:r w:rsidRPr="00DB1FD9">
              <w:rPr>
                <w:b/>
                <w:sz w:val="20"/>
                <w:szCs w:val="20"/>
              </w:rPr>
              <w:t>Response: Not accepted</w:t>
            </w:r>
            <w:r w:rsidRPr="00DB1FD9">
              <w:rPr>
                <w:sz w:val="20"/>
                <w:szCs w:val="20"/>
              </w:rPr>
              <w:t>. However, CMS indicated that, “if feasible and appropriate under the statute, we may possibly consider these issues in future rulemaking and will conduct tribal consultation with tribes and tribal officials, as feasible and appropriate.” [page 1514]</w:t>
            </w:r>
          </w:p>
          <w:p w:rsidR="00B95367" w:rsidRPr="00DB1FD9" w:rsidRDefault="00B95367" w:rsidP="00B95367">
            <w:pPr>
              <w:pStyle w:val="ListParagraph"/>
              <w:widowControl w:val="0"/>
              <w:spacing w:after="0" w:line="240" w:lineRule="auto"/>
              <w:ind w:left="335"/>
              <w:rPr>
                <w:sz w:val="20"/>
                <w:szCs w:val="20"/>
              </w:rPr>
            </w:pPr>
          </w:p>
          <w:p w:rsidR="00B95367" w:rsidRPr="00DB1FD9" w:rsidRDefault="00B95367" w:rsidP="00B95367">
            <w:pPr>
              <w:pStyle w:val="ListParagraph"/>
              <w:widowControl w:val="0"/>
              <w:numPr>
                <w:ilvl w:val="0"/>
                <w:numId w:val="3"/>
              </w:numPr>
              <w:spacing w:after="0" w:line="240" w:lineRule="auto"/>
              <w:ind w:left="335"/>
              <w:rPr>
                <w:sz w:val="20"/>
                <w:szCs w:val="20"/>
              </w:rPr>
            </w:pPr>
            <w:r w:rsidRPr="00DB1FD9">
              <w:rPr>
                <w:b/>
                <w:sz w:val="20"/>
                <w:szCs w:val="20"/>
              </w:rPr>
              <w:t>Scoring and Payment Adjustments</w:t>
            </w:r>
            <w:r w:rsidRPr="00DB1FD9">
              <w:rPr>
                <w:sz w:val="20"/>
                <w:szCs w:val="20"/>
              </w:rPr>
              <w:t>: The scoring formula and payment adjustment process must account for the unique position of tribal and urban Indian health programs; to that end, CMS should address the following concerns:</w:t>
            </w:r>
          </w:p>
          <w:p w:rsidR="00B95367" w:rsidRPr="00DB1FD9" w:rsidRDefault="00B95367" w:rsidP="00B95367">
            <w:pPr>
              <w:pStyle w:val="ListParagraph"/>
              <w:widowControl w:val="0"/>
              <w:spacing w:after="0" w:line="240" w:lineRule="auto"/>
              <w:ind w:left="335"/>
              <w:rPr>
                <w:sz w:val="20"/>
                <w:szCs w:val="20"/>
              </w:rPr>
            </w:pPr>
          </w:p>
          <w:p w:rsidR="00B95367" w:rsidRPr="00DB1FD9" w:rsidRDefault="00B95367" w:rsidP="00B95367">
            <w:pPr>
              <w:pStyle w:val="ListParagraph"/>
              <w:widowControl w:val="0"/>
              <w:numPr>
                <w:ilvl w:val="0"/>
                <w:numId w:val="1"/>
              </w:numPr>
              <w:spacing w:after="0" w:line="240" w:lineRule="auto"/>
              <w:contextualSpacing w:val="0"/>
              <w:rPr>
                <w:sz w:val="20"/>
                <w:szCs w:val="20"/>
              </w:rPr>
            </w:pPr>
            <w:r w:rsidRPr="00DB1FD9">
              <w:rPr>
                <w:sz w:val="20"/>
                <w:szCs w:val="20"/>
              </w:rPr>
              <w:t xml:space="preserve">a. </w:t>
            </w:r>
            <w:r w:rsidRPr="00DB1FD9">
              <w:rPr>
                <w:b/>
                <w:sz w:val="20"/>
                <w:szCs w:val="20"/>
              </w:rPr>
              <w:t>Fairness</w:t>
            </w:r>
            <w:r w:rsidRPr="00DB1FD9">
              <w:rPr>
                <w:sz w:val="20"/>
                <w:szCs w:val="20"/>
              </w:rPr>
              <w:t>: Ensure that the scoring system and weighting of performance categories remains fair, particularly in the absence of available data for one or more category;</w:t>
            </w:r>
          </w:p>
          <w:p w:rsidR="00B95367" w:rsidRPr="00DB1FD9" w:rsidRDefault="00B95367" w:rsidP="00B95367">
            <w:pPr>
              <w:pStyle w:val="ListParagraph"/>
              <w:widowControl w:val="0"/>
              <w:numPr>
                <w:ilvl w:val="0"/>
                <w:numId w:val="1"/>
              </w:numPr>
              <w:spacing w:after="0" w:line="240" w:lineRule="auto"/>
              <w:contextualSpacing w:val="0"/>
              <w:rPr>
                <w:sz w:val="20"/>
                <w:szCs w:val="20"/>
              </w:rPr>
            </w:pPr>
            <w:r w:rsidRPr="00DB1FD9">
              <w:rPr>
                <w:sz w:val="20"/>
                <w:szCs w:val="20"/>
              </w:rPr>
              <w:t xml:space="preserve">b. </w:t>
            </w:r>
            <w:r w:rsidRPr="00DB1FD9">
              <w:rPr>
                <w:b/>
                <w:sz w:val="20"/>
                <w:szCs w:val="20"/>
              </w:rPr>
              <w:t>Special Rules for Indian Health Programs</w:t>
            </w:r>
            <w:r w:rsidRPr="00DB1FD9">
              <w:rPr>
                <w:sz w:val="20"/>
                <w:szCs w:val="20"/>
              </w:rPr>
              <w:t>: Potentially establish special rules for IHS, tribal, and urban Indian health programs to avoid adverse results;</w:t>
            </w:r>
          </w:p>
          <w:p w:rsidR="00B95367" w:rsidRPr="00DB1FD9" w:rsidRDefault="00B95367" w:rsidP="00B95367">
            <w:pPr>
              <w:pStyle w:val="ListParagraph"/>
              <w:widowControl w:val="0"/>
              <w:numPr>
                <w:ilvl w:val="0"/>
                <w:numId w:val="1"/>
              </w:numPr>
              <w:spacing w:after="0" w:line="240" w:lineRule="auto"/>
              <w:contextualSpacing w:val="0"/>
              <w:rPr>
                <w:sz w:val="20"/>
                <w:szCs w:val="20"/>
              </w:rPr>
            </w:pPr>
            <w:r w:rsidRPr="00DB1FD9">
              <w:rPr>
                <w:sz w:val="20"/>
                <w:szCs w:val="20"/>
              </w:rPr>
              <w:t xml:space="preserve">c. </w:t>
            </w:r>
            <w:r w:rsidRPr="00DB1FD9">
              <w:rPr>
                <w:b/>
                <w:sz w:val="20"/>
                <w:szCs w:val="20"/>
              </w:rPr>
              <w:t>Emergency Preparedness and Response Sub-Category</w:t>
            </w:r>
            <w:r w:rsidRPr="00DB1FD9">
              <w:rPr>
                <w:sz w:val="20"/>
                <w:szCs w:val="20"/>
              </w:rPr>
              <w:t>: Clarify this sub-category, possibly adding language including the Commissioned Corps of the United States Public Health Service (USPHS) officers, who Indian health programs often employ, in the definition of active duty military MIPS eligible clinicians;</w:t>
            </w:r>
          </w:p>
          <w:p w:rsidR="00B95367" w:rsidRPr="00DB1FD9" w:rsidRDefault="00B95367" w:rsidP="00B95367">
            <w:pPr>
              <w:pStyle w:val="ListParagraph"/>
              <w:widowControl w:val="0"/>
              <w:numPr>
                <w:ilvl w:val="0"/>
                <w:numId w:val="1"/>
              </w:numPr>
              <w:spacing w:after="0" w:line="240" w:lineRule="auto"/>
              <w:contextualSpacing w:val="0"/>
              <w:rPr>
                <w:sz w:val="20"/>
                <w:szCs w:val="20"/>
              </w:rPr>
            </w:pPr>
            <w:r w:rsidRPr="00DB1FD9">
              <w:rPr>
                <w:sz w:val="20"/>
                <w:szCs w:val="20"/>
              </w:rPr>
              <w:t xml:space="preserve">d. </w:t>
            </w:r>
            <w:r w:rsidRPr="00DB1FD9">
              <w:rPr>
                <w:b/>
                <w:sz w:val="20"/>
                <w:szCs w:val="20"/>
              </w:rPr>
              <w:t>Advancing Care Information Category</w:t>
            </w:r>
            <w:r w:rsidRPr="00DB1FD9">
              <w:rPr>
                <w:sz w:val="20"/>
                <w:szCs w:val="20"/>
              </w:rPr>
              <w:t>: With regard to this category, take into consideration how the high level of staff turnover experienced in Indian Country might impact its ability to meet group reporting requirements, as well as how to accommodate frequent changes in the group of MIPS Eligible Clinicians; implement the proposed method of estimating the proportion of physicians as defined in section 1861(r) who are meaningful EHR users as those physician MIPS eligible clinicians who earn an advancing care information performance category score of at least 75 percent under the proposed scoring methodology for a performance period; avoid removing the Broadband Access Exclusion as written in the “Medicare and Medicaid Programs; Electronic Health Record Incentive Program-Stage 3 and Modifications to Meaningful Use in 2015 Through 2017” final rule for the two measures that require providers to have broadband access.</w:t>
            </w:r>
          </w:p>
          <w:p w:rsidR="00B95367" w:rsidRPr="00DB1FD9" w:rsidRDefault="00B95367" w:rsidP="00B95367">
            <w:pPr>
              <w:pStyle w:val="ListParagraph"/>
              <w:widowControl w:val="0"/>
              <w:spacing w:after="0" w:line="240" w:lineRule="auto"/>
              <w:contextualSpacing w:val="0"/>
              <w:rPr>
                <w:sz w:val="20"/>
                <w:szCs w:val="20"/>
              </w:rPr>
            </w:pPr>
          </w:p>
          <w:p w:rsidR="00B95367" w:rsidRPr="00DB1FD9" w:rsidRDefault="00B95367" w:rsidP="00B95367">
            <w:pPr>
              <w:pStyle w:val="ListParagraph"/>
              <w:widowControl w:val="0"/>
              <w:spacing w:after="0" w:line="240" w:lineRule="auto"/>
              <w:ind w:left="335"/>
              <w:contextualSpacing w:val="0"/>
              <w:rPr>
                <w:sz w:val="20"/>
                <w:szCs w:val="20"/>
              </w:rPr>
            </w:pPr>
            <w:r w:rsidRPr="00DB1FD9">
              <w:rPr>
                <w:b/>
                <w:sz w:val="20"/>
                <w:szCs w:val="20"/>
              </w:rPr>
              <w:t>Response: Not accepted</w:t>
            </w:r>
            <w:r w:rsidRPr="00DB1FD9">
              <w:rPr>
                <w:sz w:val="20"/>
                <w:szCs w:val="20"/>
              </w:rPr>
              <w:t xml:space="preserve">. CMS stated, “We appreciate the unique challenges that face MIPS eligible clinicians that are part of IHS, Tribal, and Urban Indian health programs. We considered creating different performance criteria for certain types of clinicians; however, we believe that approach would create more confusion and burden than a cohesive </w:t>
            </w:r>
            <w:r w:rsidRPr="00DB1FD9">
              <w:rPr>
                <w:sz w:val="20"/>
                <w:szCs w:val="20"/>
              </w:rPr>
              <w:lastRenderedPageBreak/>
              <w:t>set of criteria. Rather, to ease the participation burden, we have reduced the performance threshold to 3 points for the transition year only, which provides a pathway for MIPS eligible clinicians to engage in MIPS. We are also committed to continuing to work with IHS and its partners to streamline and coordinate programs where possible.” [page 1271]</w:t>
            </w:r>
          </w:p>
          <w:p w:rsidR="00B95367" w:rsidRPr="00DB1FD9" w:rsidRDefault="00B95367" w:rsidP="00B95367">
            <w:pPr>
              <w:pStyle w:val="ListParagraph"/>
              <w:widowControl w:val="0"/>
              <w:spacing w:after="0" w:line="240" w:lineRule="auto"/>
              <w:ind w:left="335"/>
              <w:contextualSpacing w:val="0"/>
              <w:rPr>
                <w:sz w:val="20"/>
                <w:szCs w:val="20"/>
              </w:rPr>
            </w:pPr>
          </w:p>
          <w:p w:rsidR="00B95367" w:rsidRPr="00DB1FD9" w:rsidRDefault="00B95367" w:rsidP="00B95367">
            <w:pPr>
              <w:pStyle w:val="ListParagraph"/>
              <w:widowControl w:val="0"/>
              <w:numPr>
                <w:ilvl w:val="0"/>
                <w:numId w:val="3"/>
              </w:numPr>
              <w:spacing w:after="0" w:line="240" w:lineRule="auto"/>
              <w:ind w:left="335"/>
              <w:rPr>
                <w:sz w:val="20"/>
                <w:szCs w:val="20"/>
              </w:rPr>
            </w:pPr>
            <w:r w:rsidRPr="00DB1FD9">
              <w:rPr>
                <w:b/>
                <w:sz w:val="20"/>
                <w:szCs w:val="20"/>
              </w:rPr>
              <w:t>Utilize Existing Reporting Measures/Systems</w:t>
            </w:r>
            <w:r w:rsidRPr="00DB1FD9">
              <w:rPr>
                <w:sz w:val="20"/>
                <w:szCs w:val="20"/>
              </w:rPr>
              <w:t>: The proposed rule provides for the annual selection of quality measures through a call for quality measures process, with the selection of measures based on certain criteria that align with CMS priorities; CMS should accept the Government Performance Results Act (GPRA) measures that Tribes and urban Indian health program already must report to avoid duplication of effort and to lessen the burden on I/T/Us, as well as accept the IHS RPMS as a qualified entity when compiling the list of entities qualified to submit data as a QCDR.</w:t>
            </w:r>
          </w:p>
          <w:p w:rsidR="00B95367" w:rsidRPr="00DB1FD9" w:rsidRDefault="00B95367" w:rsidP="00B95367">
            <w:pPr>
              <w:pStyle w:val="ListParagraph"/>
              <w:widowControl w:val="0"/>
              <w:spacing w:after="0" w:line="240" w:lineRule="auto"/>
              <w:ind w:left="335"/>
              <w:rPr>
                <w:sz w:val="20"/>
                <w:szCs w:val="20"/>
              </w:rPr>
            </w:pPr>
          </w:p>
          <w:p w:rsidR="00B95367" w:rsidRPr="00DB1FD9" w:rsidRDefault="00B95367" w:rsidP="00B95367">
            <w:pPr>
              <w:pStyle w:val="ListParagraph"/>
              <w:widowControl w:val="0"/>
              <w:spacing w:after="0" w:line="240" w:lineRule="auto"/>
              <w:ind w:left="335"/>
              <w:rPr>
                <w:sz w:val="20"/>
                <w:szCs w:val="20"/>
              </w:rPr>
            </w:pPr>
            <w:r w:rsidRPr="00DB1FD9">
              <w:rPr>
                <w:b/>
                <w:sz w:val="20"/>
                <w:szCs w:val="20"/>
              </w:rPr>
              <w:t>Response: Accepted in part</w:t>
            </w:r>
            <w:r w:rsidRPr="00DB1FD9">
              <w:rPr>
                <w:sz w:val="20"/>
                <w:szCs w:val="20"/>
              </w:rPr>
              <w:t>. CMS stated, “There are many GPRA measures that are similar to measures that already exist within the program. In addition, some GPRA measures are similar to measures that are part of a CQMC core measure set. We strive to lessen duplication of measures and to align with measures used by private payers to the extent practicable. If there are measures reportable within GPRA that are not duplicative of measures within MIPS, we recommend the commenters work with measure owners to submit these measures during our annual Call for Measures.” [page 544] In regard to accepting the IHS RPMS, CMS stated, “We would like to explain that while we will consider all entities that seek to qualify as a QCDR, we cannot conclude that a particular entity is capable of meeting our criteria in advance of the qualification process. It is important to note that an entity must meet the criteria in §414.1400(c) and be approved by CMS to qualify as a QCDR. We will develop further subregulatory guidance, including through tribal consultation to address issues raised by entities that want to be QCDRs.” [page 1378-9]</w:t>
            </w:r>
          </w:p>
          <w:p w:rsidR="00B95367" w:rsidRPr="00DB1FD9" w:rsidRDefault="00B95367" w:rsidP="00B95367">
            <w:pPr>
              <w:pStyle w:val="ListParagraph"/>
              <w:widowControl w:val="0"/>
              <w:spacing w:after="0" w:line="240" w:lineRule="auto"/>
              <w:ind w:left="335"/>
              <w:rPr>
                <w:sz w:val="20"/>
                <w:szCs w:val="20"/>
              </w:rPr>
            </w:pPr>
          </w:p>
          <w:p w:rsidR="00B95367" w:rsidRPr="00DB1FD9" w:rsidRDefault="00B95367" w:rsidP="00B95367">
            <w:pPr>
              <w:pStyle w:val="ListParagraph"/>
              <w:widowControl w:val="0"/>
              <w:numPr>
                <w:ilvl w:val="0"/>
                <w:numId w:val="3"/>
              </w:numPr>
              <w:spacing w:after="0" w:line="240" w:lineRule="auto"/>
              <w:ind w:left="335"/>
              <w:rPr>
                <w:sz w:val="20"/>
                <w:szCs w:val="20"/>
              </w:rPr>
            </w:pPr>
            <w:r w:rsidRPr="00DB1FD9">
              <w:rPr>
                <w:b/>
                <w:sz w:val="20"/>
                <w:szCs w:val="20"/>
              </w:rPr>
              <w:t>IHS/Tribal/Urban Indian Health Programs as Alternative Payment Models</w:t>
            </w:r>
            <w:r w:rsidRPr="00DB1FD9">
              <w:rPr>
                <w:sz w:val="20"/>
                <w:szCs w:val="20"/>
              </w:rPr>
              <w:t>: The proposed rule rewards participation in APMs; CMS should explore population/provider based APMs or consider other options for categorizing I/T/U health programs as APMs.</w:t>
            </w:r>
          </w:p>
          <w:p w:rsidR="00B95367" w:rsidRPr="00DB1FD9" w:rsidRDefault="00B95367" w:rsidP="00B95367">
            <w:pPr>
              <w:pStyle w:val="ListParagraph"/>
              <w:widowControl w:val="0"/>
              <w:spacing w:after="0" w:line="240" w:lineRule="auto"/>
              <w:ind w:left="335"/>
              <w:rPr>
                <w:sz w:val="20"/>
                <w:szCs w:val="20"/>
              </w:rPr>
            </w:pPr>
          </w:p>
          <w:p w:rsidR="00B95367" w:rsidRPr="00DB1FD9" w:rsidRDefault="00B95367" w:rsidP="00B95367">
            <w:pPr>
              <w:pStyle w:val="ListParagraph"/>
              <w:widowControl w:val="0"/>
              <w:spacing w:after="0" w:line="240" w:lineRule="auto"/>
              <w:ind w:left="335"/>
              <w:rPr>
                <w:sz w:val="20"/>
                <w:szCs w:val="20"/>
              </w:rPr>
            </w:pPr>
            <w:r w:rsidRPr="00DB1FD9">
              <w:rPr>
                <w:b/>
                <w:sz w:val="20"/>
                <w:szCs w:val="20"/>
              </w:rPr>
              <w:t>Response: Accepted in part</w:t>
            </w:r>
            <w:r w:rsidRPr="00DB1FD9">
              <w:rPr>
                <w:sz w:val="20"/>
                <w:szCs w:val="20"/>
              </w:rPr>
              <w:t>. CMS stated, “We support the pursuit of developing Other Payer Advanced APMs under a variety of health care payment programs. Payment arrangements not included under Medicare Part B could potentially qualify as Other Payer Advanced APMs for QP Performance Periods in 2019 and later.” [page 1753]</w:t>
            </w:r>
          </w:p>
          <w:p w:rsidR="00B95367" w:rsidRPr="00DB1FD9" w:rsidRDefault="00B95367" w:rsidP="00B95367">
            <w:pPr>
              <w:pStyle w:val="ListParagraph"/>
              <w:widowControl w:val="0"/>
              <w:spacing w:after="0" w:line="240" w:lineRule="auto"/>
              <w:ind w:left="335"/>
              <w:rPr>
                <w:sz w:val="20"/>
                <w:szCs w:val="20"/>
              </w:rPr>
            </w:pPr>
          </w:p>
          <w:p w:rsidR="00B95367" w:rsidRPr="00DB1FD9" w:rsidRDefault="00B95367" w:rsidP="00B95367">
            <w:pPr>
              <w:pStyle w:val="ListParagraph"/>
              <w:widowControl w:val="0"/>
              <w:numPr>
                <w:ilvl w:val="0"/>
                <w:numId w:val="3"/>
              </w:numPr>
              <w:spacing w:after="0" w:line="240" w:lineRule="auto"/>
              <w:ind w:left="335"/>
              <w:rPr>
                <w:sz w:val="20"/>
                <w:szCs w:val="20"/>
              </w:rPr>
            </w:pPr>
            <w:r w:rsidRPr="00DB1FD9">
              <w:rPr>
                <w:b/>
                <w:sz w:val="20"/>
                <w:szCs w:val="20"/>
              </w:rPr>
              <w:t>Need for Tribal Consultation</w:t>
            </w:r>
            <w:r w:rsidRPr="00DB1FD9">
              <w:rPr>
                <w:sz w:val="20"/>
                <w:szCs w:val="20"/>
              </w:rPr>
              <w:t>: CMS should engage in meaningful face-to-face tribal consultation to provide a better understanding of how the proposed rule will impact I/T/Us and allow the opportunity for meaningful feedback before adopting the final rule.</w:t>
            </w:r>
          </w:p>
          <w:p w:rsidR="00B95367" w:rsidRPr="00DB1FD9" w:rsidRDefault="00B95367" w:rsidP="00B95367">
            <w:pPr>
              <w:pStyle w:val="ListParagraph"/>
              <w:widowControl w:val="0"/>
              <w:spacing w:after="0" w:line="240" w:lineRule="auto"/>
              <w:ind w:left="335"/>
              <w:rPr>
                <w:sz w:val="20"/>
                <w:szCs w:val="20"/>
              </w:rPr>
            </w:pPr>
          </w:p>
          <w:p w:rsidR="00B95367" w:rsidRPr="00DB1FD9" w:rsidRDefault="00B95367" w:rsidP="00B95367">
            <w:pPr>
              <w:pStyle w:val="ListParagraph"/>
              <w:widowControl w:val="0"/>
              <w:spacing w:after="0" w:line="240" w:lineRule="auto"/>
              <w:ind w:left="335"/>
              <w:rPr>
                <w:sz w:val="20"/>
                <w:szCs w:val="20"/>
              </w:rPr>
            </w:pPr>
            <w:r w:rsidRPr="00DB1FD9">
              <w:rPr>
                <w:b/>
                <w:sz w:val="20"/>
                <w:szCs w:val="20"/>
              </w:rPr>
              <w:t>Response: Not accepted</w:t>
            </w:r>
            <w:r w:rsidRPr="00DB1FD9">
              <w:rPr>
                <w:sz w:val="20"/>
                <w:szCs w:val="20"/>
              </w:rPr>
              <w:t>. CMS did not specifically address this issue but did indicate the potential for future tribal consultation related to this rule (see #3 and #5 above).</w:t>
            </w:r>
          </w:p>
        </w:tc>
        <w:tc>
          <w:tcPr>
            <w:tcW w:w="2750" w:type="dxa"/>
            <w:tcBorders>
              <w:top w:val="single" w:sz="4" w:space="0" w:color="auto"/>
              <w:bottom w:val="single" w:sz="4" w:space="0" w:color="auto"/>
            </w:tcBorders>
            <w:shd w:val="clear" w:color="auto" w:fill="auto"/>
            <w:tcMar>
              <w:left w:w="115" w:type="dxa"/>
              <w:right w:w="115" w:type="dxa"/>
            </w:tcMar>
          </w:tcPr>
          <w:p w:rsidR="00B95367" w:rsidRDefault="00B95367" w:rsidP="00B95367">
            <w:pPr>
              <w:spacing w:after="0" w:line="240" w:lineRule="auto"/>
              <w:rPr>
                <w:color w:val="FF0000"/>
                <w:sz w:val="20"/>
                <w:szCs w:val="20"/>
              </w:rPr>
            </w:pPr>
          </w:p>
          <w:p w:rsidR="00B95367" w:rsidRDefault="00B95367" w:rsidP="00B95367">
            <w:pPr>
              <w:spacing w:after="0" w:line="240" w:lineRule="auto"/>
              <w:rPr>
                <w:color w:val="FF0000"/>
                <w:sz w:val="20"/>
                <w:szCs w:val="20"/>
              </w:rPr>
            </w:pPr>
            <w:r>
              <w:rPr>
                <w:color w:val="FF0000"/>
                <w:sz w:val="20"/>
                <w:szCs w:val="20"/>
              </w:rPr>
              <w:t>1</w:t>
            </w:r>
          </w:p>
        </w:tc>
      </w:tr>
    </w:tbl>
    <w:p w:rsidR="009C5F4A" w:rsidRPr="00D1794E" w:rsidRDefault="009C5F4A" w:rsidP="00D3313B">
      <w:pPr>
        <w:rPr>
          <w:szCs w:val="20"/>
        </w:rPr>
      </w:pPr>
    </w:p>
    <w:sectPr w:rsidR="009C5F4A" w:rsidRPr="00D1794E" w:rsidSect="009C5F4A">
      <w:headerReference w:type="default" r:id="rId104"/>
      <w:footerReference w:type="default" r:id="rId10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C3C" w:rsidRDefault="006E7C3C">
      <w:pPr>
        <w:spacing w:after="0" w:line="240" w:lineRule="auto"/>
      </w:pPr>
      <w:r>
        <w:separator/>
      </w:r>
    </w:p>
  </w:endnote>
  <w:endnote w:type="continuationSeparator" w:id="0">
    <w:p w:rsidR="006E7C3C" w:rsidRDefault="006E7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LT Std">
    <w:altName w:val="Helvetica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C3C" w:rsidRDefault="006E7C3C" w:rsidP="001B5F09">
    <w:pPr>
      <w:spacing w:after="0"/>
      <w:ind w:left="360"/>
    </w:pPr>
    <w:r w:rsidRPr="006554FA">
      <w:rPr>
        <w:color w:val="1F497D"/>
        <w:sz w:val="20"/>
        <w:szCs w:val="20"/>
      </w:rPr>
      <w:t xml:space="preserve">Roster key: </w:t>
    </w:r>
    <w:r>
      <w:rPr>
        <w:color w:val="1F497D"/>
        <w:sz w:val="20"/>
        <w:szCs w:val="20"/>
      </w:rPr>
      <w:t xml:space="preserve">    </w:t>
    </w:r>
    <w:r w:rsidRPr="006554FA">
      <w:rPr>
        <w:color w:val="1F497D"/>
        <w:sz w:val="20"/>
        <w:szCs w:val="20"/>
      </w:rPr>
      <w:t xml:space="preserve"> </w:t>
    </w:r>
    <w:r>
      <w:rPr>
        <w:b/>
        <w:bCs/>
        <w:color w:val="1F497D"/>
        <w:sz w:val="20"/>
        <w:szCs w:val="20"/>
      </w:rPr>
      <w:t>Highlighted in yellow</w:t>
    </w:r>
    <w:r w:rsidRPr="00604298">
      <w:rPr>
        <w:color w:val="1F497D"/>
        <w:sz w:val="20"/>
        <w:szCs w:val="20"/>
      </w:rPr>
      <w:t xml:space="preserve"> are </w:t>
    </w:r>
    <w:r>
      <w:rPr>
        <w:color w:val="1F497D"/>
        <w:sz w:val="20"/>
        <w:szCs w:val="20"/>
      </w:rPr>
      <w:t xml:space="preserve">potentially </w:t>
    </w:r>
    <w:r w:rsidRPr="006554FA">
      <w:rPr>
        <w:color w:val="1F497D"/>
        <w:sz w:val="20"/>
        <w:szCs w:val="20"/>
      </w:rPr>
      <w:t>top priori</w:t>
    </w:r>
    <w:r w:rsidRPr="00FA7D67">
      <w:rPr>
        <w:color w:val="1F497D"/>
        <w:sz w:val="20"/>
        <w:szCs w:val="20"/>
      </w:rPr>
      <w:t>ty;</w:t>
    </w:r>
    <w:r>
      <w:rPr>
        <w:color w:val="1F497D"/>
        <w:sz w:val="20"/>
        <w:szCs w:val="20"/>
      </w:rPr>
      <w:t xml:space="preserve"> </w:t>
    </w:r>
    <w:r w:rsidRPr="00604298">
      <w:rPr>
        <w:b/>
        <w:bCs/>
        <w:color w:val="1F497D"/>
        <w:sz w:val="20"/>
        <w:szCs w:val="20"/>
      </w:rPr>
      <w:t>h</w:t>
    </w:r>
    <w:r w:rsidRPr="00604298">
      <w:rPr>
        <w:b/>
        <w:bCs/>
        <w:color w:val="244061"/>
        <w:sz w:val="20"/>
        <w:szCs w:val="20"/>
      </w:rPr>
      <w:t>ighlighted in blue</w:t>
    </w:r>
    <w:r w:rsidRPr="00394396">
      <w:rPr>
        <w:color w:val="244061"/>
        <w:sz w:val="20"/>
        <w:szCs w:val="20"/>
      </w:rPr>
      <w:t xml:space="preserve"> are the newest entries</w:t>
    </w:r>
    <w:r>
      <w:rPr>
        <w:color w:val="244061"/>
        <w:sz w:val="20"/>
        <w:szCs w:val="20"/>
      </w:rPr>
      <w:t xml:space="preserve">; and </w:t>
    </w:r>
    <w:r w:rsidRPr="00604298">
      <w:rPr>
        <w:b/>
        <w:bCs/>
        <w:color w:val="244061"/>
        <w:sz w:val="20"/>
        <w:szCs w:val="20"/>
      </w:rPr>
      <w:t>n</w:t>
    </w:r>
    <w:r>
      <w:rPr>
        <w:b/>
        <w:bCs/>
        <w:color w:val="1F497D"/>
        <w:sz w:val="20"/>
        <w:szCs w:val="20"/>
      </w:rPr>
      <w:t>ot shaded/not struck-</w:t>
    </w:r>
    <w:r w:rsidRPr="00FA7D67">
      <w:rPr>
        <w:b/>
        <w:bCs/>
        <w:color w:val="1F497D"/>
        <w:sz w:val="20"/>
        <w:szCs w:val="20"/>
      </w:rPr>
      <w:t>through</w:t>
    </w:r>
    <w:r>
      <w:rPr>
        <w:b/>
        <w:bCs/>
        <w:color w:val="1F497D"/>
        <w:sz w:val="20"/>
        <w:szCs w:val="20"/>
      </w:rPr>
      <w:t xml:space="preserve"> </w:t>
    </w:r>
    <w:r w:rsidRPr="00604298">
      <w:rPr>
        <w:color w:val="1F497D"/>
        <w:sz w:val="20"/>
        <w:szCs w:val="20"/>
      </w:rPr>
      <w:t xml:space="preserve">are </w:t>
    </w:r>
    <w:r>
      <w:rPr>
        <w:color w:val="1F497D"/>
        <w:sz w:val="20"/>
        <w:szCs w:val="20"/>
      </w:rPr>
      <w:t xml:space="preserve">items that may be of </w:t>
    </w:r>
    <w:r w:rsidRPr="00FA7D67">
      <w:rPr>
        <w:color w:val="1F497D"/>
        <w:sz w:val="20"/>
        <w:szCs w:val="20"/>
      </w:rPr>
      <w:t>interest to Tribes</w:t>
    </w:r>
    <w:r>
      <w:rPr>
        <w:color w:val="1F497D"/>
        <w:sz w:val="20"/>
        <w:szCs w:val="20"/>
      </w:rPr>
      <w:t>.</w:t>
    </w:r>
    <w:r>
      <w:rPr>
        <w:color w:val="1F497D"/>
        <w:sz w:val="20"/>
        <w:szCs w:val="20"/>
      </w:rPr>
      <w:tab/>
    </w:r>
    <w:r>
      <w:rPr>
        <w:color w:val="1F497D"/>
        <w:sz w:val="20"/>
        <w:szCs w:val="20"/>
      </w:rPr>
      <w:tab/>
    </w:r>
    <w:r>
      <w:tab/>
    </w:r>
    <w:r>
      <w:tab/>
    </w:r>
    <w:r w:rsidRPr="008F51C5">
      <w:rPr>
        <w:rFonts w:ascii="Garamond" w:hAnsi="Garamond" w:cs="Garamond"/>
        <w:sz w:val="20"/>
        <w:szCs w:val="20"/>
      </w:rPr>
      <w:t xml:space="preserve">Page </w:t>
    </w:r>
    <w:r w:rsidRPr="008F51C5">
      <w:rPr>
        <w:rFonts w:ascii="Garamond" w:hAnsi="Garamond" w:cs="Garamond"/>
        <w:sz w:val="20"/>
        <w:szCs w:val="20"/>
      </w:rPr>
      <w:fldChar w:fldCharType="begin"/>
    </w:r>
    <w:r w:rsidRPr="008F51C5">
      <w:rPr>
        <w:rFonts w:ascii="Garamond" w:hAnsi="Garamond" w:cs="Garamond"/>
        <w:sz w:val="20"/>
        <w:szCs w:val="20"/>
      </w:rPr>
      <w:instrText xml:space="preserve"> PAGE </w:instrText>
    </w:r>
    <w:r w:rsidRPr="008F51C5">
      <w:rPr>
        <w:rFonts w:ascii="Garamond" w:hAnsi="Garamond" w:cs="Garamond"/>
        <w:sz w:val="20"/>
        <w:szCs w:val="20"/>
      </w:rPr>
      <w:fldChar w:fldCharType="separate"/>
    </w:r>
    <w:r w:rsidR="00344C12">
      <w:rPr>
        <w:rFonts w:ascii="Garamond" w:hAnsi="Garamond" w:cs="Garamond"/>
        <w:noProof/>
        <w:sz w:val="20"/>
        <w:szCs w:val="20"/>
      </w:rPr>
      <w:t>21</w:t>
    </w:r>
    <w:r w:rsidRPr="008F51C5">
      <w:rPr>
        <w:rFonts w:ascii="Garamond" w:hAnsi="Garamond" w:cs="Garamond"/>
        <w:sz w:val="20"/>
        <w:szCs w:val="20"/>
      </w:rPr>
      <w:fldChar w:fldCharType="end"/>
    </w:r>
    <w:r w:rsidRPr="008F51C5">
      <w:rPr>
        <w:rFonts w:ascii="Garamond" w:hAnsi="Garamond" w:cs="Garamond"/>
        <w:sz w:val="20"/>
        <w:szCs w:val="20"/>
      </w:rPr>
      <w:t xml:space="preserve"> of </w:t>
    </w:r>
    <w:r w:rsidRPr="008F51C5">
      <w:rPr>
        <w:rFonts w:ascii="Garamond" w:hAnsi="Garamond" w:cs="Garamond"/>
        <w:sz w:val="20"/>
        <w:szCs w:val="20"/>
      </w:rPr>
      <w:fldChar w:fldCharType="begin"/>
    </w:r>
    <w:r w:rsidRPr="008F51C5">
      <w:rPr>
        <w:rFonts w:ascii="Garamond" w:hAnsi="Garamond" w:cs="Garamond"/>
        <w:sz w:val="20"/>
        <w:szCs w:val="20"/>
      </w:rPr>
      <w:instrText xml:space="preserve"> NUMPAGES  </w:instrText>
    </w:r>
    <w:r w:rsidRPr="008F51C5">
      <w:rPr>
        <w:rFonts w:ascii="Garamond" w:hAnsi="Garamond" w:cs="Garamond"/>
        <w:sz w:val="20"/>
        <w:szCs w:val="20"/>
      </w:rPr>
      <w:fldChar w:fldCharType="separate"/>
    </w:r>
    <w:r w:rsidR="00344C12">
      <w:rPr>
        <w:rFonts w:ascii="Garamond" w:hAnsi="Garamond" w:cs="Garamond"/>
        <w:noProof/>
        <w:sz w:val="20"/>
        <w:szCs w:val="20"/>
      </w:rPr>
      <w:t>39</w:t>
    </w:r>
    <w:r w:rsidRPr="008F51C5">
      <w:rPr>
        <w:rFonts w:ascii="Garamond" w:hAnsi="Garamond" w:cs="Garamond"/>
        <w:sz w:val="20"/>
        <w:szCs w:val="20"/>
      </w:rPr>
      <w:fldChar w:fldCharType="end"/>
    </w:r>
    <w:r>
      <w:rPr>
        <w:rFonts w:ascii="Garamond" w:hAnsi="Garamond" w:cs="Garamond"/>
        <w:sz w:val="20"/>
        <w:szCs w:val="20"/>
      </w:rPr>
      <w:tab/>
    </w:r>
    <w:r>
      <w:rPr>
        <w:rFonts w:ascii="Garamond" w:hAnsi="Garamond" w:cs="Garamond"/>
        <w:sz w:val="20"/>
        <w:szCs w:val="20"/>
      </w:rPr>
      <w:tab/>
    </w:r>
    <w:r>
      <w:rPr>
        <w:rFonts w:ascii="Garamond" w:hAnsi="Garamond" w:cs="Garamond"/>
        <w:sz w:val="20"/>
        <w:szCs w:val="20"/>
      </w:rPr>
      <w:tab/>
      <w:t xml:space="preserve">         </w:t>
    </w:r>
    <w:r w:rsidR="00D549D5">
      <w:rPr>
        <w:rFonts w:ascii="Garamond" w:hAnsi="Garamond" w:cs="Garamond"/>
        <w:sz w:val="20"/>
        <w:szCs w:val="20"/>
      </w:rPr>
      <w:t>2017-5</w:t>
    </w:r>
    <w:r w:rsidRPr="0038386B">
      <w:t>-</w:t>
    </w:r>
    <w:r w:rsidR="00D549D5">
      <w:rPr>
        <w:rFonts w:ascii="Garamond" w:hAnsi="Garamond" w:cs="Garamond"/>
        <w:sz w:val="20"/>
        <w:szCs w:val="20"/>
      </w:rPr>
      <w:t>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C3C" w:rsidRDefault="006E7C3C">
      <w:pPr>
        <w:spacing w:after="0" w:line="240" w:lineRule="auto"/>
      </w:pPr>
      <w:r>
        <w:separator/>
      </w:r>
    </w:p>
  </w:footnote>
  <w:footnote w:type="continuationSeparator" w:id="0">
    <w:p w:rsidR="006E7C3C" w:rsidRDefault="006E7C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C3C" w:rsidRDefault="006E7C3C" w:rsidP="009C5F4A">
    <w:pPr>
      <w:pStyle w:val="Header"/>
      <w:jc w:val="center"/>
      <w:rPr>
        <w:b/>
        <w:bCs/>
        <w:sz w:val="26"/>
        <w:szCs w:val="26"/>
      </w:rPr>
    </w:pPr>
    <w:r>
      <w:rPr>
        <w:b/>
        <w:bCs/>
        <w:sz w:val="26"/>
        <w:szCs w:val="26"/>
      </w:rPr>
      <w:t xml:space="preserve">Roster of </w:t>
    </w:r>
    <w:r w:rsidRPr="00F437F6">
      <w:rPr>
        <w:b/>
        <w:bCs/>
        <w:sz w:val="26"/>
        <w:szCs w:val="26"/>
      </w:rPr>
      <w:t xml:space="preserve">Pending </w:t>
    </w:r>
    <w:r>
      <w:rPr>
        <w:b/>
        <w:bCs/>
        <w:sz w:val="26"/>
        <w:szCs w:val="26"/>
      </w:rPr>
      <w:t xml:space="preserve">Health-related Federal </w:t>
    </w:r>
    <w:r w:rsidRPr="00F437F6">
      <w:rPr>
        <w:b/>
        <w:bCs/>
        <w:sz w:val="26"/>
        <w:szCs w:val="26"/>
      </w:rPr>
      <w:t>Regulations</w:t>
    </w:r>
  </w:p>
  <w:p w:rsidR="006E7C3C" w:rsidRPr="009C5F4A" w:rsidRDefault="006E7C3C" w:rsidP="009C5F4A">
    <w:pPr>
      <w:pStyle w:val="Header"/>
      <w:tabs>
        <w:tab w:val="center" w:pos="7200"/>
        <w:tab w:val="left" w:pos="8690"/>
      </w:tabs>
      <w:rPr>
        <w:b/>
        <w:bCs/>
        <w:sz w:val="26"/>
        <w:szCs w:val="26"/>
      </w:rPr>
    </w:pPr>
    <w:r>
      <w:rPr>
        <w:b/>
        <w:bCs/>
        <w:sz w:val="26"/>
        <w:szCs w:val="26"/>
      </w:rPr>
      <w:tab/>
    </w:r>
    <w:r>
      <w:rPr>
        <w:b/>
        <w:bCs/>
        <w:sz w:val="26"/>
        <w:szCs w:val="26"/>
      </w:rPr>
      <w:tab/>
      <w:t xml:space="preserve"> – </w:t>
    </w:r>
    <w:proofErr w:type="gramStart"/>
    <w:r>
      <w:rPr>
        <w:b/>
        <w:bCs/>
        <w:sz w:val="26"/>
        <w:szCs w:val="26"/>
      </w:rPr>
      <w:t>as</w:t>
    </w:r>
    <w:proofErr w:type="gramEnd"/>
    <w:r w:rsidR="002E3096">
      <w:rPr>
        <w:b/>
        <w:bCs/>
        <w:sz w:val="26"/>
        <w:szCs w:val="26"/>
      </w:rPr>
      <w:t xml:space="preserve"> of 5/10</w:t>
    </w:r>
    <w:r>
      <w:rPr>
        <w:b/>
        <w:bCs/>
        <w:sz w:val="26"/>
        <w:szCs w:val="26"/>
      </w:rPr>
      <w:t>/2017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92740"/>
    <w:multiLevelType w:val="multilevel"/>
    <w:tmpl w:val="F4109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AA7419"/>
    <w:multiLevelType w:val="hybridMultilevel"/>
    <w:tmpl w:val="4D70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B6859"/>
    <w:multiLevelType w:val="hybridMultilevel"/>
    <w:tmpl w:val="88FC94C2"/>
    <w:lvl w:ilvl="0" w:tplc="35D47D26">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022B8"/>
    <w:multiLevelType w:val="hybridMultilevel"/>
    <w:tmpl w:val="3F421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23DD8"/>
    <w:multiLevelType w:val="hybridMultilevel"/>
    <w:tmpl w:val="99641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C15568"/>
    <w:multiLevelType w:val="hybridMultilevel"/>
    <w:tmpl w:val="6EB69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9E5FA0"/>
    <w:multiLevelType w:val="hybridMultilevel"/>
    <w:tmpl w:val="534AC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5034E5"/>
    <w:multiLevelType w:val="hybridMultilevel"/>
    <w:tmpl w:val="055AD0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F124D1"/>
    <w:multiLevelType w:val="hybridMultilevel"/>
    <w:tmpl w:val="4D8AF640"/>
    <w:lvl w:ilvl="0" w:tplc="7B8C1D16">
      <w:start w:val="1"/>
      <w:numFmt w:val="bullet"/>
      <w:lvlText w:val="•"/>
      <w:lvlJc w:val="left"/>
      <w:pPr>
        <w:tabs>
          <w:tab w:val="num" w:pos="720"/>
        </w:tabs>
        <w:ind w:left="720" w:hanging="360"/>
      </w:pPr>
      <w:rPr>
        <w:rFonts w:ascii="Arial" w:hAnsi="Arial" w:hint="default"/>
      </w:rPr>
    </w:lvl>
    <w:lvl w:ilvl="1" w:tplc="3CAAA6D8">
      <w:start w:val="23"/>
      <w:numFmt w:val="bullet"/>
      <w:lvlText w:val="•"/>
      <w:lvlJc w:val="left"/>
      <w:pPr>
        <w:tabs>
          <w:tab w:val="num" w:pos="1440"/>
        </w:tabs>
        <w:ind w:left="1440" w:hanging="360"/>
      </w:pPr>
      <w:rPr>
        <w:rFonts w:ascii="Arial" w:hAnsi="Arial" w:hint="default"/>
      </w:rPr>
    </w:lvl>
    <w:lvl w:ilvl="2" w:tplc="35788B60">
      <w:start w:val="23"/>
      <w:numFmt w:val="bullet"/>
      <w:lvlText w:val="•"/>
      <w:lvlJc w:val="left"/>
      <w:pPr>
        <w:tabs>
          <w:tab w:val="num" w:pos="2160"/>
        </w:tabs>
        <w:ind w:left="2160" w:hanging="360"/>
      </w:pPr>
      <w:rPr>
        <w:rFonts w:ascii="Arial" w:hAnsi="Arial" w:hint="default"/>
      </w:rPr>
    </w:lvl>
    <w:lvl w:ilvl="3" w:tplc="6FEAE42A" w:tentative="1">
      <w:start w:val="1"/>
      <w:numFmt w:val="bullet"/>
      <w:lvlText w:val="•"/>
      <w:lvlJc w:val="left"/>
      <w:pPr>
        <w:tabs>
          <w:tab w:val="num" w:pos="2880"/>
        </w:tabs>
        <w:ind w:left="2880" w:hanging="360"/>
      </w:pPr>
      <w:rPr>
        <w:rFonts w:ascii="Arial" w:hAnsi="Arial" w:hint="default"/>
      </w:rPr>
    </w:lvl>
    <w:lvl w:ilvl="4" w:tplc="C9DA6F0C" w:tentative="1">
      <w:start w:val="1"/>
      <w:numFmt w:val="bullet"/>
      <w:lvlText w:val="•"/>
      <w:lvlJc w:val="left"/>
      <w:pPr>
        <w:tabs>
          <w:tab w:val="num" w:pos="3600"/>
        </w:tabs>
        <w:ind w:left="3600" w:hanging="360"/>
      </w:pPr>
      <w:rPr>
        <w:rFonts w:ascii="Arial" w:hAnsi="Arial" w:hint="default"/>
      </w:rPr>
    </w:lvl>
    <w:lvl w:ilvl="5" w:tplc="BCB638D8" w:tentative="1">
      <w:start w:val="1"/>
      <w:numFmt w:val="bullet"/>
      <w:lvlText w:val="•"/>
      <w:lvlJc w:val="left"/>
      <w:pPr>
        <w:tabs>
          <w:tab w:val="num" w:pos="4320"/>
        </w:tabs>
        <w:ind w:left="4320" w:hanging="360"/>
      </w:pPr>
      <w:rPr>
        <w:rFonts w:ascii="Arial" w:hAnsi="Arial" w:hint="default"/>
      </w:rPr>
    </w:lvl>
    <w:lvl w:ilvl="6" w:tplc="35766164" w:tentative="1">
      <w:start w:val="1"/>
      <w:numFmt w:val="bullet"/>
      <w:lvlText w:val="•"/>
      <w:lvlJc w:val="left"/>
      <w:pPr>
        <w:tabs>
          <w:tab w:val="num" w:pos="5040"/>
        </w:tabs>
        <w:ind w:left="5040" w:hanging="360"/>
      </w:pPr>
      <w:rPr>
        <w:rFonts w:ascii="Arial" w:hAnsi="Arial" w:hint="default"/>
      </w:rPr>
    </w:lvl>
    <w:lvl w:ilvl="7" w:tplc="C4F20F58" w:tentative="1">
      <w:start w:val="1"/>
      <w:numFmt w:val="bullet"/>
      <w:lvlText w:val="•"/>
      <w:lvlJc w:val="left"/>
      <w:pPr>
        <w:tabs>
          <w:tab w:val="num" w:pos="5760"/>
        </w:tabs>
        <w:ind w:left="5760" w:hanging="360"/>
      </w:pPr>
      <w:rPr>
        <w:rFonts w:ascii="Arial" w:hAnsi="Arial" w:hint="default"/>
      </w:rPr>
    </w:lvl>
    <w:lvl w:ilvl="8" w:tplc="16B815A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CA6D4D"/>
    <w:multiLevelType w:val="hybridMultilevel"/>
    <w:tmpl w:val="F15CE10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0" w15:restartNumberingAfterBreak="0">
    <w:nsid w:val="1B136EF9"/>
    <w:multiLevelType w:val="multilevel"/>
    <w:tmpl w:val="479A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1B7FB3"/>
    <w:multiLevelType w:val="hybridMultilevel"/>
    <w:tmpl w:val="5AC0D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F1754E"/>
    <w:multiLevelType w:val="hybridMultilevel"/>
    <w:tmpl w:val="FA8EA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181B92"/>
    <w:multiLevelType w:val="multilevel"/>
    <w:tmpl w:val="F1002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CD1829"/>
    <w:multiLevelType w:val="hybridMultilevel"/>
    <w:tmpl w:val="2570B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6663B5"/>
    <w:multiLevelType w:val="hybridMultilevel"/>
    <w:tmpl w:val="1ADE0AF2"/>
    <w:lvl w:ilvl="0" w:tplc="7280075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5E1391"/>
    <w:multiLevelType w:val="multilevel"/>
    <w:tmpl w:val="A4306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9F5F3D"/>
    <w:multiLevelType w:val="hybridMultilevel"/>
    <w:tmpl w:val="2538254E"/>
    <w:lvl w:ilvl="0" w:tplc="75827B0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470953"/>
    <w:multiLevelType w:val="hybridMultilevel"/>
    <w:tmpl w:val="113C6846"/>
    <w:lvl w:ilvl="0" w:tplc="85EEA21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C85FBE"/>
    <w:multiLevelType w:val="hybridMultilevel"/>
    <w:tmpl w:val="B134B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6D3693"/>
    <w:multiLevelType w:val="hybridMultilevel"/>
    <w:tmpl w:val="ED823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96560B"/>
    <w:multiLevelType w:val="hybridMultilevel"/>
    <w:tmpl w:val="565C6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A42D15"/>
    <w:multiLevelType w:val="hybridMultilevel"/>
    <w:tmpl w:val="64DE0C38"/>
    <w:lvl w:ilvl="0" w:tplc="64B260C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CF463A"/>
    <w:multiLevelType w:val="hybridMultilevel"/>
    <w:tmpl w:val="E2CA1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2B1D22"/>
    <w:multiLevelType w:val="hybridMultilevel"/>
    <w:tmpl w:val="BAF4A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E355A8"/>
    <w:multiLevelType w:val="hybridMultilevel"/>
    <w:tmpl w:val="F4F856B2"/>
    <w:lvl w:ilvl="0" w:tplc="02C0D79C">
      <w:start w:val="10"/>
      <w:numFmt w:val="bullet"/>
      <w:lvlText w:val=""/>
      <w:lvlJc w:val="left"/>
      <w:pPr>
        <w:ind w:left="1485" w:hanging="360"/>
      </w:pPr>
      <w:rPr>
        <w:rFonts w:ascii="Symbol" w:eastAsiaTheme="minorEastAsia" w:hAnsi="Symbol" w:cs="Courier New" w:hint="default"/>
        <w:color w:val="auto"/>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6" w15:restartNumberingAfterBreak="0">
    <w:nsid w:val="4B5552BA"/>
    <w:multiLevelType w:val="multilevel"/>
    <w:tmpl w:val="F6522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E9278C"/>
    <w:multiLevelType w:val="hybridMultilevel"/>
    <w:tmpl w:val="D78250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C119CB"/>
    <w:multiLevelType w:val="hybridMultilevel"/>
    <w:tmpl w:val="5FF0D918"/>
    <w:lvl w:ilvl="0" w:tplc="0C7AEF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F30031"/>
    <w:multiLevelType w:val="hybridMultilevel"/>
    <w:tmpl w:val="4446B10A"/>
    <w:lvl w:ilvl="0" w:tplc="4C803D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515D7A"/>
    <w:multiLevelType w:val="hybridMultilevel"/>
    <w:tmpl w:val="ADBC91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5851BF8"/>
    <w:multiLevelType w:val="multilevel"/>
    <w:tmpl w:val="62025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0A7E93"/>
    <w:multiLevelType w:val="hybridMultilevel"/>
    <w:tmpl w:val="1DA49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D14EF6"/>
    <w:multiLevelType w:val="hybridMultilevel"/>
    <w:tmpl w:val="E822D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965571"/>
    <w:multiLevelType w:val="hybridMultilevel"/>
    <w:tmpl w:val="3E2EE216"/>
    <w:lvl w:ilvl="0" w:tplc="51D6F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305062"/>
    <w:multiLevelType w:val="hybridMultilevel"/>
    <w:tmpl w:val="03EA6948"/>
    <w:lvl w:ilvl="0" w:tplc="0F5A4D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7047F8"/>
    <w:multiLevelType w:val="hybridMultilevel"/>
    <w:tmpl w:val="61EAC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13426A"/>
    <w:multiLevelType w:val="hybridMultilevel"/>
    <w:tmpl w:val="41B2D9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9D844EF"/>
    <w:multiLevelType w:val="hybridMultilevel"/>
    <w:tmpl w:val="647A01D8"/>
    <w:lvl w:ilvl="0" w:tplc="964EB2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F351E9"/>
    <w:multiLevelType w:val="hybridMultilevel"/>
    <w:tmpl w:val="7CECE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6C283D"/>
    <w:multiLevelType w:val="hybridMultilevel"/>
    <w:tmpl w:val="4B14D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202130D"/>
    <w:multiLevelType w:val="hybridMultilevel"/>
    <w:tmpl w:val="5C9664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7B1337"/>
    <w:multiLevelType w:val="multilevel"/>
    <w:tmpl w:val="BF14D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AB077F"/>
    <w:multiLevelType w:val="hybridMultilevel"/>
    <w:tmpl w:val="6D7CA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662C53"/>
    <w:multiLevelType w:val="hybridMultilevel"/>
    <w:tmpl w:val="5AEEE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C14AF0"/>
    <w:multiLevelType w:val="hybridMultilevel"/>
    <w:tmpl w:val="495E2B3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6" w15:restartNumberingAfterBreak="0">
    <w:nsid w:val="7DEF7E9A"/>
    <w:multiLevelType w:val="hybridMultilevel"/>
    <w:tmpl w:val="4B045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DD0B69"/>
    <w:multiLevelType w:val="multilevel"/>
    <w:tmpl w:val="D7D0C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6"/>
  </w:num>
  <w:num w:numId="3">
    <w:abstractNumId w:val="34"/>
  </w:num>
  <w:num w:numId="4">
    <w:abstractNumId w:val="19"/>
  </w:num>
  <w:num w:numId="5">
    <w:abstractNumId w:val="21"/>
  </w:num>
  <w:num w:numId="6">
    <w:abstractNumId w:val="35"/>
  </w:num>
  <w:num w:numId="7">
    <w:abstractNumId w:val="6"/>
  </w:num>
  <w:num w:numId="8">
    <w:abstractNumId w:val="16"/>
  </w:num>
  <w:num w:numId="9">
    <w:abstractNumId w:val="44"/>
  </w:num>
  <w:num w:numId="10">
    <w:abstractNumId w:val="12"/>
  </w:num>
  <w:num w:numId="11">
    <w:abstractNumId w:val="4"/>
  </w:num>
  <w:num w:numId="12">
    <w:abstractNumId w:val="14"/>
  </w:num>
  <w:num w:numId="13">
    <w:abstractNumId w:val="11"/>
  </w:num>
  <w:num w:numId="14">
    <w:abstractNumId w:val="17"/>
  </w:num>
  <w:num w:numId="15">
    <w:abstractNumId w:val="7"/>
  </w:num>
  <w:num w:numId="16">
    <w:abstractNumId w:val="27"/>
  </w:num>
  <w:num w:numId="17">
    <w:abstractNumId w:val="28"/>
  </w:num>
  <w:num w:numId="18">
    <w:abstractNumId w:val="36"/>
  </w:num>
  <w:num w:numId="19">
    <w:abstractNumId w:val="39"/>
  </w:num>
  <w:num w:numId="20">
    <w:abstractNumId w:val="45"/>
  </w:num>
  <w:num w:numId="21">
    <w:abstractNumId w:val="9"/>
  </w:num>
  <w:num w:numId="22">
    <w:abstractNumId w:val="18"/>
  </w:num>
  <w:num w:numId="23">
    <w:abstractNumId w:val="5"/>
  </w:num>
  <w:num w:numId="24">
    <w:abstractNumId w:val="41"/>
  </w:num>
  <w:num w:numId="25">
    <w:abstractNumId w:val="2"/>
  </w:num>
  <w:num w:numId="26">
    <w:abstractNumId w:val="32"/>
  </w:num>
  <w:num w:numId="27">
    <w:abstractNumId w:val="1"/>
  </w:num>
  <w:num w:numId="28">
    <w:abstractNumId w:val="29"/>
  </w:num>
  <w:num w:numId="29">
    <w:abstractNumId w:val="24"/>
  </w:num>
  <w:num w:numId="30">
    <w:abstractNumId w:val="22"/>
  </w:num>
  <w:num w:numId="31">
    <w:abstractNumId w:val="43"/>
  </w:num>
  <w:num w:numId="32">
    <w:abstractNumId w:val="20"/>
  </w:num>
  <w:num w:numId="33">
    <w:abstractNumId w:val="33"/>
  </w:num>
  <w:num w:numId="34">
    <w:abstractNumId w:val="15"/>
  </w:num>
  <w:num w:numId="35">
    <w:abstractNumId w:val="23"/>
  </w:num>
  <w:num w:numId="36">
    <w:abstractNumId w:val="37"/>
  </w:num>
  <w:num w:numId="37">
    <w:abstractNumId w:val="47"/>
  </w:num>
  <w:num w:numId="38">
    <w:abstractNumId w:val="0"/>
  </w:num>
  <w:num w:numId="39">
    <w:abstractNumId w:val="42"/>
  </w:num>
  <w:num w:numId="40">
    <w:abstractNumId w:val="40"/>
  </w:num>
  <w:num w:numId="41">
    <w:abstractNumId w:val="26"/>
  </w:num>
  <w:num w:numId="42">
    <w:abstractNumId w:val="13"/>
  </w:num>
  <w:num w:numId="43">
    <w:abstractNumId w:val="31"/>
  </w:num>
  <w:num w:numId="44">
    <w:abstractNumId w:val="10"/>
  </w:num>
  <w:num w:numId="45">
    <w:abstractNumId w:val="8"/>
  </w:num>
  <w:num w:numId="46">
    <w:abstractNumId w:val="30"/>
  </w:num>
  <w:num w:numId="47">
    <w:abstractNumId w:val="38"/>
  </w:num>
  <w:num w:numId="48">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307"/>
    <w:rsid w:val="00000792"/>
    <w:rsid w:val="00000BCF"/>
    <w:rsid w:val="00000C66"/>
    <w:rsid w:val="00001492"/>
    <w:rsid w:val="00001ECC"/>
    <w:rsid w:val="00001F8B"/>
    <w:rsid w:val="00002C6B"/>
    <w:rsid w:val="00002D6E"/>
    <w:rsid w:val="0000422A"/>
    <w:rsid w:val="00004561"/>
    <w:rsid w:val="0000566D"/>
    <w:rsid w:val="000059F1"/>
    <w:rsid w:val="00005A02"/>
    <w:rsid w:val="00005AB5"/>
    <w:rsid w:val="00005C35"/>
    <w:rsid w:val="00005DED"/>
    <w:rsid w:val="000063BE"/>
    <w:rsid w:val="00006D5D"/>
    <w:rsid w:val="000070A9"/>
    <w:rsid w:val="0000735A"/>
    <w:rsid w:val="0000749A"/>
    <w:rsid w:val="00007655"/>
    <w:rsid w:val="00007B95"/>
    <w:rsid w:val="00007D76"/>
    <w:rsid w:val="000103DA"/>
    <w:rsid w:val="000117BF"/>
    <w:rsid w:val="00011B25"/>
    <w:rsid w:val="000124FA"/>
    <w:rsid w:val="0001274F"/>
    <w:rsid w:val="00012A29"/>
    <w:rsid w:val="00012BEB"/>
    <w:rsid w:val="00012F7F"/>
    <w:rsid w:val="000133FA"/>
    <w:rsid w:val="00013C59"/>
    <w:rsid w:val="00014652"/>
    <w:rsid w:val="00014DCD"/>
    <w:rsid w:val="00014F49"/>
    <w:rsid w:val="00015C73"/>
    <w:rsid w:val="000167A8"/>
    <w:rsid w:val="00016E2D"/>
    <w:rsid w:val="00016E7D"/>
    <w:rsid w:val="0001717A"/>
    <w:rsid w:val="000171D0"/>
    <w:rsid w:val="00017D34"/>
    <w:rsid w:val="00017E7D"/>
    <w:rsid w:val="000201D8"/>
    <w:rsid w:val="000205F7"/>
    <w:rsid w:val="00020679"/>
    <w:rsid w:val="000209EB"/>
    <w:rsid w:val="000209F1"/>
    <w:rsid w:val="00021217"/>
    <w:rsid w:val="00021378"/>
    <w:rsid w:val="00021695"/>
    <w:rsid w:val="00021E1C"/>
    <w:rsid w:val="000220BE"/>
    <w:rsid w:val="00022403"/>
    <w:rsid w:val="00022F6D"/>
    <w:rsid w:val="00023CB4"/>
    <w:rsid w:val="000243D9"/>
    <w:rsid w:val="00024619"/>
    <w:rsid w:val="00024FBB"/>
    <w:rsid w:val="00025364"/>
    <w:rsid w:val="00025427"/>
    <w:rsid w:val="00025BFF"/>
    <w:rsid w:val="00025C7E"/>
    <w:rsid w:val="000260AF"/>
    <w:rsid w:val="00026643"/>
    <w:rsid w:val="00026B7D"/>
    <w:rsid w:val="00027225"/>
    <w:rsid w:val="0002727F"/>
    <w:rsid w:val="0002745A"/>
    <w:rsid w:val="0002798E"/>
    <w:rsid w:val="00027A3D"/>
    <w:rsid w:val="00027C6A"/>
    <w:rsid w:val="00027F78"/>
    <w:rsid w:val="00030EDF"/>
    <w:rsid w:val="000311B3"/>
    <w:rsid w:val="0003137D"/>
    <w:rsid w:val="000316DA"/>
    <w:rsid w:val="00031E53"/>
    <w:rsid w:val="00032CBD"/>
    <w:rsid w:val="00032D70"/>
    <w:rsid w:val="00032ED9"/>
    <w:rsid w:val="0003305A"/>
    <w:rsid w:val="000331CD"/>
    <w:rsid w:val="000332AA"/>
    <w:rsid w:val="00033BE8"/>
    <w:rsid w:val="00033D89"/>
    <w:rsid w:val="00034662"/>
    <w:rsid w:val="00034679"/>
    <w:rsid w:val="000349BC"/>
    <w:rsid w:val="000349E7"/>
    <w:rsid w:val="00034A8D"/>
    <w:rsid w:val="00035019"/>
    <w:rsid w:val="000352FB"/>
    <w:rsid w:val="00035EB4"/>
    <w:rsid w:val="000360BC"/>
    <w:rsid w:val="000363EB"/>
    <w:rsid w:val="000365D1"/>
    <w:rsid w:val="000368FC"/>
    <w:rsid w:val="00036904"/>
    <w:rsid w:val="000370C2"/>
    <w:rsid w:val="0003731C"/>
    <w:rsid w:val="00037720"/>
    <w:rsid w:val="00037A69"/>
    <w:rsid w:val="000404F9"/>
    <w:rsid w:val="00040813"/>
    <w:rsid w:val="000408B2"/>
    <w:rsid w:val="00040A03"/>
    <w:rsid w:val="00040A97"/>
    <w:rsid w:val="00040AEA"/>
    <w:rsid w:val="00040CE3"/>
    <w:rsid w:val="00040E65"/>
    <w:rsid w:val="00040F8C"/>
    <w:rsid w:val="0004151C"/>
    <w:rsid w:val="000415D2"/>
    <w:rsid w:val="000416CC"/>
    <w:rsid w:val="00041736"/>
    <w:rsid w:val="00041BF3"/>
    <w:rsid w:val="00041CCB"/>
    <w:rsid w:val="00041D68"/>
    <w:rsid w:val="000423DF"/>
    <w:rsid w:val="00042506"/>
    <w:rsid w:val="00042979"/>
    <w:rsid w:val="00042B58"/>
    <w:rsid w:val="00043280"/>
    <w:rsid w:val="00043B56"/>
    <w:rsid w:val="00044763"/>
    <w:rsid w:val="00044A6D"/>
    <w:rsid w:val="00045901"/>
    <w:rsid w:val="00045A0F"/>
    <w:rsid w:val="00045AC9"/>
    <w:rsid w:val="00045E4D"/>
    <w:rsid w:val="00045F96"/>
    <w:rsid w:val="000468E3"/>
    <w:rsid w:val="000469CE"/>
    <w:rsid w:val="00046CAB"/>
    <w:rsid w:val="00047B3E"/>
    <w:rsid w:val="00050008"/>
    <w:rsid w:val="000502BB"/>
    <w:rsid w:val="00050586"/>
    <w:rsid w:val="00050BA9"/>
    <w:rsid w:val="00050CFE"/>
    <w:rsid w:val="00050FF7"/>
    <w:rsid w:val="00051A37"/>
    <w:rsid w:val="00052B4C"/>
    <w:rsid w:val="00053788"/>
    <w:rsid w:val="00053980"/>
    <w:rsid w:val="00053C09"/>
    <w:rsid w:val="00053E6B"/>
    <w:rsid w:val="00053F4A"/>
    <w:rsid w:val="000540E2"/>
    <w:rsid w:val="000541FC"/>
    <w:rsid w:val="00054310"/>
    <w:rsid w:val="00054726"/>
    <w:rsid w:val="00054C3C"/>
    <w:rsid w:val="00054D98"/>
    <w:rsid w:val="00055079"/>
    <w:rsid w:val="00055161"/>
    <w:rsid w:val="0005542C"/>
    <w:rsid w:val="00055781"/>
    <w:rsid w:val="00055E79"/>
    <w:rsid w:val="00055E80"/>
    <w:rsid w:val="00056060"/>
    <w:rsid w:val="000565E1"/>
    <w:rsid w:val="00056BF7"/>
    <w:rsid w:val="00056EF1"/>
    <w:rsid w:val="00056FA2"/>
    <w:rsid w:val="00057983"/>
    <w:rsid w:val="00057DC0"/>
    <w:rsid w:val="00057F87"/>
    <w:rsid w:val="00057FF5"/>
    <w:rsid w:val="0006049E"/>
    <w:rsid w:val="000608ED"/>
    <w:rsid w:val="000608F5"/>
    <w:rsid w:val="00060EB2"/>
    <w:rsid w:val="00060ECD"/>
    <w:rsid w:val="00061500"/>
    <w:rsid w:val="00061717"/>
    <w:rsid w:val="00061A1C"/>
    <w:rsid w:val="00061AA1"/>
    <w:rsid w:val="00061CD1"/>
    <w:rsid w:val="0006223B"/>
    <w:rsid w:val="00062670"/>
    <w:rsid w:val="00062CB3"/>
    <w:rsid w:val="00063A3F"/>
    <w:rsid w:val="00063B71"/>
    <w:rsid w:val="00064254"/>
    <w:rsid w:val="00064367"/>
    <w:rsid w:val="000644FD"/>
    <w:rsid w:val="00065888"/>
    <w:rsid w:val="000658E8"/>
    <w:rsid w:val="00065AEB"/>
    <w:rsid w:val="00065CC3"/>
    <w:rsid w:val="00065D11"/>
    <w:rsid w:val="00065D80"/>
    <w:rsid w:val="00066C91"/>
    <w:rsid w:val="00066E78"/>
    <w:rsid w:val="00067318"/>
    <w:rsid w:val="000673DE"/>
    <w:rsid w:val="00067537"/>
    <w:rsid w:val="0006757A"/>
    <w:rsid w:val="00067A8D"/>
    <w:rsid w:val="00067AEC"/>
    <w:rsid w:val="00067B99"/>
    <w:rsid w:val="00067BCC"/>
    <w:rsid w:val="00070733"/>
    <w:rsid w:val="00070764"/>
    <w:rsid w:val="000707E5"/>
    <w:rsid w:val="000708A8"/>
    <w:rsid w:val="0007112F"/>
    <w:rsid w:val="00071231"/>
    <w:rsid w:val="00071574"/>
    <w:rsid w:val="000715E5"/>
    <w:rsid w:val="0007197A"/>
    <w:rsid w:val="00071CB4"/>
    <w:rsid w:val="000724CB"/>
    <w:rsid w:val="000724FA"/>
    <w:rsid w:val="000728B8"/>
    <w:rsid w:val="00072B38"/>
    <w:rsid w:val="00073676"/>
    <w:rsid w:val="000737C6"/>
    <w:rsid w:val="00074493"/>
    <w:rsid w:val="00074719"/>
    <w:rsid w:val="00074979"/>
    <w:rsid w:val="00074B5E"/>
    <w:rsid w:val="00074ED4"/>
    <w:rsid w:val="00075063"/>
    <w:rsid w:val="00075099"/>
    <w:rsid w:val="00075290"/>
    <w:rsid w:val="00075539"/>
    <w:rsid w:val="00075AF5"/>
    <w:rsid w:val="00076347"/>
    <w:rsid w:val="000767A7"/>
    <w:rsid w:val="00076BE7"/>
    <w:rsid w:val="00077311"/>
    <w:rsid w:val="0007770E"/>
    <w:rsid w:val="0008012D"/>
    <w:rsid w:val="0008014C"/>
    <w:rsid w:val="00080165"/>
    <w:rsid w:val="0008029D"/>
    <w:rsid w:val="000805B3"/>
    <w:rsid w:val="00080836"/>
    <w:rsid w:val="0008110B"/>
    <w:rsid w:val="00081222"/>
    <w:rsid w:val="000815FE"/>
    <w:rsid w:val="00081603"/>
    <w:rsid w:val="00081A46"/>
    <w:rsid w:val="0008215F"/>
    <w:rsid w:val="00083165"/>
    <w:rsid w:val="000831E9"/>
    <w:rsid w:val="000844E0"/>
    <w:rsid w:val="00084BDD"/>
    <w:rsid w:val="000850C7"/>
    <w:rsid w:val="00085124"/>
    <w:rsid w:val="00085FC9"/>
    <w:rsid w:val="00086A45"/>
    <w:rsid w:val="00086AA5"/>
    <w:rsid w:val="00086FB0"/>
    <w:rsid w:val="00087ABB"/>
    <w:rsid w:val="00087E32"/>
    <w:rsid w:val="00087FDA"/>
    <w:rsid w:val="00090143"/>
    <w:rsid w:val="00090B67"/>
    <w:rsid w:val="00090CDA"/>
    <w:rsid w:val="000912BB"/>
    <w:rsid w:val="00091AB1"/>
    <w:rsid w:val="00091F48"/>
    <w:rsid w:val="0009210E"/>
    <w:rsid w:val="00092602"/>
    <w:rsid w:val="000927DC"/>
    <w:rsid w:val="00093182"/>
    <w:rsid w:val="00093358"/>
    <w:rsid w:val="00093793"/>
    <w:rsid w:val="00093997"/>
    <w:rsid w:val="00094118"/>
    <w:rsid w:val="000942F1"/>
    <w:rsid w:val="000948CF"/>
    <w:rsid w:val="00094E84"/>
    <w:rsid w:val="000953AC"/>
    <w:rsid w:val="000956AD"/>
    <w:rsid w:val="00095A94"/>
    <w:rsid w:val="00095ACD"/>
    <w:rsid w:val="00095B0F"/>
    <w:rsid w:val="000961E0"/>
    <w:rsid w:val="000962E1"/>
    <w:rsid w:val="00096BDE"/>
    <w:rsid w:val="00097AC7"/>
    <w:rsid w:val="00097E37"/>
    <w:rsid w:val="000A05EF"/>
    <w:rsid w:val="000A15EF"/>
    <w:rsid w:val="000A16BD"/>
    <w:rsid w:val="000A2233"/>
    <w:rsid w:val="000A2896"/>
    <w:rsid w:val="000A2A6C"/>
    <w:rsid w:val="000A34AD"/>
    <w:rsid w:val="000A4113"/>
    <w:rsid w:val="000A420E"/>
    <w:rsid w:val="000A471B"/>
    <w:rsid w:val="000A4E2A"/>
    <w:rsid w:val="000A4F1F"/>
    <w:rsid w:val="000A52BD"/>
    <w:rsid w:val="000A5671"/>
    <w:rsid w:val="000A5705"/>
    <w:rsid w:val="000A57A8"/>
    <w:rsid w:val="000A5AE4"/>
    <w:rsid w:val="000A5E31"/>
    <w:rsid w:val="000A5F53"/>
    <w:rsid w:val="000A6109"/>
    <w:rsid w:val="000A677D"/>
    <w:rsid w:val="000A67D5"/>
    <w:rsid w:val="000A680B"/>
    <w:rsid w:val="000A68B5"/>
    <w:rsid w:val="000A6CC4"/>
    <w:rsid w:val="000A7062"/>
    <w:rsid w:val="000A77E7"/>
    <w:rsid w:val="000A7BA7"/>
    <w:rsid w:val="000B0FBC"/>
    <w:rsid w:val="000B119D"/>
    <w:rsid w:val="000B168F"/>
    <w:rsid w:val="000B16B3"/>
    <w:rsid w:val="000B1784"/>
    <w:rsid w:val="000B1805"/>
    <w:rsid w:val="000B20E9"/>
    <w:rsid w:val="000B224A"/>
    <w:rsid w:val="000B2421"/>
    <w:rsid w:val="000B25B2"/>
    <w:rsid w:val="000B25FF"/>
    <w:rsid w:val="000B4039"/>
    <w:rsid w:val="000B4218"/>
    <w:rsid w:val="000B4970"/>
    <w:rsid w:val="000B4F7D"/>
    <w:rsid w:val="000B5E2C"/>
    <w:rsid w:val="000B6125"/>
    <w:rsid w:val="000B631D"/>
    <w:rsid w:val="000B6329"/>
    <w:rsid w:val="000B68B6"/>
    <w:rsid w:val="000B6C5B"/>
    <w:rsid w:val="000B738A"/>
    <w:rsid w:val="000B73D2"/>
    <w:rsid w:val="000B7A97"/>
    <w:rsid w:val="000B7F59"/>
    <w:rsid w:val="000C0388"/>
    <w:rsid w:val="000C09FC"/>
    <w:rsid w:val="000C0D4D"/>
    <w:rsid w:val="000C0DC5"/>
    <w:rsid w:val="000C19C6"/>
    <w:rsid w:val="000C1B16"/>
    <w:rsid w:val="000C1F8E"/>
    <w:rsid w:val="000C20CE"/>
    <w:rsid w:val="000C2213"/>
    <w:rsid w:val="000C2525"/>
    <w:rsid w:val="000C27A4"/>
    <w:rsid w:val="000C27C7"/>
    <w:rsid w:val="000C3DCE"/>
    <w:rsid w:val="000C409B"/>
    <w:rsid w:val="000C456D"/>
    <w:rsid w:val="000C48F0"/>
    <w:rsid w:val="000C4B4F"/>
    <w:rsid w:val="000C4E8A"/>
    <w:rsid w:val="000C4EE9"/>
    <w:rsid w:val="000C5F40"/>
    <w:rsid w:val="000C6A11"/>
    <w:rsid w:val="000C6F8D"/>
    <w:rsid w:val="000C7088"/>
    <w:rsid w:val="000C7211"/>
    <w:rsid w:val="000C7D25"/>
    <w:rsid w:val="000C7F2B"/>
    <w:rsid w:val="000D01D0"/>
    <w:rsid w:val="000D0586"/>
    <w:rsid w:val="000D059A"/>
    <w:rsid w:val="000D0654"/>
    <w:rsid w:val="000D08E2"/>
    <w:rsid w:val="000D0AE2"/>
    <w:rsid w:val="000D112D"/>
    <w:rsid w:val="000D1210"/>
    <w:rsid w:val="000D16E1"/>
    <w:rsid w:val="000D1CA8"/>
    <w:rsid w:val="000D278D"/>
    <w:rsid w:val="000D3142"/>
    <w:rsid w:val="000D3395"/>
    <w:rsid w:val="000D3442"/>
    <w:rsid w:val="000D3497"/>
    <w:rsid w:val="000D3663"/>
    <w:rsid w:val="000D387D"/>
    <w:rsid w:val="000D3C1F"/>
    <w:rsid w:val="000D3E30"/>
    <w:rsid w:val="000D3FF8"/>
    <w:rsid w:val="000D4283"/>
    <w:rsid w:val="000D57C4"/>
    <w:rsid w:val="000D5868"/>
    <w:rsid w:val="000D60E7"/>
    <w:rsid w:val="000D628C"/>
    <w:rsid w:val="000D6851"/>
    <w:rsid w:val="000D68CD"/>
    <w:rsid w:val="000D6961"/>
    <w:rsid w:val="000D6B49"/>
    <w:rsid w:val="000D70E8"/>
    <w:rsid w:val="000D714A"/>
    <w:rsid w:val="000D7553"/>
    <w:rsid w:val="000D76F9"/>
    <w:rsid w:val="000D7FE6"/>
    <w:rsid w:val="000E05A5"/>
    <w:rsid w:val="000E06E0"/>
    <w:rsid w:val="000E15FC"/>
    <w:rsid w:val="000E2002"/>
    <w:rsid w:val="000E24C6"/>
    <w:rsid w:val="000E2520"/>
    <w:rsid w:val="000E2681"/>
    <w:rsid w:val="000E346E"/>
    <w:rsid w:val="000E395B"/>
    <w:rsid w:val="000E3CDD"/>
    <w:rsid w:val="000E3DA9"/>
    <w:rsid w:val="000E44B5"/>
    <w:rsid w:val="000E47C5"/>
    <w:rsid w:val="000E49C0"/>
    <w:rsid w:val="000E4D26"/>
    <w:rsid w:val="000E55B0"/>
    <w:rsid w:val="000E5621"/>
    <w:rsid w:val="000E5C39"/>
    <w:rsid w:val="000E6333"/>
    <w:rsid w:val="000E665F"/>
    <w:rsid w:val="000E67B1"/>
    <w:rsid w:val="000E6C5B"/>
    <w:rsid w:val="000E6D14"/>
    <w:rsid w:val="000E7362"/>
    <w:rsid w:val="000E78B3"/>
    <w:rsid w:val="000E7934"/>
    <w:rsid w:val="000F0C20"/>
    <w:rsid w:val="000F0D53"/>
    <w:rsid w:val="000F16EE"/>
    <w:rsid w:val="000F1C70"/>
    <w:rsid w:val="000F1FBA"/>
    <w:rsid w:val="000F287F"/>
    <w:rsid w:val="000F308B"/>
    <w:rsid w:val="000F354F"/>
    <w:rsid w:val="000F386C"/>
    <w:rsid w:val="000F3CD7"/>
    <w:rsid w:val="000F3EEC"/>
    <w:rsid w:val="000F473F"/>
    <w:rsid w:val="000F5616"/>
    <w:rsid w:val="000F57E4"/>
    <w:rsid w:val="000F586F"/>
    <w:rsid w:val="000F5DE6"/>
    <w:rsid w:val="000F62A1"/>
    <w:rsid w:val="000F6548"/>
    <w:rsid w:val="000F657A"/>
    <w:rsid w:val="000F6706"/>
    <w:rsid w:val="000F6B7E"/>
    <w:rsid w:val="000F73AC"/>
    <w:rsid w:val="000F79FE"/>
    <w:rsid w:val="000F7FB2"/>
    <w:rsid w:val="00100047"/>
    <w:rsid w:val="00100EA8"/>
    <w:rsid w:val="00100EAB"/>
    <w:rsid w:val="00100F2E"/>
    <w:rsid w:val="001026A7"/>
    <w:rsid w:val="00102B54"/>
    <w:rsid w:val="00102C6A"/>
    <w:rsid w:val="00102CB1"/>
    <w:rsid w:val="00102DE4"/>
    <w:rsid w:val="0010356D"/>
    <w:rsid w:val="0010377E"/>
    <w:rsid w:val="00104105"/>
    <w:rsid w:val="00104B90"/>
    <w:rsid w:val="00104E6D"/>
    <w:rsid w:val="00105924"/>
    <w:rsid w:val="0010639F"/>
    <w:rsid w:val="001069AA"/>
    <w:rsid w:val="00106CD8"/>
    <w:rsid w:val="00107487"/>
    <w:rsid w:val="001078BA"/>
    <w:rsid w:val="00107BF1"/>
    <w:rsid w:val="0011039F"/>
    <w:rsid w:val="00110521"/>
    <w:rsid w:val="00110958"/>
    <w:rsid w:val="00110DD8"/>
    <w:rsid w:val="00111277"/>
    <w:rsid w:val="0011171D"/>
    <w:rsid w:val="00111C36"/>
    <w:rsid w:val="0011266B"/>
    <w:rsid w:val="0011299B"/>
    <w:rsid w:val="00112E63"/>
    <w:rsid w:val="00112E6E"/>
    <w:rsid w:val="001137F1"/>
    <w:rsid w:val="00113C0E"/>
    <w:rsid w:val="00114046"/>
    <w:rsid w:val="001143B5"/>
    <w:rsid w:val="001149A7"/>
    <w:rsid w:val="001149B9"/>
    <w:rsid w:val="001149E0"/>
    <w:rsid w:val="00114DA7"/>
    <w:rsid w:val="00115280"/>
    <w:rsid w:val="00115CE8"/>
    <w:rsid w:val="00115EDE"/>
    <w:rsid w:val="0011625A"/>
    <w:rsid w:val="00116AC3"/>
    <w:rsid w:val="00117614"/>
    <w:rsid w:val="00117FAB"/>
    <w:rsid w:val="001204B9"/>
    <w:rsid w:val="00120B9F"/>
    <w:rsid w:val="00120DB6"/>
    <w:rsid w:val="0012153D"/>
    <w:rsid w:val="00121D9F"/>
    <w:rsid w:val="001223C8"/>
    <w:rsid w:val="001229F1"/>
    <w:rsid w:val="00122D08"/>
    <w:rsid w:val="001234C5"/>
    <w:rsid w:val="0012396B"/>
    <w:rsid w:val="00123DA4"/>
    <w:rsid w:val="00124036"/>
    <w:rsid w:val="00124147"/>
    <w:rsid w:val="001241F5"/>
    <w:rsid w:val="00124288"/>
    <w:rsid w:val="00124A4E"/>
    <w:rsid w:val="00124CD3"/>
    <w:rsid w:val="001256D6"/>
    <w:rsid w:val="00126082"/>
    <w:rsid w:val="001266AE"/>
    <w:rsid w:val="00126943"/>
    <w:rsid w:val="00126BAA"/>
    <w:rsid w:val="00127247"/>
    <w:rsid w:val="001272E8"/>
    <w:rsid w:val="00130001"/>
    <w:rsid w:val="001306AB"/>
    <w:rsid w:val="001307FD"/>
    <w:rsid w:val="00130C2F"/>
    <w:rsid w:val="00130E21"/>
    <w:rsid w:val="00130E63"/>
    <w:rsid w:val="00130E79"/>
    <w:rsid w:val="0013119F"/>
    <w:rsid w:val="00131A35"/>
    <w:rsid w:val="00131F87"/>
    <w:rsid w:val="00132785"/>
    <w:rsid w:val="001334F1"/>
    <w:rsid w:val="0013386B"/>
    <w:rsid w:val="001339BF"/>
    <w:rsid w:val="00133A3F"/>
    <w:rsid w:val="00133CA9"/>
    <w:rsid w:val="001343B4"/>
    <w:rsid w:val="00134C51"/>
    <w:rsid w:val="001353B2"/>
    <w:rsid w:val="00135F6E"/>
    <w:rsid w:val="00136271"/>
    <w:rsid w:val="00136FD4"/>
    <w:rsid w:val="00137050"/>
    <w:rsid w:val="001371EC"/>
    <w:rsid w:val="00137A8C"/>
    <w:rsid w:val="00137C1F"/>
    <w:rsid w:val="00140713"/>
    <w:rsid w:val="001414EE"/>
    <w:rsid w:val="00141539"/>
    <w:rsid w:val="00141787"/>
    <w:rsid w:val="00141838"/>
    <w:rsid w:val="00141A44"/>
    <w:rsid w:val="00141C9C"/>
    <w:rsid w:val="00141D27"/>
    <w:rsid w:val="001420AD"/>
    <w:rsid w:val="00142311"/>
    <w:rsid w:val="00143859"/>
    <w:rsid w:val="00143A30"/>
    <w:rsid w:val="00143B16"/>
    <w:rsid w:val="00144088"/>
    <w:rsid w:val="00144D6A"/>
    <w:rsid w:val="00144E6A"/>
    <w:rsid w:val="00145809"/>
    <w:rsid w:val="00146C07"/>
    <w:rsid w:val="00146C9E"/>
    <w:rsid w:val="00146DC8"/>
    <w:rsid w:val="00147597"/>
    <w:rsid w:val="00147702"/>
    <w:rsid w:val="00147D30"/>
    <w:rsid w:val="001500B2"/>
    <w:rsid w:val="00150626"/>
    <w:rsid w:val="0015121B"/>
    <w:rsid w:val="001514F8"/>
    <w:rsid w:val="0015248B"/>
    <w:rsid w:val="0015249F"/>
    <w:rsid w:val="00153D05"/>
    <w:rsid w:val="001544B6"/>
    <w:rsid w:val="00154952"/>
    <w:rsid w:val="00154A35"/>
    <w:rsid w:val="00154ADC"/>
    <w:rsid w:val="0015509D"/>
    <w:rsid w:val="001552D9"/>
    <w:rsid w:val="00155660"/>
    <w:rsid w:val="00155866"/>
    <w:rsid w:val="00156601"/>
    <w:rsid w:val="00156615"/>
    <w:rsid w:val="00156D02"/>
    <w:rsid w:val="00157471"/>
    <w:rsid w:val="0015779C"/>
    <w:rsid w:val="00157823"/>
    <w:rsid w:val="0015782F"/>
    <w:rsid w:val="00157B0E"/>
    <w:rsid w:val="00160AED"/>
    <w:rsid w:val="0016104C"/>
    <w:rsid w:val="00161230"/>
    <w:rsid w:val="00161527"/>
    <w:rsid w:val="00161D93"/>
    <w:rsid w:val="0016244C"/>
    <w:rsid w:val="00162566"/>
    <w:rsid w:val="00162E11"/>
    <w:rsid w:val="001631DB"/>
    <w:rsid w:val="001632FE"/>
    <w:rsid w:val="00163535"/>
    <w:rsid w:val="00163797"/>
    <w:rsid w:val="00163C91"/>
    <w:rsid w:val="00164009"/>
    <w:rsid w:val="001640D6"/>
    <w:rsid w:val="00165664"/>
    <w:rsid w:val="00165ABB"/>
    <w:rsid w:val="0016626D"/>
    <w:rsid w:val="0016641F"/>
    <w:rsid w:val="00166434"/>
    <w:rsid w:val="00166F3D"/>
    <w:rsid w:val="00167A6F"/>
    <w:rsid w:val="00167C0B"/>
    <w:rsid w:val="00167F40"/>
    <w:rsid w:val="001705C1"/>
    <w:rsid w:val="001708E7"/>
    <w:rsid w:val="00170CDF"/>
    <w:rsid w:val="00171A78"/>
    <w:rsid w:val="00171B81"/>
    <w:rsid w:val="00171DD9"/>
    <w:rsid w:val="00172065"/>
    <w:rsid w:val="00172B6E"/>
    <w:rsid w:val="00172BBB"/>
    <w:rsid w:val="00172EE2"/>
    <w:rsid w:val="00173532"/>
    <w:rsid w:val="00173B2E"/>
    <w:rsid w:val="001742BE"/>
    <w:rsid w:val="00174622"/>
    <w:rsid w:val="00174906"/>
    <w:rsid w:val="00174F84"/>
    <w:rsid w:val="001752E9"/>
    <w:rsid w:val="00175B0D"/>
    <w:rsid w:val="00175FA0"/>
    <w:rsid w:val="0017612D"/>
    <w:rsid w:val="001762AF"/>
    <w:rsid w:val="00176693"/>
    <w:rsid w:val="00176AA9"/>
    <w:rsid w:val="00176BCB"/>
    <w:rsid w:val="00176C97"/>
    <w:rsid w:val="00177112"/>
    <w:rsid w:val="00177323"/>
    <w:rsid w:val="00177692"/>
    <w:rsid w:val="001807CF"/>
    <w:rsid w:val="00180828"/>
    <w:rsid w:val="0018098C"/>
    <w:rsid w:val="0018116F"/>
    <w:rsid w:val="00181369"/>
    <w:rsid w:val="0018143A"/>
    <w:rsid w:val="00181C6A"/>
    <w:rsid w:val="00182193"/>
    <w:rsid w:val="001821A0"/>
    <w:rsid w:val="00182966"/>
    <w:rsid w:val="00183176"/>
    <w:rsid w:val="001832D5"/>
    <w:rsid w:val="00183327"/>
    <w:rsid w:val="00183396"/>
    <w:rsid w:val="00183D06"/>
    <w:rsid w:val="001840FC"/>
    <w:rsid w:val="00184611"/>
    <w:rsid w:val="0018464F"/>
    <w:rsid w:val="00184AA6"/>
    <w:rsid w:val="00184B5C"/>
    <w:rsid w:val="00184B75"/>
    <w:rsid w:val="00184E3D"/>
    <w:rsid w:val="00184EF2"/>
    <w:rsid w:val="00184F13"/>
    <w:rsid w:val="001857D9"/>
    <w:rsid w:val="001860AB"/>
    <w:rsid w:val="001863FF"/>
    <w:rsid w:val="00186566"/>
    <w:rsid w:val="00186A08"/>
    <w:rsid w:val="00186C91"/>
    <w:rsid w:val="00187E94"/>
    <w:rsid w:val="00190499"/>
    <w:rsid w:val="00190C80"/>
    <w:rsid w:val="00190CAA"/>
    <w:rsid w:val="00190DFA"/>
    <w:rsid w:val="00190EFE"/>
    <w:rsid w:val="001910AA"/>
    <w:rsid w:val="001914BF"/>
    <w:rsid w:val="001915AB"/>
    <w:rsid w:val="00191CEB"/>
    <w:rsid w:val="001922C0"/>
    <w:rsid w:val="00192B7E"/>
    <w:rsid w:val="00192C2E"/>
    <w:rsid w:val="001933D2"/>
    <w:rsid w:val="001935EF"/>
    <w:rsid w:val="001941DE"/>
    <w:rsid w:val="0019452F"/>
    <w:rsid w:val="00194959"/>
    <w:rsid w:val="00194B4F"/>
    <w:rsid w:val="00194E21"/>
    <w:rsid w:val="00194F60"/>
    <w:rsid w:val="0019534E"/>
    <w:rsid w:val="001956EE"/>
    <w:rsid w:val="00195C21"/>
    <w:rsid w:val="00195DAB"/>
    <w:rsid w:val="00196189"/>
    <w:rsid w:val="001961B4"/>
    <w:rsid w:val="001977AC"/>
    <w:rsid w:val="00197BC2"/>
    <w:rsid w:val="001A02F3"/>
    <w:rsid w:val="001A0489"/>
    <w:rsid w:val="001A09CA"/>
    <w:rsid w:val="001A09F3"/>
    <w:rsid w:val="001A10A0"/>
    <w:rsid w:val="001A1330"/>
    <w:rsid w:val="001A1534"/>
    <w:rsid w:val="001A16F1"/>
    <w:rsid w:val="001A21B4"/>
    <w:rsid w:val="001A2730"/>
    <w:rsid w:val="001A2DE1"/>
    <w:rsid w:val="001A2EE6"/>
    <w:rsid w:val="001A3C39"/>
    <w:rsid w:val="001A3C5E"/>
    <w:rsid w:val="001A4037"/>
    <w:rsid w:val="001A4915"/>
    <w:rsid w:val="001A4B9C"/>
    <w:rsid w:val="001A4D2B"/>
    <w:rsid w:val="001A54AD"/>
    <w:rsid w:val="001A61BA"/>
    <w:rsid w:val="001A6407"/>
    <w:rsid w:val="001A647E"/>
    <w:rsid w:val="001A6637"/>
    <w:rsid w:val="001A6D8B"/>
    <w:rsid w:val="001A6E29"/>
    <w:rsid w:val="001A7D4D"/>
    <w:rsid w:val="001B00AA"/>
    <w:rsid w:val="001B03B7"/>
    <w:rsid w:val="001B04F5"/>
    <w:rsid w:val="001B0A99"/>
    <w:rsid w:val="001B0B36"/>
    <w:rsid w:val="001B0BE5"/>
    <w:rsid w:val="001B0C38"/>
    <w:rsid w:val="001B0FCF"/>
    <w:rsid w:val="001B1072"/>
    <w:rsid w:val="001B1308"/>
    <w:rsid w:val="001B16B5"/>
    <w:rsid w:val="001B1871"/>
    <w:rsid w:val="001B1899"/>
    <w:rsid w:val="001B1B3D"/>
    <w:rsid w:val="001B1B88"/>
    <w:rsid w:val="001B1DAE"/>
    <w:rsid w:val="001B24FB"/>
    <w:rsid w:val="001B2890"/>
    <w:rsid w:val="001B2CEC"/>
    <w:rsid w:val="001B39B2"/>
    <w:rsid w:val="001B4216"/>
    <w:rsid w:val="001B441B"/>
    <w:rsid w:val="001B4B76"/>
    <w:rsid w:val="001B4EA6"/>
    <w:rsid w:val="001B5182"/>
    <w:rsid w:val="001B5398"/>
    <w:rsid w:val="001B5657"/>
    <w:rsid w:val="001B5766"/>
    <w:rsid w:val="001B5897"/>
    <w:rsid w:val="001B58D2"/>
    <w:rsid w:val="001B5AAE"/>
    <w:rsid w:val="001B5E07"/>
    <w:rsid w:val="001B5F09"/>
    <w:rsid w:val="001B62E6"/>
    <w:rsid w:val="001B65AF"/>
    <w:rsid w:val="001B686C"/>
    <w:rsid w:val="001B7308"/>
    <w:rsid w:val="001B7DE1"/>
    <w:rsid w:val="001B7E65"/>
    <w:rsid w:val="001C044A"/>
    <w:rsid w:val="001C07AA"/>
    <w:rsid w:val="001C0D70"/>
    <w:rsid w:val="001C11EE"/>
    <w:rsid w:val="001C1297"/>
    <w:rsid w:val="001C15EA"/>
    <w:rsid w:val="001C1715"/>
    <w:rsid w:val="001C193C"/>
    <w:rsid w:val="001C1965"/>
    <w:rsid w:val="001C2095"/>
    <w:rsid w:val="001C21ED"/>
    <w:rsid w:val="001C2D8C"/>
    <w:rsid w:val="001C30C1"/>
    <w:rsid w:val="001C313E"/>
    <w:rsid w:val="001C322D"/>
    <w:rsid w:val="001C328A"/>
    <w:rsid w:val="001C388A"/>
    <w:rsid w:val="001C475D"/>
    <w:rsid w:val="001C48B6"/>
    <w:rsid w:val="001C4D47"/>
    <w:rsid w:val="001C4DA1"/>
    <w:rsid w:val="001C52BF"/>
    <w:rsid w:val="001C5771"/>
    <w:rsid w:val="001C5FEB"/>
    <w:rsid w:val="001C64B7"/>
    <w:rsid w:val="001C6675"/>
    <w:rsid w:val="001C6A35"/>
    <w:rsid w:val="001C6B6B"/>
    <w:rsid w:val="001C6D3D"/>
    <w:rsid w:val="001C7191"/>
    <w:rsid w:val="001C71AB"/>
    <w:rsid w:val="001C7472"/>
    <w:rsid w:val="001C7767"/>
    <w:rsid w:val="001C78AA"/>
    <w:rsid w:val="001D03D0"/>
    <w:rsid w:val="001D03F0"/>
    <w:rsid w:val="001D125F"/>
    <w:rsid w:val="001D1481"/>
    <w:rsid w:val="001D15BD"/>
    <w:rsid w:val="001D2025"/>
    <w:rsid w:val="001D2089"/>
    <w:rsid w:val="001D20AD"/>
    <w:rsid w:val="001D23AB"/>
    <w:rsid w:val="001D25E3"/>
    <w:rsid w:val="001D2B88"/>
    <w:rsid w:val="001D3224"/>
    <w:rsid w:val="001D3663"/>
    <w:rsid w:val="001D3958"/>
    <w:rsid w:val="001D42E1"/>
    <w:rsid w:val="001D4435"/>
    <w:rsid w:val="001D44FF"/>
    <w:rsid w:val="001D485A"/>
    <w:rsid w:val="001D5056"/>
    <w:rsid w:val="001D50A6"/>
    <w:rsid w:val="001D5147"/>
    <w:rsid w:val="001D5491"/>
    <w:rsid w:val="001D568B"/>
    <w:rsid w:val="001D594A"/>
    <w:rsid w:val="001D6094"/>
    <w:rsid w:val="001D68F1"/>
    <w:rsid w:val="001D6A14"/>
    <w:rsid w:val="001D6C50"/>
    <w:rsid w:val="001D7264"/>
    <w:rsid w:val="001D7E4D"/>
    <w:rsid w:val="001E037B"/>
    <w:rsid w:val="001E0484"/>
    <w:rsid w:val="001E068D"/>
    <w:rsid w:val="001E0DE0"/>
    <w:rsid w:val="001E133C"/>
    <w:rsid w:val="001E1732"/>
    <w:rsid w:val="001E18FD"/>
    <w:rsid w:val="001E1A1F"/>
    <w:rsid w:val="001E1CA9"/>
    <w:rsid w:val="001E22E4"/>
    <w:rsid w:val="001E2828"/>
    <w:rsid w:val="001E2D93"/>
    <w:rsid w:val="001E353B"/>
    <w:rsid w:val="001E39B0"/>
    <w:rsid w:val="001E39DC"/>
    <w:rsid w:val="001E40DE"/>
    <w:rsid w:val="001E476F"/>
    <w:rsid w:val="001E4C45"/>
    <w:rsid w:val="001E4E68"/>
    <w:rsid w:val="001E5244"/>
    <w:rsid w:val="001E538A"/>
    <w:rsid w:val="001E56BB"/>
    <w:rsid w:val="001E57EF"/>
    <w:rsid w:val="001E59C1"/>
    <w:rsid w:val="001E7DCD"/>
    <w:rsid w:val="001F066F"/>
    <w:rsid w:val="001F0C48"/>
    <w:rsid w:val="001F1ACE"/>
    <w:rsid w:val="001F1F20"/>
    <w:rsid w:val="001F20B8"/>
    <w:rsid w:val="001F2A11"/>
    <w:rsid w:val="001F2B1E"/>
    <w:rsid w:val="001F2B7A"/>
    <w:rsid w:val="001F2FAB"/>
    <w:rsid w:val="001F3859"/>
    <w:rsid w:val="001F3BED"/>
    <w:rsid w:val="001F3D8B"/>
    <w:rsid w:val="001F3F14"/>
    <w:rsid w:val="001F4694"/>
    <w:rsid w:val="001F4CA8"/>
    <w:rsid w:val="001F51F3"/>
    <w:rsid w:val="001F562E"/>
    <w:rsid w:val="001F5AF2"/>
    <w:rsid w:val="001F5C81"/>
    <w:rsid w:val="001F60DA"/>
    <w:rsid w:val="001F6D6B"/>
    <w:rsid w:val="001F71F2"/>
    <w:rsid w:val="001F773B"/>
    <w:rsid w:val="001F7C98"/>
    <w:rsid w:val="001F7F92"/>
    <w:rsid w:val="00200053"/>
    <w:rsid w:val="00200155"/>
    <w:rsid w:val="0020048F"/>
    <w:rsid w:val="00200752"/>
    <w:rsid w:val="00200840"/>
    <w:rsid w:val="0020091A"/>
    <w:rsid w:val="002009C7"/>
    <w:rsid w:val="00200BC3"/>
    <w:rsid w:val="0020103B"/>
    <w:rsid w:val="0020107F"/>
    <w:rsid w:val="00202053"/>
    <w:rsid w:val="0020269F"/>
    <w:rsid w:val="00202D2E"/>
    <w:rsid w:val="00202FBD"/>
    <w:rsid w:val="002030D9"/>
    <w:rsid w:val="0020360D"/>
    <w:rsid w:val="00203660"/>
    <w:rsid w:val="002039B8"/>
    <w:rsid w:val="00203A13"/>
    <w:rsid w:val="0020470D"/>
    <w:rsid w:val="002047AA"/>
    <w:rsid w:val="002049B8"/>
    <w:rsid w:val="00204A7D"/>
    <w:rsid w:val="00205176"/>
    <w:rsid w:val="00205EB9"/>
    <w:rsid w:val="0020626C"/>
    <w:rsid w:val="00206D2D"/>
    <w:rsid w:val="00207C81"/>
    <w:rsid w:val="00207F6F"/>
    <w:rsid w:val="00210776"/>
    <w:rsid w:val="00210A4B"/>
    <w:rsid w:val="0021100A"/>
    <w:rsid w:val="002110A7"/>
    <w:rsid w:val="0021118D"/>
    <w:rsid w:val="00211220"/>
    <w:rsid w:val="00211FD4"/>
    <w:rsid w:val="00212588"/>
    <w:rsid w:val="00212592"/>
    <w:rsid w:val="0021293F"/>
    <w:rsid w:val="0021294E"/>
    <w:rsid w:val="00212FBD"/>
    <w:rsid w:val="00213255"/>
    <w:rsid w:val="0021340F"/>
    <w:rsid w:val="0021391E"/>
    <w:rsid w:val="00213BF8"/>
    <w:rsid w:val="00213E63"/>
    <w:rsid w:val="00213FD8"/>
    <w:rsid w:val="0021454B"/>
    <w:rsid w:val="002147AE"/>
    <w:rsid w:val="0021483A"/>
    <w:rsid w:val="00214C59"/>
    <w:rsid w:val="00214C8B"/>
    <w:rsid w:val="00214FF8"/>
    <w:rsid w:val="00215384"/>
    <w:rsid w:val="00215658"/>
    <w:rsid w:val="0021571B"/>
    <w:rsid w:val="00215A67"/>
    <w:rsid w:val="00215C9B"/>
    <w:rsid w:val="002162D0"/>
    <w:rsid w:val="00216DEE"/>
    <w:rsid w:val="002173A4"/>
    <w:rsid w:val="0021773A"/>
    <w:rsid w:val="00217E11"/>
    <w:rsid w:val="00217EC1"/>
    <w:rsid w:val="002202E2"/>
    <w:rsid w:val="002207EF"/>
    <w:rsid w:val="00220A25"/>
    <w:rsid w:val="00220E31"/>
    <w:rsid w:val="00221014"/>
    <w:rsid w:val="002218AD"/>
    <w:rsid w:val="00221EB3"/>
    <w:rsid w:val="00222B65"/>
    <w:rsid w:val="00223563"/>
    <w:rsid w:val="00223711"/>
    <w:rsid w:val="002237BC"/>
    <w:rsid w:val="002238ED"/>
    <w:rsid w:val="00223B0A"/>
    <w:rsid w:val="00224273"/>
    <w:rsid w:val="00224431"/>
    <w:rsid w:val="00224445"/>
    <w:rsid w:val="00224651"/>
    <w:rsid w:val="00224930"/>
    <w:rsid w:val="00224BC0"/>
    <w:rsid w:val="00225192"/>
    <w:rsid w:val="0022550B"/>
    <w:rsid w:val="00225F31"/>
    <w:rsid w:val="00226A8C"/>
    <w:rsid w:val="00226B06"/>
    <w:rsid w:val="002275E8"/>
    <w:rsid w:val="0022795C"/>
    <w:rsid w:val="00227D25"/>
    <w:rsid w:val="00227D74"/>
    <w:rsid w:val="00230015"/>
    <w:rsid w:val="00230489"/>
    <w:rsid w:val="002307CB"/>
    <w:rsid w:val="00230B5A"/>
    <w:rsid w:val="00232206"/>
    <w:rsid w:val="00232B52"/>
    <w:rsid w:val="00232E87"/>
    <w:rsid w:val="0023333C"/>
    <w:rsid w:val="0023340E"/>
    <w:rsid w:val="00233BDC"/>
    <w:rsid w:val="002342A1"/>
    <w:rsid w:val="002344A0"/>
    <w:rsid w:val="002348AB"/>
    <w:rsid w:val="00234ADF"/>
    <w:rsid w:val="00234EB2"/>
    <w:rsid w:val="00234FA9"/>
    <w:rsid w:val="002356F5"/>
    <w:rsid w:val="002362BA"/>
    <w:rsid w:val="00236F0F"/>
    <w:rsid w:val="002371AD"/>
    <w:rsid w:val="002371FA"/>
    <w:rsid w:val="002374DD"/>
    <w:rsid w:val="0024024B"/>
    <w:rsid w:val="00240F47"/>
    <w:rsid w:val="00240FC4"/>
    <w:rsid w:val="0024103C"/>
    <w:rsid w:val="002410D3"/>
    <w:rsid w:val="002416C3"/>
    <w:rsid w:val="002419F7"/>
    <w:rsid w:val="00241D93"/>
    <w:rsid w:val="002428A7"/>
    <w:rsid w:val="002428CC"/>
    <w:rsid w:val="0024295B"/>
    <w:rsid w:val="00242B78"/>
    <w:rsid w:val="00242EB3"/>
    <w:rsid w:val="00242F55"/>
    <w:rsid w:val="0024309D"/>
    <w:rsid w:val="0024325E"/>
    <w:rsid w:val="00243429"/>
    <w:rsid w:val="002438B2"/>
    <w:rsid w:val="002438C6"/>
    <w:rsid w:val="002438FC"/>
    <w:rsid w:val="00243B33"/>
    <w:rsid w:val="00244855"/>
    <w:rsid w:val="002456DE"/>
    <w:rsid w:val="002457AC"/>
    <w:rsid w:val="00245856"/>
    <w:rsid w:val="00245B3F"/>
    <w:rsid w:val="00245B69"/>
    <w:rsid w:val="00245D57"/>
    <w:rsid w:val="00246A42"/>
    <w:rsid w:val="00250191"/>
    <w:rsid w:val="002504C2"/>
    <w:rsid w:val="00251029"/>
    <w:rsid w:val="002512EA"/>
    <w:rsid w:val="0025137E"/>
    <w:rsid w:val="002517E5"/>
    <w:rsid w:val="002521F2"/>
    <w:rsid w:val="002526FA"/>
    <w:rsid w:val="002529EF"/>
    <w:rsid w:val="00252ABC"/>
    <w:rsid w:val="00252C1D"/>
    <w:rsid w:val="00252FE9"/>
    <w:rsid w:val="0025327E"/>
    <w:rsid w:val="002533AE"/>
    <w:rsid w:val="0025453C"/>
    <w:rsid w:val="0025454F"/>
    <w:rsid w:val="00254E8A"/>
    <w:rsid w:val="00255144"/>
    <w:rsid w:val="002553A6"/>
    <w:rsid w:val="002557E8"/>
    <w:rsid w:val="00255B25"/>
    <w:rsid w:val="00255FF3"/>
    <w:rsid w:val="00256DF7"/>
    <w:rsid w:val="002570AE"/>
    <w:rsid w:val="00257739"/>
    <w:rsid w:val="0026076E"/>
    <w:rsid w:val="00261361"/>
    <w:rsid w:val="002616F8"/>
    <w:rsid w:val="00261B95"/>
    <w:rsid w:val="002620D6"/>
    <w:rsid w:val="002622ED"/>
    <w:rsid w:val="002625C9"/>
    <w:rsid w:val="00262836"/>
    <w:rsid w:val="00263CB2"/>
    <w:rsid w:val="002644E5"/>
    <w:rsid w:val="00264532"/>
    <w:rsid w:val="00264907"/>
    <w:rsid w:val="00265D64"/>
    <w:rsid w:val="00265EDF"/>
    <w:rsid w:val="002663E8"/>
    <w:rsid w:val="00267129"/>
    <w:rsid w:val="002673CF"/>
    <w:rsid w:val="00267585"/>
    <w:rsid w:val="00267836"/>
    <w:rsid w:val="00267B56"/>
    <w:rsid w:val="00267EF5"/>
    <w:rsid w:val="0027029E"/>
    <w:rsid w:val="00270B3E"/>
    <w:rsid w:val="00270FDC"/>
    <w:rsid w:val="002714D4"/>
    <w:rsid w:val="00271FFC"/>
    <w:rsid w:val="00272961"/>
    <w:rsid w:val="00272F80"/>
    <w:rsid w:val="00273FDB"/>
    <w:rsid w:val="00274637"/>
    <w:rsid w:val="002746F1"/>
    <w:rsid w:val="0027490A"/>
    <w:rsid w:val="0027516A"/>
    <w:rsid w:val="002754CB"/>
    <w:rsid w:val="00275691"/>
    <w:rsid w:val="002759A1"/>
    <w:rsid w:val="00275A3F"/>
    <w:rsid w:val="00275BC4"/>
    <w:rsid w:val="002763FB"/>
    <w:rsid w:val="0027689C"/>
    <w:rsid w:val="002769F4"/>
    <w:rsid w:val="00276ACE"/>
    <w:rsid w:val="00276CEA"/>
    <w:rsid w:val="0027729A"/>
    <w:rsid w:val="002775E8"/>
    <w:rsid w:val="00277690"/>
    <w:rsid w:val="00277D5D"/>
    <w:rsid w:val="00280037"/>
    <w:rsid w:val="00280304"/>
    <w:rsid w:val="00280357"/>
    <w:rsid w:val="0028055F"/>
    <w:rsid w:val="0028056F"/>
    <w:rsid w:val="00280574"/>
    <w:rsid w:val="0028094E"/>
    <w:rsid w:val="00281587"/>
    <w:rsid w:val="002816DA"/>
    <w:rsid w:val="002816EF"/>
    <w:rsid w:val="00281A1B"/>
    <w:rsid w:val="00281AB7"/>
    <w:rsid w:val="00281BF3"/>
    <w:rsid w:val="00281F61"/>
    <w:rsid w:val="0028207E"/>
    <w:rsid w:val="00282516"/>
    <w:rsid w:val="0028255E"/>
    <w:rsid w:val="00282623"/>
    <w:rsid w:val="00282775"/>
    <w:rsid w:val="00282AB4"/>
    <w:rsid w:val="00282AFF"/>
    <w:rsid w:val="00282E35"/>
    <w:rsid w:val="00282EE8"/>
    <w:rsid w:val="0028303E"/>
    <w:rsid w:val="002831A3"/>
    <w:rsid w:val="002834FC"/>
    <w:rsid w:val="00283931"/>
    <w:rsid w:val="00284359"/>
    <w:rsid w:val="00284A17"/>
    <w:rsid w:val="00284C75"/>
    <w:rsid w:val="00284FF2"/>
    <w:rsid w:val="002855D3"/>
    <w:rsid w:val="00285925"/>
    <w:rsid w:val="00286548"/>
    <w:rsid w:val="002867B9"/>
    <w:rsid w:val="00286960"/>
    <w:rsid w:val="00286F5B"/>
    <w:rsid w:val="0028740A"/>
    <w:rsid w:val="00287947"/>
    <w:rsid w:val="002904AD"/>
    <w:rsid w:val="0029084A"/>
    <w:rsid w:val="00290B19"/>
    <w:rsid w:val="00291663"/>
    <w:rsid w:val="0029174F"/>
    <w:rsid w:val="00291B92"/>
    <w:rsid w:val="00291C81"/>
    <w:rsid w:val="00291FF0"/>
    <w:rsid w:val="0029209B"/>
    <w:rsid w:val="0029236A"/>
    <w:rsid w:val="00292485"/>
    <w:rsid w:val="002924CB"/>
    <w:rsid w:val="00292576"/>
    <w:rsid w:val="002927C5"/>
    <w:rsid w:val="0029283E"/>
    <w:rsid w:val="00292A85"/>
    <w:rsid w:val="00292AA8"/>
    <w:rsid w:val="00292BF7"/>
    <w:rsid w:val="00293540"/>
    <w:rsid w:val="002935FE"/>
    <w:rsid w:val="00293912"/>
    <w:rsid w:val="00293F6C"/>
    <w:rsid w:val="0029408D"/>
    <w:rsid w:val="002940E7"/>
    <w:rsid w:val="0029435A"/>
    <w:rsid w:val="00294462"/>
    <w:rsid w:val="00294537"/>
    <w:rsid w:val="00294723"/>
    <w:rsid w:val="00294F27"/>
    <w:rsid w:val="00295287"/>
    <w:rsid w:val="00295C6A"/>
    <w:rsid w:val="00295D00"/>
    <w:rsid w:val="0029659D"/>
    <w:rsid w:val="00296BAD"/>
    <w:rsid w:val="00296E3C"/>
    <w:rsid w:val="00297510"/>
    <w:rsid w:val="002976BF"/>
    <w:rsid w:val="00297793"/>
    <w:rsid w:val="00297D82"/>
    <w:rsid w:val="002A002D"/>
    <w:rsid w:val="002A0275"/>
    <w:rsid w:val="002A0412"/>
    <w:rsid w:val="002A0767"/>
    <w:rsid w:val="002A090E"/>
    <w:rsid w:val="002A0B9F"/>
    <w:rsid w:val="002A0D9D"/>
    <w:rsid w:val="002A13B9"/>
    <w:rsid w:val="002A1970"/>
    <w:rsid w:val="002A19E6"/>
    <w:rsid w:val="002A1D45"/>
    <w:rsid w:val="002A2124"/>
    <w:rsid w:val="002A2146"/>
    <w:rsid w:val="002A23C2"/>
    <w:rsid w:val="002A240F"/>
    <w:rsid w:val="002A2AEB"/>
    <w:rsid w:val="002A2EF9"/>
    <w:rsid w:val="002A338E"/>
    <w:rsid w:val="002A3587"/>
    <w:rsid w:val="002A3963"/>
    <w:rsid w:val="002A3C31"/>
    <w:rsid w:val="002A3E99"/>
    <w:rsid w:val="002A3EB6"/>
    <w:rsid w:val="002A4043"/>
    <w:rsid w:val="002A4097"/>
    <w:rsid w:val="002A40D9"/>
    <w:rsid w:val="002A412B"/>
    <w:rsid w:val="002A43DB"/>
    <w:rsid w:val="002A5306"/>
    <w:rsid w:val="002A57E3"/>
    <w:rsid w:val="002A5DC8"/>
    <w:rsid w:val="002A5DF2"/>
    <w:rsid w:val="002A6148"/>
    <w:rsid w:val="002A627F"/>
    <w:rsid w:val="002A63BE"/>
    <w:rsid w:val="002A654C"/>
    <w:rsid w:val="002A7303"/>
    <w:rsid w:val="002A74A7"/>
    <w:rsid w:val="002A7563"/>
    <w:rsid w:val="002A766B"/>
    <w:rsid w:val="002A7982"/>
    <w:rsid w:val="002A7AE7"/>
    <w:rsid w:val="002A7D01"/>
    <w:rsid w:val="002B0DE1"/>
    <w:rsid w:val="002B1FF8"/>
    <w:rsid w:val="002B21AE"/>
    <w:rsid w:val="002B239B"/>
    <w:rsid w:val="002B243F"/>
    <w:rsid w:val="002B26FD"/>
    <w:rsid w:val="002B2833"/>
    <w:rsid w:val="002B2C6B"/>
    <w:rsid w:val="002B2D5A"/>
    <w:rsid w:val="002B323D"/>
    <w:rsid w:val="002B3249"/>
    <w:rsid w:val="002B32C1"/>
    <w:rsid w:val="002B32EB"/>
    <w:rsid w:val="002B38BD"/>
    <w:rsid w:val="002B3B2E"/>
    <w:rsid w:val="002B448B"/>
    <w:rsid w:val="002B44F8"/>
    <w:rsid w:val="002B4561"/>
    <w:rsid w:val="002B456E"/>
    <w:rsid w:val="002B4DD7"/>
    <w:rsid w:val="002B5390"/>
    <w:rsid w:val="002B5630"/>
    <w:rsid w:val="002B56BA"/>
    <w:rsid w:val="002B5897"/>
    <w:rsid w:val="002B6433"/>
    <w:rsid w:val="002B64EA"/>
    <w:rsid w:val="002B688B"/>
    <w:rsid w:val="002B68D6"/>
    <w:rsid w:val="002B695D"/>
    <w:rsid w:val="002B753A"/>
    <w:rsid w:val="002B756D"/>
    <w:rsid w:val="002B7CC1"/>
    <w:rsid w:val="002B7D07"/>
    <w:rsid w:val="002B7D89"/>
    <w:rsid w:val="002C049F"/>
    <w:rsid w:val="002C04FA"/>
    <w:rsid w:val="002C0702"/>
    <w:rsid w:val="002C089D"/>
    <w:rsid w:val="002C0AD9"/>
    <w:rsid w:val="002C0EAC"/>
    <w:rsid w:val="002C1044"/>
    <w:rsid w:val="002C16CE"/>
    <w:rsid w:val="002C20B6"/>
    <w:rsid w:val="002C241C"/>
    <w:rsid w:val="002C24A8"/>
    <w:rsid w:val="002C394A"/>
    <w:rsid w:val="002C3F01"/>
    <w:rsid w:val="002C40FB"/>
    <w:rsid w:val="002C4198"/>
    <w:rsid w:val="002C476C"/>
    <w:rsid w:val="002C4871"/>
    <w:rsid w:val="002C4CAF"/>
    <w:rsid w:val="002C4E75"/>
    <w:rsid w:val="002C547A"/>
    <w:rsid w:val="002C5680"/>
    <w:rsid w:val="002C6C0E"/>
    <w:rsid w:val="002C783E"/>
    <w:rsid w:val="002C791C"/>
    <w:rsid w:val="002C7F29"/>
    <w:rsid w:val="002D07FA"/>
    <w:rsid w:val="002D0863"/>
    <w:rsid w:val="002D0CE1"/>
    <w:rsid w:val="002D14F8"/>
    <w:rsid w:val="002D1E4E"/>
    <w:rsid w:val="002D258A"/>
    <w:rsid w:val="002D2A72"/>
    <w:rsid w:val="002D2B92"/>
    <w:rsid w:val="002D37DA"/>
    <w:rsid w:val="002D3F33"/>
    <w:rsid w:val="002D4128"/>
    <w:rsid w:val="002D4584"/>
    <w:rsid w:val="002D45CD"/>
    <w:rsid w:val="002D4B53"/>
    <w:rsid w:val="002D4EB7"/>
    <w:rsid w:val="002D5193"/>
    <w:rsid w:val="002D5B75"/>
    <w:rsid w:val="002D5FEF"/>
    <w:rsid w:val="002D60A3"/>
    <w:rsid w:val="002D6611"/>
    <w:rsid w:val="002D66A5"/>
    <w:rsid w:val="002D6E57"/>
    <w:rsid w:val="002D6EBB"/>
    <w:rsid w:val="002D7E1C"/>
    <w:rsid w:val="002E000B"/>
    <w:rsid w:val="002E02DB"/>
    <w:rsid w:val="002E0748"/>
    <w:rsid w:val="002E083E"/>
    <w:rsid w:val="002E118A"/>
    <w:rsid w:val="002E1436"/>
    <w:rsid w:val="002E18BB"/>
    <w:rsid w:val="002E1BAA"/>
    <w:rsid w:val="002E1DED"/>
    <w:rsid w:val="002E1FE8"/>
    <w:rsid w:val="002E2601"/>
    <w:rsid w:val="002E2B07"/>
    <w:rsid w:val="002E2D39"/>
    <w:rsid w:val="002E3096"/>
    <w:rsid w:val="002E30D8"/>
    <w:rsid w:val="002E31DC"/>
    <w:rsid w:val="002E3414"/>
    <w:rsid w:val="002E3980"/>
    <w:rsid w:val="002E3C09"/>
    <w:rsid w:val="002E3EAB"/>
    <w:rsid w:val="002E4039"/>
    <w:rsid w:val="002E415F"/>
    <w:rsid w:val="002E4537"/>
    <w:rsid w:val="002E474F"/>
    <w:rsid w:val="002E515E"/>
    <w:rsid w:val="002E5209"/>
    <w:rsid w:val="002E56C6"/>
    <w:rsid w:val="002E5785"/>
    <w:rsid w:val="002E5936"/>
    <w:rsid w:val="002E5B26"/>
    <w:rsid w:val="002E5B6C"/>
    <w:rsid w:val="002E5E18"/>
    <w:rsid w:val="002E5E52"/>
    <w:rsid w:val="002E5E99"/>
    <w:rsid w:val="002E6791"/>
    <w:rsid w:val="002E67C7"/>
    <w:rsid w:val="002E67EE"/>
    <w:rsid w:val="002E6BE3"/>
    <w:rsid w:val="002E7357"/>
    <w:rsid w:val="002E7397"/>
    <w:rsid w:val="002E7908"/>
    <w:rsid w:val="002F018F"/>
    <w:rsid w:val="002F02F7"/>
    <w:rsid w:val="002F0C6A"/>
    <w:rsid w:val="002F0E9C"/>
    <w:rsid w:val="002F1E7B"/>
    <w:rsid w:val="002F25C3"/>
    <w:rsid w:val="002F2C3A"/>
    <w:rsid w:val="002F2C49"/>
    <w:rsid w:val="002F3A68"/>
    <w:rsid w:val="002F4BEA"/>
    <w:rsid w:val="002F4C40"/>
    <w:rsid w:val="002F5ABB"/>
    <w:rsid w:val="002F5B7C"/>
    <w:rsid w:val="002F6065"/>
    <w:rsid w:val="002F62EE"/>
    <w:rsid w:val="002F6384"/>
    <w:rsid w:val="002F6733"/>
    <w:rsid w:val="002F7138"/>
    <w:rsid w:val="002F71A8"/>
    <w:rsid w:val="002F7825"/>
    <w:rsid w:val="002F7B2F"/>
    <w:rsid w:val="002F7C24"/>
    <w:rsid w:val="002F7DBF"/>
    <w:rsid w:val="002F7DD2"/>
    <w:rsid w:val="0030053D"/>
    <w:rsid w:val="003006A0"/>
    <w:rsid w:val="00300B08"/>
    <w:rsid w:val="00300DDF"/>
    <w:rsid w:val="00300E83"/>
    <w:rsid w:val="00301CB8"/>
    <w:rsid w:val="00301CEF"/>
    <w:rsid w:val="00301F08"/>
    <w:rsid w:val="003025C9"/>
    <w:rsid w:val="00302CE8"/>
    <w:rsid w:val="00302D23"/>
    <w:rsid w:val="00302F88"/>
    <w:rsid w:val="00302FA3"/>
    <w:rsid w:val="003039CD"/>
    <w:rsid w:val="00303E58"/>
    <w:rsid w:val="00303ECE"/>
    <w:rsid w:val="0030424B"/>
    <w:rsid w:val="0030492C"/>
    <w:rsid w:val="00304D72"/>
    <w:rsid w:val="0030532D"/>
    <w:rsid w:val="00305349"/>
    <w:rsid w:val="00305A84"/>
    <w:rsid w:val="00305AB1"/>
    <w:rsid w:val="00305D5C"/>
    <w:rsid w:val="003060D5"/>
    <w:rsid w:val="00306280"/>
    <w:rsid w:val="003072BC"/>
    <w:rsid w:val="00307315"/>
    <w:rsid w:val="0030744C"/>
    <w:rsid w:val="00307B99"/>
    <w:rsid w:val="00310010"/>
    <w:rsid w:val="003103B3"/>
    <w:rsid w:val="003110A3"/>
    <w:rsid w:val="00311487"/>
    <w:rsid w:val="00311A00"/>
    <w:rsid w:val="00311CE7"/>
    <w:rsid w:val="00312771"/>
    <w:rsid w:val="0031293B"/>
    <w:rsid w:val="003129BC"/>
    <w:rsid w:val="003132CA"/>
    <w:rsid w:val="00313F26"/>
    <w:rsid w:val="0031418E"/>
    <w:rsid w:val="00314596"/>
    <w:rsid w:val="00314971"/>
    <w:rsid w:val="00314AA9"/>
    <w:rsid w:val="00314DE3"/>
    <w:rsid w:val="00315028"/>
    <w:rsid w:val="003157FE"/>
    <w:rsid w:val="00315C03"/>
    <w:rsid w:val="00316934"/>
    <w:rsid w:val="00316A30"/>
    <w:rsid w:val="00316C0C"/>
    <w:rsid w:val="00316FA8"/>
    <w:rsid w:val="00317820"/>
    <w:rsid w:val="003206BC"/>
    <w:rsid w:val="00321004"/>
    <w:rsid w:val="00321910"/>
    <w:rsid w:val="00321930"/>
    <w:rsid w:val="0032207B"/>
    <w:rsid w:val="003224B1"/>
    <w:rsid w:val="003229AF"/>
    <w:rsid w:val="003229DB"/>
    <w:rsid w:val="00322C9D"/>
    <w:rsid w:val="00322FB4"/>
    <w:rsid w:val="00323416"/>
    <w:rsid w:val="003235D1"/>
    <w:rsid w:val="0032378B"/>
    <w:rsid w:val="0032381F"/>
    <w:rsid w:val="00323D2D"/>
    <w:rsid w:val="00323EF1"/>
    <w:rsid w:val="00324281"/>
    <w:rsid w:val="003247EC"/>
    <w:rsid w:val="003249E6"/>
    <w:rsid w:val="00324C99"/>
    <w:rsid w:val="00325100"/>
    <w:rsid w:val="00325947"/>
    <w:rsid w:val="00326278"/>
    <w:rsid w:val="003266E0"/>
    <w:rsid w:val="00326874"/>
    <w:rsid w:val="00326AD2"/>
    <w:rsid w:val="00326DC3"/>
    <w:rsid w:val="003271C2"/>
    <w:rsid w:val="0032744F"/>
    <w:rsid w:val="00327505"/>
    <w:rsid w:val="00327639"/>
    <w:rsid w:val="00327B6D"/>
    <w:rsid w:val="00327BD5"/>
    <w:rsid w:val="0033026B"/>
    <w:rsid w:val="003303DD"/>
    <w:rsid w:val="00330AB9"/>
    <w:rsid w:val="00330BBF"/>
    <w:rsid w:val="00330BE4"/>
    <w:rsid w:val="003318B5"/>
    <w:rsid w:val="00332CD8"/>
    <w:rsid w:val="00332E17"/>
    <w:rsid w:val="00333A5D"/>
    <w:rsid w:val="00333A6D"/>
    <w:rsid w:val="00333C34"/>
    <w:rsid w:val="00333EB7"/>
    <w:rsid w:val="00334461"/>
    <w:rsid w:val="003347C9"/>
    <w:rsid w:val="00334D6C"/>
    <w:rsid w:val="00334DFA"/>
    <w:rsid w:val="00334E55"/>
    <w:rsid w:val="003356A4"/>
    <w:rsid w:val="00337003"/>
    <w:rsid w:val="00337012"/>
    <w:rsid w:val="003400C5"/>
    <w:rsid w:val="0034026A"/>
    <w:rsid w:val="0034052E"/>
    <w:rsid w:val="00340CC1"/>
    <w:rsid w:val="00341062"/>
    <w:rsid w:val="00341090"/>
    <w:rsid w:val="00341693"/>
    <w:rsid w:val="00341830"/>
    <w:rsid w:val="00341EF0"/>
    <w:rsid w:val="00342228"/>
    <w:rsid w:val="003429C9"/>
    <w:rsid w:val="00342AFC"/>
    <w:rsid w:val="00342BE6"/>
    <w:rsid w:val="00342CAF"/>
    <w:rsid w:val="00342F0C"/>
    <w:rsid w:val="00343730"/>
    <w:rsid w:val="00343A84"/>
    <w:rsid w:val="00343B4E"/>
    <w:rsid w:val="00343C90"/>
    <w:rsid w:val="00343F21"/>
    <w:rsid w:val="00343F97"/>
    <w:rsid w:val="0034410E"/>
    <w:rsid w:val="00344522"/>
    <w:rsid w:val="00344983"/>
    <w:rsid w:val="00344C12"/>
    <w:rsid w:val="00345083"/>
    <w:rsid w:val="00345191"/>
    <w:rsid w:val="003452A8"/>
    <w:rsid w:val="00345829"/>
    <w:rsid w:val="00345F5B"/>
    <w:rsid w:val="00345FC5"/>
    <w:rsid w:val="00346122"/>
    <w:rsid w:val="00346697"/>
    <w:rsid w:val="00346764"/>
    <w:rsid w:val="00347855"/>
    <w:rsid w:val="003479B1"/>
    <w:rsid w:val="00350270"/>
    <w:rsid w:val="00350709"/>
    <w:rsid w:val="003510EC"/>
    <w:rsid w:val="00351774"/>
    <w:rsid w:val="00351997"/>
    <w:rsid w:val="003521D6"/>
    <w:rsid w:val="00352F04"/>
    <w:rsid w:val="00353327"/>
    <w:rsid w:val="003533DF"/>
    <w:rsid w:val="003534FD"/>
    <w:rsid w:val="003537DB"/>
    <w:rsid w:val="00353C24"/>
    <w:rsid w:val="00353E51"/>
    <w:rsid w:val="00353E85"/>
    <w:rsid w:val="00353FD3"/>
    <w:rsid w:val="003541FF"/>
    <w:rsid w:val="003544DA"/>
    <w:rsid w:val="003549A0"/>
    <w:rsid w:val="00354F40"/>
    <w:rsid w:val="00355284"/>
    <w:rsid w:val="003552CF"/>
    <w:rsid w:val="00355343"/>
    <w:rsid w:val="0035558B"/>
    <w:rsid w:val="00355A8E"/>
    <w:rsid w:val="00355AA6"/>
    <w:rsid w:val="00355C74"/>
    <w:rsid w:val="00355CF1"/>
    <w:rsid w:val="00355DF2"/>
    <w:rsid w:val="00356430"/>
    <w:rsid w:val="003569BB"/>
    <w:rsid w:val="0035706B"/>
    <w:rsid w:val="003571F6"/>
    <w:rsid w:val="00360AF1"/>
    <w:rsid w:val="00360B2D"/>
    <w:rsid w:val="00360DC1"/>
    <w:rsid w:val="00360F89"/>
    <w:rsid w:val="0036157E"/>
    <w:rsid w:val="00361C59"/>
    <w:rsid w:val="00361EBA"/>
    <w:rsid w:val="00362191"/>
    <w:rsid w:val="00362935"/>
    <w:rsid w:val="00362D5B"/>
    <w:rsid w:val="00363115"/>
    <w:rsid w:val="00363772"/>
    <w:rsid w:val="00363CCC"/>
    <w:rsid w:val="003654FF"/>
    <w:rsid w:val="0036595D"/>
    <w:rsid w:val="00365E44"/>
    <w:rsid w:val="003663AD"/>
    <w:rsid w:val="00366595"/>
    <w:rsid w:val="00366659"/>
    <w:rsid w:val="00366D5E"/>
    <w:rsid w:val="00366F3F"/>
    <w:rsid w:val="00366F58"/>
    <w:rsid w:val="003670BE"/>
    <w:rsid w:val="003670E3"/>
    <w:rsid w:val="00367253"/>
    <w:rsid w:val="00367A9C"/>
    <w:rsid w:val="00370869"/>
    <w:rsid w:val="003708E0"/>
    <w:rsid w:val="00370EC8"/>
    <w:rsid w:val="003710D8"/>
    <w:rsid w:val="0037141A"/>
    <w:rsid w:val="00371ACB"/>
    <w:rsid w:val="00371E0E"/>
    <w:rsid w:val="003723A0"/>
    <w:rsid w:val="0037339A"/>
    <w:rsid w:val="00373A73"/>
    <w:rsid w:val="00373F7B"/>
    <w:rsid w:val="003741FB"/>
    <w:rsid w:val="00374A48"/>
    <w:rsid w:val="00374C11"/>
    <w:rsid w:val="00374FCB"/>
    <w:rsid w:val="0037509E"/>
    <w:rsid w:val="00375209"/>
    <w:rsid w:val="00375561"/>
    <w:rsid w:val="00375D53"/>
    <w:rsid w:val="003765E4"/>
    <w:rsid w:val="00376900"/>
    <w:rsid w:val="00376FE1"/>
    <w:rsid w:val="003771B4"/>
    <w:rsid w:val="00377235"/>
    <w:rsid w:val="003779F4"/>
    <w:rsid w:val="00377D73"/>
    <w:rsid w:val="00377D96"/>
    <w:rsid w:val="00377EAB"/>
    <w:rsid w:val="00380F62"/>
    <w:rsid w:val="0038136A"/>
    <w:rsid w:val="00381B4F"/>
    <w:rsid w:val="00381BF9"/>
    <w:rsid w:val="00381FA4"/>
    <w:rsid w:val="0038266F"/>
    <w:rsid w:val="00382800"/>
    <w:rsid w:val="00382D1A"/>
    <w:rsid w:val="0038304D"/>
    <w:rsid w:val="003835C2"/>
    <w:rsid w:val="0038370B"/>
    <w:rsid w:val="0038386B"/>
    <w:rsid w:val="00383B56"/>
    <w:rsid w:val="00384CCC"/>
    <w:rsid w:val="003850E3"/>
    <w:rsid w:val="003856DC"/>
    <w:rsid w:val="00385A3D"/>
    <w:rsid w:val="00385D20"/>
    <w:rsid w:val="00385D47"/>
    <w:rsid w:val="00385E0E"/>
    <w:rsid w:val="00385E3E"/>
    <w:rsid w:val="003861B8"/>
    <w:rsid w:val="003869BD"/>
    <w:rsid w:val="00386E1A"/>
    <w:rsid w:val="00387E49"/>
    <w:rsid w:val="00387F79"/>
    <w:rsid w:val="00390825"/>
    <w:rsid w:val="00390C42"/>
    <w:rsid w:val="00390C5B"/>
    <w:rsid w:val="00391182"/>
    <w:rsid w:val="00391285"/>
    <w:rsid w:val="0039166E"/>
    <w:rsid w:val="00391676"/>
    <w:rsid w:val="00391A25"/>
    <w:rsid w:val="003920AD"/>
    <w:rsid w:val="00392239"/>
    <w:rsid w:val="003924F5"/>
    <w:rsid w:val="00392614"/>
    <w:rsid w:val="003927B0"/>
    <w:rsid w:val="00392822"/>
    <w:rsid w:val="003928D4"/>
    <w:rsid w:val="003929A7"/>
    <w:rsid w:val="003929C1"/>
    <w:rsid w:val="00392D30"/>
    <w:rsid w:val="003932D7"/>
    <w:rsid w:val="00394123"/>
    <w:rsid w:val="00394455"/>
    <w:rsid w:val="00394594"/>
    <w:rsid w:val="003945C0"/>
    <w:rsid w:val="00394830"/>
    <w:rsid w:val="00394B74"/>
    <w:rsid w:val="00394B89"/>
    <w:rsid w:val="00394BB4"/>
    <w:rsid w:val="00394E9D"/>
    <w:rsid w:val="003950B1"/>
    <w:rsid w:val="00395293"/>
    <w:rsid w:val="003956C7"/>
    <w:rsid w:val="003956E9"/>
    <w:rsid w:val="003961C4"/>
    <w:rsid w:val="00396275"/>
    <w:rsid w:val="00396519"/>
    <w:rsid w:val="003965E4"/>
    <w:rsid w:val="003966AA"/>
    <w:rsid w:val="003967E7"/>
    <w:rsid w:val="00396D0A"/>
    <w:rsid w:val="0039700D"/>
    <w:rsid w:val="00397697"/>
    <w:rsid w:val="003977B3"/>
    <w:rsid w:val="003977C0"/>
    <w:rsid w:val="0039787A"/>
    <w:rsid w:val="00397993"/>
    <w:rsid w:val="00397E52"/>
    <w:rsid w:val="003A04DF"/>
    <w:rsid w:val="003A06D7"/>
    <w:rsid w:val="003A0965"/>
    <w:rsid w:val="003A0B3B"/>
    <w:rsid w:val="003A14F4"/>
    <w:rsid w:val="003A17A1"/>
    <w:rsid w:val="003A1998"/>
    <w:rsid w:val="003A1CC5"/>
    <w:rsid w:val="003A1DE4"/>
    <w:rsid w:val="003A246E"/>
    <w:rsid w:val="003A2DD2"/>
    <w:rsid w:val="003A301F"/>
    <w:rsid w:val="003A3FF5"/>
    <w:rsid w:val="003A4CAC"/>
    <w:rsid w:val="003A4CD2"/>
    <w:rsid w:val="003A4D23"/>
    <w:rsid w:val="003A4F99"/>
    <w:rsid w:val="003A5169"/>
    <w:rsid w:val="003A618D"/>
    <w:rsid w:val="003A6FD5"/>
    <w:rsid w:val="003B083D"/>
    <w:rsid w:val="003B0AFF"/>
    <w:rsid w:val="003B0F03"/>
    <w:rsid w:val="003B115B"/>
    <w:rsid w:val="003B1579"/>
    <w:rsid w:val="003B1D6B"/>
    <w:rsid w:val="003B1E20"/>
    <w:rsid w:val="003B2800"/>
    <w:rsid w:val="003B31C2"/>
    <w:rsid w:val="003B360B"/>
    <w:rsid w:val="003B36F6"/>
    <w:rsid w:val="003B37AE"/>
    <w:rsid w:val="003B3962"/>
    <w:rsid w:val="003B3E47"/>
    <w:rsid w:val="003B469B"/>
    <w:rsid w:val="003B46D2"/>
    <w:rsid w:val="003B48A3"/>
    <w:rsid w:val="003B4BC5"/>
    <w:rsid w:val="003B5353"/>
    <w:rsid w:val="003B54DC"/>
    <w:rsid w:val="003B56CD"/>
    <w:rsid w:val="003B5703"/>
    <w:rsid w:val="003B57D7"/>
    <w:rsid w:val="003B5D15"/>
    <w:rsid w:val="003B5E5D"/>
    <w:rsid w:val="003B6940"/>
    <w:rsid w:val="003B6C17"/>
    <w:rsid w:val="003B6D43"/>
    <w:rsid w:val="003B735C"/>
    <w:rsid w:val="003B7715"/>
    <w:rsid w:val="003B77F3"/>
    <w:rsid w:val="003B7F27"/>
    <w:rsid w:val="003B7FE0"/>
    <w:rsid w:val="003C04B4"/>
    <w:rsid w:val="003C0C37"/>
    <w:rsid w:val="003C1274"/>
    <w:rsid w:val="003C174E"/>
    <w:rsid w:val="003C2892"/>
    <w:rsid w:val="003C2D74"/>
    <w:rsid w:val="003C2EA9"/>
    <w:rsid w:val="003C3D47"/>
    <w:rsid w:val="003C3D92"/>
    <w:rsid w:val="003C3FD4"/>
    <w:rsid w:val="003C3FEC"/>
    <w:rsid w:val="003C4118"/>
    <w:rsid w:val="003C42CF"/>
    <w:rsid w:val="003C44C7"/>
    <w:rsid w:val="003C45C7"/>
    <w:rsid w:val="003C47B4"/>
    <w:rsid w:val="003C5546"/>
    <w:rsid w:val="003C5863"/>
    <w:rsid w:val="003C5CFF"/>
    <w:rsid w:val="003C6ABA"/>
    <w:rsid w:val="003C6D43"/>
    <w:rsid w:val="003C6F7B"/>
    <w:rsid w:val="003C7144"/>
    <w:rsid w:val="003C72AC"/>
    <w:rsid w:val="003C7357"/>
    <w:rsid w:val="003C7473"/>
    <w:rsid w:val="003C7718"/>
    <w:rsid w:val="003C78CC"/>
    <w:rsid w:val="003C7C35"/>
    <w:rsid w:val="003C7F89"/>
    <w:rsid w:val="003D073F"/>
    <w:rsid w:val="003D0A4D"/>
    <w:rsid w:val="003D0B47"/>
    <w:rsid w:val="003D10DC"/>
    <w:rsid w:val="003D1185"/>
    <w:rsid w:val="003D11C1"/>
    <w:rsid w:val="003D1669"/>
    <w:rsid w:val="003D18A7"/>
    <w:rsid w:val="003D18F8"/>
    <w:rsid w:val="003D1934"/>
    <w:rsid w:val="003D1BC8"/>
    <w:rsid w:val="003D1BD6"/>
    <w:rsid w:val="003D1D6E"/>
    <w:rsid w:val="003D1F93"/>
    <w:rsid w:val="003D2091"/>
    <w:rsid w:val="003D214A"/>
    <w:rsid w:val="003D21B0"/>
    <w:rsid w:val="003D27CE"/>
    <w:rsid w:val="003D2FAD"/>
    <w:rsid w:val="003D3023"/>
    <w:rsid w:val="003D31CE"/>
    <w:rsid w:val="003D3452"/>
    <w:rsid w:val="003D3837"/>
    <w:rsid w:val="003D4062"/>
    <w:rsid w:val="003D4143"/>
    <w:rsid w:val="003D498E"/>
    <w:rsid w:val="003D4CF0"/>
    <w:rsid w:val="003D50D0"/>
    <w:rsid w:val="003D51FE"/>
    <w:rsid w:val="003D541E"/>
    <w:rsid w:val="003D5DE8"/>
    <w:rsid w:val="003D5FA8"/>
    <w:rsid w:val="003D6068"/>
    <w:rsid w:val="003E02FF"/>
    <w:rsid w:val="003E04B8"/>
    <w:rsid w:val="003E0C5E"/>
    <w:rsid w:val="003E1198"/>
    <w:rsid w:val="003E12A7"/>
    <w:rsid w:val="003E162E"/>
    <w:rsid w:val="003E1957"/>
    <w:rsid w:val="003E1B2A"/>
    <w:rsid w:val="003E1BDE"/>
    <w:rsid w:val="003E36D7"/>
    <w:rsid w:val="003E39A6"/>
    <w:rsid w:val="003E4208"/>
    <w:rsid w:val="003E4E7D"/>
    <w:rsid w:val="003E523B"/>
    <w:rsid w:val="003E537B"/>
    <w:rsid w:val="003E5404"/>
    <w:rsid w:val="003E54A2"/>
    <w:rsid w:val="003E5C87"/>
    <w:rsid w:val="003E5CF3"/>
    <w:rsid w:val="003E66D1"/>
    <w:rsid w:val="003E77AA"/>
    <w:rsid w:val="003E783F"/>
    <w:rsid w:val="003E7B37"/>
    <w:rsid w:val="003E7CF5"/>
    <w:rsid w:val="003F0448"/>
    <w:rsid w:val="003F04D9"/>
    <w:rsid w:val="003F0CDD"/>
    <w:rsid w:val="003F1479"/>
    <w:rsid w:val="003F1613"/>
    <w:rsid w:val="003F1A61"/>
    <w:rsid w:val="003F210A"/>
    <w:rsid w:val="003F2444"/>
    <w:rsid w:val="003F2A6A"/>
    <w:rsid w:val="003F2A99"/>
    <w:rsid w:val="003F2C42"/>
    <w:rsid w:val="003F326E"/>
    <w:rsid w:val="003F32D4"/>
    <w:rsid w:val="003F3986"/>
    <w:rsid w:val="003F3A01"/>
    <w:rsid w:val="003F4201"/>
    <w:rsid w:val="003F4502"/>
    <w:rsid w:val="003F45B6"/>
    <w:rsid w:val="003F4AF9"/>
    <w:rsid w:val="003F4F7D"/>
    <w:rsid w:val="003F54B9"/>
    <w:rsid w:val="003F567C"/>
    <w:rsid w:val="003F5B32"/>
    <w:rsid w:val="003F5F2A"/>
    <w:rsid w:val="003F62A3"/>
    <w:rsid w:val="003F63F7"/>
    <w:rsid w:val="003F670D"/>
    <w:rsid w:val="003F6CA7"/>
    <w:rsid w:val="003F6D88"/>
    <w:rsid w:val="003F6E23"/>
    <w:rsid w:val="003F6E5C"/>
    <w:rsid w:val="003F71E3"/>
    <w:rsid w:val="003F72A2"/>
    <w:rsid w:val="003F7890"/>
    <w:rsid w:val="004004C3"/>
    <w:rsid w:val="004009D2"/>
    <w:rsid w:val="00400DA8"/>
    <w:rsid w:val="00401374"/>
    <w:rsid w:val="004014E4"/>
    <w:rsid w:val="00401ECD"/>
    <w:rsid w:val="00401F16"/>
    <w:rsid w:val="00402445"/>
    <w:rsid w:val="00402FFD"/>
    <w:rsid w:val="00403160"/>
    <w:rsid w:val="004033B7"/>
    <w:rsid w:val="00403C8B"/>
    <w:rsid w:val="00403E5F"/>
    <w:rsid w:val="00404637"/>
    <w:rsid w:val="0040463A"/>
    <w:rsid w:val="00404C41"/>
    <w:rsid w:val="00404CE4"/>
    <w:rsid w:val="00405383"/>
    <w:rsid w:val="00406257"/>
    <w:rsid w:val="0040635D"/>
    <w:rsid w:val="00406422"/>
    <w:rsid w:val="00406546"/>
    <w:rsid w:val="00406748"/>
    <w:rsid w:val="004067F0"/>
    <w:rsid w:val="00406D37"/>
    <w:rsid w:val="00406E53"/>
    <w:rsid w:val="00406E99"/>
    <w:rsid w:val="00406ED1"/>
    <w:rsid w:val="0040708D"/>
    <w:rsid w:val="0041032E"/>
    <w:rsid w:val="004105EC"/>
    <w:rsid w:val="0041071E"/>
    <w:rsid w:val="00410A39"/>
    <w:rsid w:val="00410F8A"/>
    <w:rsid w:val="00411055"/>
    <w:rsid w:val="00411136"/>
    <w:rsid w:val="00411430"/>
    <w:rsid w:val="004116A2"/>
    <w:rsid w:val="00411C41"/>
    <w:rsid w:val="00411CE8"/>
    <w:rsid w:val="004121F9"/>
    <w:rsid w:val="00412486"/>
    <w:rsid w:val="004124E0"/>
    <w:rsid w:val="00412CD8"/>
    <w:rsid w:val="004133F8"/>
    <w:rsid w:val="004139D4"/>
    <w:rsid w:val="00413B5E"/>
    <w:rsid w:val="00413F1B"/>
    <w:rsid w:val="0041405F"/>
    <w:rsid w:val="00414168"/>
    <w:rsid w:val="0041442E"/>
    <w:rsid w:val="004147A1"/>
    <w:rsid w:val="00414CD0"/>
    <w:rsid w:val="00415040"/>
    <w:rsid w:val="0041583E"/>
    <w:rsid w:val="0041586A"/>
    <w:rsid w:val="00416732"/>
    <w:rsid w:val="00416764"/>
    <w:rsid w:val="00416ABE"/>
    <w:rsid w:val="00416F1A"/>
    <w:rsid w:val="00416F9D"/>
    <w:rsid w:val="0041704F"/>
    <w:rsid w:val="00417BAB"/>
    <w:rsid w:val="00420205"/>
    <w:rsid w:val="004202C8"/>
    <w:rsid w:val="004209E4"/>
    <w:rsid w:val="004209FB"/>
    <w:rsid w:val="00421561"/>
    <w:rsid w:val="00421BA5"/>
    <w:rsid w:val="00421D2F"/>
    <w:rsid w:val="00421D8B"/>
    <w:rsid w:val="00421E10"/>
    <w:rsid w:val="004222FC"/>
    <w:rsid w:val="00422452"/>
    <w:rsid w:val="0042253C"/>
    <w:rsid w:val="004225D3"/>
    <w:rsid w:val="00422A1E"/>
    <w:rsid w:val="00422B31"/>
    <w:rsid w:val="00422F34"/>
    <w:rsid w:val="0042306B"/>
    <w:rsid w:val="00423683"/>
    <w:rsid w:val="0042386E"/>
    <w:rsid w:val="00423929"/>
    <w:rsid w:val="00423F10"/>
    <w:rsid w:val="00424A0D"/>
    <w:rsid w:val="00424A1F"/>
    <w:rsid w:val="00425206"/>
    <w:rsid w:val="00425722"/>
    <w:rsid w:val="004260B5"/>
    <w:rsid w:val="004264B4"/>
    <w:rsid w:val="00426852"/>
    <w:rsid w:val="00426FB6"/>
    <w:rsid w:val="004277A4"/>
    <w:rsid w:val="00427ABD"/>
    <w:rsid w:val="00427EC9"/>
    <w:rsid w:val="00427F92"/>
    <w:rsid w:val="0043107C"/>
    <w:rsid w:val="00431091"/>
    <w:rsid w:val="004314C3"/>
    <w:rsid w:val="004326B1"/>
    <w:rsid w:val="00432827"/>
    <w:rsid w:val="00432DE3"/>
    <w:rsid w:val="0043309F"/>
    <w:rsid w:val="00433295"/>
    <w:rsid w:val="00433772"/>
    <w:rsid w:val="00433E8C"/>
    <w:rsid w:val="00433FCC"/>
    <w:rsid w:val="004342E2"/>
    <w:rsid w:val="00434917"/>
    <w:rsid w:val="00434A72"/>
    <w:rsid w:val="00434BEC"/>
    <w:rsid w:val="0043573E"/>
    <w:rsid w:val="004360DD"/>
    <w:rsid w:val="004362E3"/>
    <w:rsid w:val="004363D7"/>
    <w:rsid w:val="004365D5"/>
    <w:rsid w:val="00436694"/>
    <w:rsid w:val="004367B8"/>
    <w:rsid w:val="00436B03"/>
    <w:rsid w:val="00436B29"/>
    <w:rsid w:val="00436C12"/>
    <w:rsid w:val="0043748E"/>
    <w:rsid w:val="004374ED"/>
    <w:rsid w:val="00437BA6"/>
    <w:rsid w:val="00437EF9"/>
    <w:rsid w:val="004401EE"/>
    <w:rsid w:val="0044051D"/>
    <w:rsid w:val="004405E8"/>
    <w:rsid w:val="0044065A"/>
    <w:rsid w:val="0044073F"/>
    <w:rsid w:val="00440807"/>
    <w:rsid w:val="00441084"/>
    <w:rsid w:val="0044145B"/>
    <w:rsid w:val="00441463"/>
    <w:rsid w:val="00441A54"/>
    <w:rsid w:val="00441AE6"/>
    <w:rsid w:val="00441C3F"/>
    <w:rsid w:val="00442BE7"/>
    <w:rsid w:val="00443417"/>
    <w:rsid w:val="00443BB4"/>
    <w:rsid w:val="00443EB6"/>
    <w:rsid w:val="004442D0"/>
    <w:rsid w:val="004446AF"/>
    <w:rsid w:val="004446CD"/>
    <w:rsid w:val="0044539F"/>
    <w:rsid w:val="00445CF0"/>
    <w:rsid w:val="00445F6D"/>
    <w:rsid w:val="00445FE4"/>
    <w:rsid w:val="0044665C"/>
    <w:rsid w:val="00446BA6"/>
    <w:rsid w:val="00446EE7"/>
    <w:rsid w:val="00447020"/>
    <w:rsid w:val="0044748D"/>
    <w:rsid w:val="00447B0E"/>
    <w:rsid w:val="00447BAB"/>
    <w:rsid w:val="00447F5C"/>
    <w:rsid w:val="004502F4"/>
    <w:rsid w:val="004504DB"/>
    <w:rsid w:val="00450E43"/>
    <w:rsid w:val="00452D2F"/>
    <w:rsid w:val="0045301B"/>
    <w:rsid w:val="004533AB"/>
    <w:rsid w:val="00453C23"/>
    <w:rsid w:val="00453C3E"/>
    <w:rsid w:val="00454E7D"/>
    <w:rsid w:val="004550C7"/>
    <w:rsid w:val="00455138"/>
    <w:rsid w:val="004552F1"/>
    <w:rsid w:val="00455BC2"/>
    <w:rsid w:val="00455F08"/>
    <w:rsid w:val="00456394"/>
    <w:rsid w:val="00456706"/>
    <w:rsid w:val="0045672D"/>
    <w:rsid w:val="00456B66"/>
    <w:rsid w:val="0045710E"/>
    <w:rsid w:val="0045741E"/>
    <w:rsid w:val="00457910"/>
    <w:rsid w:val="00460333"/>
    <w:rsid w:val="0046037C"/>
    <w:rsid w:val="004604FD"/>
    <w:rsid w:val="0046088D"/>
    <w:rsid w:val="004608DD"/>
    <w:rsid w:val="00460E4C"/>
    <w:rsid w:val="00460FC7"/>
    <w:rsid w:val="0046109C"/>
    <w:rsid w:val="004611AA"/>
    <w:rsid w:val="00461202"/>
    <w:rsid w:val="004612EF"/>
    <w:rsid w:val="004614D1"/>
    <w:rsid w:val="00461676"/>
    <w:rsid w:val="00461762"/>
    <w:rsid w:val="004619EC"/>
    <w:rsid w:val="00461F69"/>
    <w:rsid w:val="00462414"/>
    <w:rsid w:val="0046314D"/>
    <w:rsid w:val="00463312"/>
    <w:rsid w:val="0046345C"/>
    <w:rsid w:val="0046364F"/>
    <w:rsid w:val="00464264"/>
    <w:rsid w:val="00464612"/>
    <w:rsid w:val="00464CC1"/>
    <w:rsid w:val="0046516D"/>
    <w:rsid w:val="00465544"/>
    <w:rsid w:val="00465971"/>
    <w:rsid w:val="0046598D"/>
    <w:rsid w:val="00465D50"/>
    <w:rsid w:val="00465F53"/>
    <w:rsid w:val="00465FFA"/>
    <w:rsid w:val="00466192"/>
    <w:rsid w:val="0046635E"/>
    <w:rsid w:val="004664B2"/>
    <w:rsid w:val="00466787"/>
    <w:rsid w:val="00466910"/>
    <w:rsid w:val="00466963"/>
    <w:rsid w:val="00466E70"/>
    <w:rsid w:val="0046751C"/>
    <w:rsid w:val="0047010B"/>
    <w:rsid w:val="00470221"/>
    <w:rsid w:val="00470401"/>
    <w:rsid w:val="004704DC"/>
    <w:rsid w:val="004712E3"/>
    <w:rsid w:val="0047147D"/>
    <w:rsid w:val="004716A9"/>
    <w:rsid w:val="00471733"/>
    <w:rsid w:val="0047218C"/>
    <w:rsid w:val="004722B5"/>
    <w:rsid w:val="004723FA"/>
    <w:rsid w:val="00472670"/>
    <w:rsid w:val="00472ADE"/>
    <w:rsid w:val="00472E8B"/>
    <w:rsid w:val="00472F3E"/>
    <w:rsid w:val="00473052"/>
    <w:rsid w:val="004748A0"/>
    <w:rsid w:val="00474A83"/>
    <w:rsid w:val="00474C29"/>
    <w:rsid w:val="00474D0B"/>
    <w:rsid w:val="00475E54"/>
    <w:rsid w:val="00475EBB"/>
    <w:rsid w:val="0047632B"/>
    <w:rsid w:val="00476367"/>
    <w:rsid w:val="0047637F"/>
    <w:rsid w:val="004765EF"/>
    <w:rsid w:val="00476689"/>
    <w:rsid w:val="004769E8"/>
    <w:rsid w:val="00476A63"/>
    <w:rsid w:val="00476E3A"/>
    <w:rsid w:val="00477210"/>
    <w:rsid w:val="0047736B"/>
    <w:rsid w:val="00477931"/>
    <w:rsid w:val="0047797D"/>
    <w:rsid w:val="00477C0D"/>
    <w:rsid w:val="00477C19"/>
    <w:rsid w:val="0048060D"/>
    <w:rsid w:val="00480A76"/>
    <w:rsid w:val="00480C07"/>
    <w:rsid w:val="00480EA2"/>
    <w:rsid w:val="004814EA"/>
    <w:rsid w:val="00481752"/>
    <w:rsid w:val="0048203B"/>
    <w:rsid w:val="0048227B"/>
    <w:rsid w:val="00482574"/>
    <w:rsid w:val="00482579"/>
    <w:rsid w:val="00482886"/>
    <w:rsid w:val="004832AC"/>
    <w:rsid w:val="00483731"/>
    <w:rsid w:val="00483A42"/>
    <w:rsid w:val="00483CAD"/>
    <w:rsid w:val="00483E13"/>
    <w:rsid w:val="00484074"/>
    <w:rsid w:val="004842DD"/>
    <w:rsid w:val="004843DA"/>
    <w:rsid w:val="0048464F"/>
    <w:rsid w:val="004849A9"/>
    <w:rsid w:val="004850F4"/>
    <w:rsid w:val="00485D22"/>
    <w:rsid w:val="0048601F"/>
    <w:rsid w:val="0048638D"/>
    <w:rsid w:val="0048725C"/>
    <w:rsid w:val="00487BD4"/>
    <w:rsid w:val="00487E9A"/>
    <w:rsid w:val="00490EB0"/>
    <w:rsid w:val="0049109A"/>
    <w:rsid w:val="00491731"/>
    <w:rsid w:val="00491992"/>
    <w:rsid w:val="00491CA4"/>
    <w:rsid w:val="004927B5"/>
    <w:rsid w:val="004929E9"/>
    <w:rsid w:val="0049329B"/>
    <w:rsid w:val="004938D0"/>
    <w:rsid w:val="0049494D"/>
    <w:rsid w:val="0049555F"/>
    <w:rsid w:val="00495A9E"/>
    <w:rsid w:val="00495AD6"/>
    <w:rsid w:val="00496336"/>
    <w:rsid w:val="004969F4"/>
    <w:rsid w:val="00496B68"/>
    <w:rsid w:val="00496D58"/>
    <w:rsid w:val="00496DEC"/>
    <w:rsid w:val="00496F36"/>
    <w:rsid w:val="0049732D"/>
    <w:rsid w:val="0049786D"/>
    <w:rsid w:val="00497933"/>
    <w:rsid w:val="004A07C8"/>
    <w:rsid w:val="004A0950"/>
    <w:rsid w:val="004A0F78"/>
    <w:rsid w:val="004A1149"/>
    <w:rsid w:val="004A1522"/>
    <w:rsid w:val="004A19C8"/>
    <w:rsid w:val="004A1C7E"/>
    <w:rsid w:val="004A1E5D"/>
    <w:rsid w:val="004A1FE5"/>
    <w:rsid w:val="004A29C7"/>
    <w:rsid w:val="004A2A71"/>
    <w:rsid w:val="004A2CB9"/>
    <w:rsid w:val="004A329D"/>
    <w:rsid w:val="004A353A"/>
    <w:rsid w:val="004A45DD"/>
    <w:rsid w:val="004A4971"/>
    <w:rsid w:val="004A4E20"/>
    <w:rsid w:val="004A5412"/>
    <w:rsid w:val="004A5BF6"/>
    <w:rsid w:val="004A674D"/>
    <w:rsid w:val="004A6DDB"/>
    <w:rsid w:val="004A6EDE"/>
    <w:rsid w:val="004A77F4"/>
    <w:rsid w:val="004A7D12"/>
    <w:rsid w:val="004B01B2"/>
    <w:rsid w:val="004B043D"/>
    <w:rsid w:val="004B0495"/>
    <w:rsid w:val="004B04F3"/>
    <w:rsid w:val="004B0B19"/>
    <w:rsid w:val="004B0C13"/>
    <w:rsid w:val="004B1372"/>
    <w:rsid w:val="004B1383"/>
    <w:rsid w:val="004B14A3"/>
    <w:rsid w:val="004B1B3F"/>
    <w:rsid w:val="004B1BD6"/>
    <w:rsid w:val="004B1DCC"/>
    <w:rsid w:val="004B1DE2"/>
    <w:rsid w:val="004B1F14"/>
    <w:rsid w:val="004B2720"/>
    <w:rsid w:val="004B2761"/>
    <w:rsid w:val="004B2923"/>
    <w:rsid w:val="004B2DD2"/>
    <w:rsid w:val="004B2DDA"/>
    <w:rsid w:val="004B2DF5"/>
    <w:rsid w:val="004B325C"/>
    <w:rsid w:val="004B347A"/>
    <w:rsid w:val="004B3481"/>
    <w:rsid w:val="004B352D"/>
    <w:rsid w:val="004B3688"/>
    <w:rsid w:val="004B36BB"/>
    <w:rsid w:val="004B3D45"/>
    <w:rsid w:val="004B3D77"/>
    <w:rsid w:val="004B4693"/>
    <w:rsid w:val="004B4998"/>
    <w:rsid w:val="004B4CCB"/>
    <w:rsid w:val="004B4F7A"/>
    <w:rsid w:val="004B50CE"/>
    <w:rsid w:val="004B56FB"/>
    <w:rsid w:val="004B574E"/>
    <w:rsid w:val="004B6138"/>
    <w:rsid w:val="004B6262"/>
    <w:rsid w:val="004B642C"/>
    <w:rsid w:val="004B644B"/>
    <w:rsid w:val="004B64ED"/>
    <w:rsid w:val="004B6599"/>
    <w:rsid w:val="004B6FCA"/>
    <w:rsid w:val="004B7443"/>
    <w:rsid w:val="004C0145"/>
    <w:rsid w:val="004C058E"/>
    <w:rsid w:val="004C08C0"/>
    <w:rsid w:val="004C0F77"/>
    <w:rsid w:val="004C0F7B"/>
    <w:rsid w:val="004C1009"/>
    <w:rsid w:val="004C187B"/>
    <w:rsid w:val="004C1BF3"/>
    <w:rsid w:val="004C2138"/>
    <w:rsid w:val="004C214F"/>
    <w:rsid w:val="004C269C"/>
    <w:rsid w:val="004C27A2"/>
    <w:rsid w:val="004C2C8E"/>
    <w:rsid w:val="004C312F"/>
    <w:rsid w:val="004C46C8"/>
    <w:rsid w:val="004C4F7A"/>
    <w:rsid w:val="004C598F"/>
    <w:rsid w:val="004C5B73"/>
    <w:rsid w:val="004C5E7C"/>
    <w:rsid w:val="004C5E90"/>
    <w:rsid w:val="004C5EB0"/>
    <w:rsid w:val="004C68ED"/>
    <w:rsid w:val="004C6AB8"/>
    <w:rsid w:val="004C6B53"/>
    <w:rsid w:val="004C6D38"/>
    <w:rsid w:val="004C6EDF"/>
    <w:rsid w:val="004C71A9"/>
    <w:rsid w:val="004C7328"/>
    <w:rsid w:val="004C7332"/>
    <w:rsid w:val="004C74E9"/>
    <w:rsid w:val="004D0185"/>
    <w:rsid w:val="004D0586"/>
    <w:rsid w:val="004D08DE"/>
    <w:rsid w:val="004D0C57"/>
    <w:rsid w:val="004D0D8D"/>
    <w:rsid w:val="004D0EF7"/>
    <w:rsid w:val="004D0F2A"/>
    <w:rsid w:val="004D1207"/>
    <w:rsid w:val="004D172A"/>
    <w:rsid w:val="004D179A"/>
    <w:rsid w:val="004D1938"/>
    <w:rsid w:val="004D1A28"/>
    <w:rsid w:val="004D1DB5"/>
    <w:rsid w:val="004D20A4"/>
    <w:rsid w:val="004D230D"/>
    <w:rsid w:val="004D2FF2"/>
    <w:rsid w:val="004D35EB"/>
    <w:rsid w:val="004D3629"/>
    <w:rsid w:val="004D3AA3"/>
    <w:rsid w:val="004D46E5"/>
    <w:rsid w:val="004D4FCA"/>
    <w:rsid w:val="004D56CB"/>
    <w:rsid w:val="004D5CCB"/>
    <w:rsid w:val="004D5F0D"/>
    <w:rsid w:val="004D677F"/>
    <w:rsid w:val="004D6DDB"/>
    <w:rsid w:val="004D6EBA"/>
    <w:rsid w:val="004D73F2"/>
    <w:rsid w:val="004D75BC"/>
    <w:rsid w:val="004D7743"/>
    <w:rsid w:val="004D7EAA"/>
    <w:rsid w:val="004E0347"/>
    <w:rsid w:val="004E0B56"/>
    <w:rsid w:val="004E0DFA"/>
    <w:rsid w:val="004E106F"/>
    <w:rsid w:val="004E11A4"/>
    <w:rsid w:val="004E1414"/>
    <w:rsid w:val="004E16F3"/>
    <w:rsid w:val="004E1781"/>
    <w:rsid w:val="004E179B"/>
    <w:rsid w:val="004E18BE"/>
    <w:rsid w:val="004E1922"/>
    <w:rsid w:val="004E223E"/>
    <w:rsid w:val="004E292C"/>
    <w:rsid w:val="004E2B6C"/>
    <w:rsid w:val="004E2CC1"/>
    <w:rsid w:val="004E2E5A"/>
    <w:rsid w:val="004E36B3"/>
    <w:rsid w:val="004E40EF"/>
    <w:rsid w:val="004E4408"/>
    <w:rsid w:val="004E4574"/>
    <w:rsid w:val="004E4FF0"/>
    <w:rsid w:val="004E5572"/>
    <w:rsid w:val="004E5DA9"/>
    <w:rsid w:val="004E6BA1"/>
    <w:rsid w:val="004E795E"/>
    <w:rsid w:val="004E7A61"/>
    <w:rsid w:val="004E7F13"/>
    <w:rsid w:val="004E7F55"/>
    <w:rsid w:val="004F004D"/>
    <w:rsid w:val="004F0B6D"/>
    <w:rsid w:val="004F0BCA"/>
    <w:rsid w:val="004F1769"/>
    <w:rsid w:val="004F223D"/>
    <w:rsid w:val="004F23C8"/>
    <w:rsid w:val="004F24BC"/>
    <w:rsid w:val="004F2689"/>
    <w:rsid w:val="004F2EE1"/>
    <w:rsid w:val="004F3A06"/>
    <w:rsid w:val="004F3B36"/>
    <w:rsid w:val="004F48A5"/>
    <w:rsid w:val="004F4DFF"/>
    <w:rsid w:val="004F561D"/>
    <w:rsid w:val="004F579A"/>
    <w:rsid w:val="004F58A3"/>
    <w:rsid w:val="004F622A"/>
    <w:rsid w:val="004F63F5"/>
    <w:rsid w:val="004F6691"/>
    <w:rsid w:val="004F6AFD"/>
    <w:rsid w:val="004F6C1A"/>
    <w:rsid w:val="004F7199"/>
    <w:rsid w:val="004F72F9"/>
    <w:rsid w:val="004F7456"/>
    <w:rsid w:val="004F7537"/>
    <w:rsid w:val="00500138"/>
    <w:rsid w:val="005006E5"/>
    <w:rsid w:val="00500D3E"/>
    <w:rsid w:val="00500FD0"/>
    <w:rsid w:val="005013EE"/>
    <w:rsid w:val="00501893"/>
    <w:rsid w:val="00501B00"/>
    <w:rsid w:val="00501B60"/>
    <w:rsid w:val="005020CB"/>
    <w:rsid w:val="0050219E"/>
    <w:rsid w:val="00502786"/>
    <w:rsid w:val="005029DB"/>
    <w:rsid w:val="00502D1D"/>
    <w:rsid w:val="00502E71"/>
    <w:rsid w:val="00502F2E"/>
    <w:rsid w:val="0050333F"/>
    <w:rsid w:val="0050355D"/>
    <w:rsid w:val="005039D9"/>
    <w:rsid w:val="00503CE1"/>
    <w:rsid w:val="00504036"/>
    <w:rsid w:val="0050422C"/>
    <w:rsid w:val="00504629"/>
    <w:rsid w:val="005056BC"/>
    <w:rsid w:val="005063B6"/>
    <w:rsid w:val="005063B8"/>
    <w:rsid w:val="005064BE"/>
    <w:rsid w:val="0050670F"/>
    <w:rsid w:val="00506988"/>
    <w:rsid w:val="005069EE"/>
    <w:rsid w:val="00506E7C"/>
    <w:rsid w:val="00506EDA"/>
    <w:rsid w:val="00506F34"/>
    <w:rsid w:val="00506FF3"/>
    <w:rsid w:val="0050702A"/>
    <w:rsid w:val="00507359"/>
    <w:rsid w:val="005106FA"/>
    <w:rsid w:val="005107A4"/>
    <w:rsid w:val="005109EC"/>
    <w:rsid w:val="00510B5C"/>
    <w:rsid w:val="00510F3C"/>
    <w:rsid w:val="0051133A"/>
    <w:rsid w:val="00511AB2"/>
    <w:rsid w:val="00513048"/>
    <w:rsid w:val="0051394C"/>
    <w:rsid w:val="00513958"/>
    <w:rsid w:val="00513A29"/>
    <w:rsid w:val="0051404A"/>
    <w:rsid w:val="005142C5"/>
    <w:rsid w:val="005143B7"/>
    <w:rsid w:val="005143E0"/>
    <w:rsid w:val="00514810"/>
    <w:rsid w:val="005148AC"/>
    <w:rsid w:val="005149A9"/>
    <w:rsid w:val="00514DC1"/>
    <w:rsid w:val="00514DF3"/>
    <w:rsid w:val="00514FDC"/>
    <w:rsid w:val="00515680"/>
    <w:rsid w:val="00515A0D"/>
    <w:rsid w:val="00516898"/>
    <w:rsid w:val="005168A8"/>
    <w:rsid w:val="00516DB0"/>
    <w:rsid w:val="00516FB2"/>
    <w:rsid w:val="0051723B"/>
    <w:rsid w:val="0051726C"/>
    <w:rsid w:val="00517C8E"/>
    <w:rsid w:val="0052020A"/>
    <w:rsid w:val="00520362"/>
    <w:rsid w:val="00520482"/>
    <w:rsid w:val="005207E9"/>
    <w:rsid w:val="00521487"/>
    <w:rsid w:val="005215D2"/>
    <w:rsid w:val="00521B7D"/>
    <w:rsid w:val="00521CDC"/>
    <w:rsid w:val="00521F33"/>
    <w:rsid w:val="005225CF"/>
    <w:rsid w:val="005229CA"/>
    <w:rsid w:val="00522E97"/>
    <w:rsid w:val="00522EB9"/>
    <w:rsid w:val="005236BF"/>
    <w:rsid w:val="00523E5D"/>
    <w:rsid w:val="00523E68"/>
    <w:rsid w:val="00523F77"/>
    <w:rsid w:val="005242E2"/>
    <w:rsid w:val="00524D48"/>
    <w:rsid w:val="005251F4"/>
    <w:rsid w:val="005254C8"/>
    <w:rsid w:val="005258D7"/>
    <w:rsid w:val="00525B52"/>
    <w:rsid w:val="00525FC7"/>
    <w:rsid w:val="00526331"/>
    <w:rsid w:val="00526625"/>
    <w:rsid w:val="00526B47"/>
    <w:rsid w:val="0052705E"/>
    <w:rsid w:val="0052724E"/>
    <w:rsid w:val="00527509"/>
    <w:rsid w:val="00527735"/>
    <w:rsid w:val="00527872"/>
    <w:rsid w:val="005278D9"/>
    <w:rsid w:val="00527950"/>
    <w:rsid w:val="00527FEF"/>
    <w:rsid w:val="005304BD"/>
    <w:rsid w:val="00530A0C"/>
    <w:rsid w:val="00530CF4"/>
    <w:rsid w:val="00530D5B"/>
    <w:rsid w:val="00530E0A"/>
    <w:rsid w:val="00530EA3"/>
    <w:rsid w:val="00530FB9"/>
    <w:rsid w:val="00531144"/>
    <w:rsid w:val="0053149C"/>
    <w:rsid w:val="005314C7"/>
    <w:rsid w:val="00531862"/>
    <w:rsid w:val="00531DF7"/>
    <w:rsid w:val="00531EF4"/>
    <w:rsid w:val="005323FE"/>
    <w:rsid w:val="00532794"/>
    <w:rsid w:val="00532C21"/>
    <w:rsid w:val="0053325C"/>
    <w:rsid w:val="00533420"/>
    <w:rsid w:val="005336BE"/>
    <w:rsid w:val="00533F18"/>
    <w:rsid w:val="00533F54"/>
    <w:rsid w:val="0053429B"/>
    <w:rsid w:val="005342E3"/>
    <w:rsid w:val="005358BF"/>
    <w:rsid w:val="00535917"/>
    <w:rsid w:val="00535CDE"/>
    <w:rsid w:val="00535D10"/>
    <w:rsid w:val="00535D7E"/>
    <w:rsid w:val="00536CD0"/>
    <w:rsid w:val="00536F51"/>
    <w:rsid w:val="0053757A"/>
    <w:rsid w:val="005376DB"/>
    <w:rsid w:val="00537969"/>
    <w:rsid w:val="00537AA3"/>
    <w:rsid w:val="00537D5A"/>
    <w:rsid w:val="00537DC1"/>
    <w:rsid w:val="00537FA2"/>
    <w:rsid w:val="00540001"/>
    <w:rsid w:val="0054001A"/>
    <w:rsid w:val="0054037E"/>
    <w:rsid w:val="005403B5"/>
    <w:rsid w:val="005405D2"/>
    <w:rsid w:val="00540719"/>
    <w:rsid w:val="005409A1"/>
    <w:rsid w:val="005413AB"/>
    <w:rsid w:val="00541AC7"/>
    <w:rsid w:val="00541B89"/>
    <w:rsid w:val="00542419"/>
    <w:rsid w:val="00542868"/>
    <w:rsid w:val="0054330A"/>
    <w:rsid w:val="005438C8"/>
    <w:rsid w:val="00543908"/>
    <w:rsid w:val="00543973"/>
    <w:rsid w:val="00543F8F"/>
    <w:rsid w:val="00544750"/>
    <w:rsid w:val="00544860"/>
    <w:rsid w:val="00545292"/>
    <w:rsid w:val="00545F9F"/>
    <w:rsid w:val="005462B6"/>
    <w:rsid w:val="005462C4"/>
    <w:rsid w:val="005469B1"/>
    <w:rsid w:val="00546ADD"/>
    <w:rsid w:val="00546E60"/>
    <w:rsid w:val="00547053"/>
    <w:rsid w:val="00547616"/>
    <w:rsid w:val="00550393"/>
    <w:rsid w:val="005504D6"/>
    <w:rsid w:val="00550627"/>
    <w:rsid w:val="005508C7"/>
    <w:rsid w:val="005509BF"/>
    <w:rsid w:val="00550C15"/>
    <w:rsid w:val="00550DD4"/>
    <w:rsid w:val="00550E9E"/>
    <w:rsid w:val="00550F39"/>
    <w:rsid w:val="0055156D"/>
    <w:rsid w:val="005517EE"/>
    <w:rsid w:val="00551917"/>
    <w:rsid w:val="00552A71"/>
    <w:rsid w:val="00552BA6"/>
    <w:rsid w:val="00552EA1"/>
    <w:rsid w:val="00553355"/>
    <w:rsid w:val="0055354F"/>
    <w:rsid w:val="005545BD"/>
    <w:rsid w:val="005556EA"/>
    <w:rsid w:val="00555B3F"/>
    <w:rsid w:val="005561A3"/>
    <w:rsid w:val="00556D5F"/>
    <w:rsid w:val="00557362"/>
    <w:rsid w:val="0055742D"/>
    <w:rsid w:val="005575AA"/>
    <w:rsid w:val="005578F0"/>
    <w:rsid w:val="00557EDB"/>
    <w:rsid w:val="00560058"/>
    <w:rsid w:val="005604E4"/>
    <w:rsid w:val="00560DFE"/>
    <w:rsid w:val="005612C6"/>
    <w:rsid w:val="0056134B"/>
    <w:rsid w:val="005616BF"/>
    <w:rsid w:val="00561BFB"/>
    <w:rsid w:val="00561D79"/>
    <w:rsid w:val="005622E7"/>
    <w:rsid w:val="005626E5"/>
    <w:rsid w:val="0056275B"/>
    <w:rsid w:val="00562A83"/>
    <w:rsid w:val="00562C20"/>
    <w:rsid w:val="00563271"/>
    <w:rsid w:val="00563296"/>
    <w:rsid w:val="00563B45"/>
    <w:rsid w:val="005647B8"/>
    <w:rsid w:val="005650F1"/>
    <w:rsid w:val="00565615"/>
    <w:rsid w:val="005658CB"/>
    <w:rsid w:val="00565F6B"/>
    <w:rsid w:val="00566AC1"/>
    <w:rsid w:val="00566C64"/>
    <w:rsid w:val="00567185"/>
    <w:rsid w:val="00567205"/>
    <w:rsid w:val="00567681"/>
    <w:rsid w:val="00567803"/>
    <w:rsid w:val="00567DE8"/>
    <w:rsid w:val="005700E8"/>
    <w:rsid w:val="0057091B"/>
    <w:rsid w:val="00570FE4"/>
    <w:rsid w:val="00571544"/>
    <w:rsid w:val="00571725"/>
    <w:rsid w:val="005718F7"/>
    <w:rsid w:val="00571AD9"/>
    <w:rsid w:val="00571B97"/>
    <w:rsid w:val="00572057"/>
    <w:rsid w:val="0057272A"/>
    <w:rsid w:val="00572B7C"/>
    <w:rsid w:val="00572B85"/>
    <w:rsid w:val="00572E94"/>
    <w:rsid w:val="005730E7"/>
    <w:rsid w:val="00573F20"/>
    <w:rsid w:val="0057455E"/>
    <w:rsid w:val="00574810"/>
    <w:rsid w:val="00574945"/>
    <w:rsid w:val="0057549F"/>
    <w:rsid w:val="00575EB5"/>
    <w:rsid w:val="00576D9A"/>
    <w:rsid w:val="00576DAC"/>
    <w:rsid w:val="005774CD"/>
    <w:rsid w:val="005776B9"/>
    <w:rsid w:val="00577924"/>
    <w:rsid w:val="00580000"/>
    <w:rsid w:val="005801E2"/>
    <w:rsid w:val="0058041F"/>
    <w:rsid w:val="00580632"/>
    <w:rsid w:val="00580BC5"/>
    <w:rsid w:val="00581812"/>
    <w:rsid w:val="00581851"/>
    <w:rsid w:val="0058207B"/>
    <w:rsid w:val="0058216A"/>
    <w:rsid w:val="005823F0"/>
    <w:rsid w:val="00582495"/>
    <w:rsid w:val="00583026"/>
    <w:rsid w:val="00583095"/>
    <w:rsid w:val="005835AD"/>
    <w:rsid w:val="00583A24"/>
    <w:rsid w:val="00583B54"/>
    <w:rsid w:val="0058461F"/>
    <w:rsid w:val="00584A41"/>
    <w:rsid w:val="005850CA"/>
    <w:rsid w:val="005853B0"/>
    <w:rsid w:val="00585AA9"/>
    <w:rsid w:val="00586BD2"/>
    <w:rsid w:val="00586FC0"/>
    <w:rsid w:val="00587041"/>
    <w:rsid w:val="005875C2"/>
    <w:rsid w:val="00587780"/>
    <w:rsid w:val="00587D91"/>
    <w:rsid w:val="00587ECA"/>
    <w:rsid w:val="00590082"/>
    <w:rsid w:val="00590684"/>
    <w:rsid w:val="00590821"/>
    <w:rsid w:val="00590841"/>
    <w:rsid w:val="00590898"/>
    <w:rsid w:val="005908A7"/>
    <w:rsid w:val="00590D94"/>
    <w:rsid w:val="00591441"/>
    <w:rsid w:val="0059223D"/>
    <w:rsid w:val="00592B60"/>
    <w:rsid w:val="00592CFF"/>
    <w:rsid w:val="00592F93"/>
    <w:rsid w:val="00593421"/>
    <w:rsid w:val="00593981"/>
    <w:rsid w:val="00593AA3"/>
    <w:rsid w:val="00593BB3"/>
    <w:rsid w:val="00593E07"/>
    <w:rsid w:val="005941C6"/>
    <w:rsid w:val="005944C3"/>
    <w:rsid w:val="0059457E"/>
    <w:rsid w:val="0059480C"/>
    <w:rsid w:val="00594931"/>
    <w:rsid w:val="00594E7E"/>
    <w:rsid w:val="00594EC0"/>
    <w:rsid w:val="00594F83"/>
    <w:rsid w:val="0059542C"/>
    <w:rsid w:val="00595A67"/>
    <w:rsid w:val="00595A6F"/>
    <w:rsid w:val="00595B9A"/>
    <w:rsid w:val="00595FBF"/>
    <w:rsid w:val="0059642D"/>
    <w:rsid w:val="005967B1"/>
    <w:rsid w:val="00596B09"/>
    <w:rsid w:val="00596C1A"/>
    <w:rsid w:val="0059783E"/>
    <w:rsid w:val="00597B00"/>
    <w:rsid w:val="005A01E7"/>
    <w:rsid w:val="005A0704"/>
    <w:rsid w:val="005A0A33"/>
    <w:rsid w:val="005A0CC5"/>
    <w:rsid w:val="005A13FC"/>
    <w:rsid w:val="005A1B6C"/>
    <w:rsid w:val="005A24AA"/>
    <w:rsid w:val="005A2570"/>
    <w:rsid w:val="005A26D3"/>
    <w:rsid w:val="005A2964"/>
    <w:rsid w:val="005A2BDA"/>
    <w:rsid w:val="005A2D4E"/>
    <w:rsid w:val="005A311E"/>
    <w:rsid w:val="005A3504"/>
    <w:rsid w:val="005A360D"/>
    <w:rsid w:val="005A39C7"/>
    <w:rsid w:val="005A3A08"/>
    <w:rsid w:val="005A3ACE"/>
    <w:rsid w:val="005A3F3E"/>
    <w:rsid w:val="005A42F0"/>
    <w:rsid w:val="005A4476"/>
    <w:rsid w:val="005A4AB1"/>
    <w:rsid w:val="005A55B5"/>
    <w:rsid w:val="005A5AF8"/>
    <w:rsid w:val="005A6385"/>
    <w:rsid w:val="005A6809"/>
    <w:rsid w:val="005A6C28"/>
    <w:rsid w:val="005A6E08"/>
    <w:rsid w:val="005A72CA"/>
    <w:rsid w:val="005A73B8"/>
    <w:rsid w:val="005A7BDF"/>
    <w:rsid w:val="005A7C91"/>
    <w:rsid w:val="005A7FBE"/>
    <w:rsid w:val="005B00BF"/>
    <w:rsid w:val="005B0817"/>
    <w:rsid w:val="005B08AC"/>
    <w:rsid w:val="005B09DB"/>
    <w:rsid w:val="005B1037"/>
    <w:rsid w:val="005B123F"/>
    <w:rsid w:val="005B1469"/>
    <w:rsid w:val="005B16EF"/>
    <w:rsid w:val="005B1770"/>
    <w:rsid w:val="005B1B76"/>
    <w:rsid w:val="005B258B"/>
    <w:rsid w:val="005B2A33"/>
    <w:rsid w:val="005B2A77"/>
    <w:rsid w:val="005B2AB2"/>
    <w:rsid w:val="005B2EA1"/>
    <w:rsid w:val="005B2F55"/>
    <w:rsid w:val="005B3516"/>
    <w:rsid w:val="005B415C"/>
    <w:rsid w:val="005B57D2"/>
    <w:rsid w:val="005B609B"/>
    <w:rsid w:val="005B6130"/>
    <w:rsid w:val="005B6340"/>
    <w:rsid w:val="005B6A6D"/>
    <w:rsid w:val="005B6FD9"/>
    <w:rsid w:val="005B7C73"/>
    <w:rsid w:val="005C0195"/>
    <w:rsid w:val="005C079F"/>
    <w:rsid w:val="005C0FB0"/>
    <w:rsid w:val="005C1059"/>
    <w:rsid w:val="005C1291"/>
    <w:rsid w:val="005C13D3"/>
    <w:rsid w:val="005C18C7"/>
    <w:rsid w:val="005C1B0F"/>
    <w:rsid w:val="005C205E"/>
    <w:rsid w:val="005C207B"/>
    <w:rsid w:val="005C2869"/>
    <w:rsid w:val="005C2E34"/>
    <w:rsid w:val="005C33C0"/>
    <w:rsid w:val="005C33CC"/>
    <w:rsid w:val="005C357D"/>
    <w:rsid w:val="005C38E8"/>
    <w:rsid w:val="005C3D2E"/>
    <w:rsid w:val="005C3E19"/>
    <w:rsid w:val="005C3F0F"/>
    <w:rsid w:val="005C3FE2"/>
    <w:rsid w:val="005C40A7"/>
    <w:rsid w:val="005C47A3"/>
    <w:rsid w:val="005C5E43"/>
    <w:rsid w:val="005C600F"/>
    <w:rsid w:val="005C61AB"/>
    <w:rsid w:val="005C6D0A"/>
    <w:rsid w:val="005C6DB3"/>
    <w:rsid w:val="005C72B6"/>
    <w:rsid w:val="005C75BE"/>
    <w:rsid w:val="005D05D1"/>
    <w:rsid w:val="005D06FA"/>
    <w:rsid w:val="005D0811"/>
    <w:rsid w:val="005D09EA"/>
    <w:rsid w:val="005D1595"/>
    <w:rsid w:val="005D18B5"/>
    <w:rsid w:val="005D1941"/>
    <w:rsid w:val="005D2906"/>
    <w:rsid w:val="005D2F52"/>
    <w:rsid w:val="005D306D"/>
    <w:rsid w:val="005D30DC"/>
    <w:rsid w:val="005D340B"/>
    <w:rsid w:val="005D3618"/>
    <w:rsid w:val="005D36F0"/>
    <w:rsid w:val="005D370A"/>
    <w:rsid w:val="005D3AF4"/>
    <w:rsid w:val="005D3C81"/>
    <w:rsid w:val="005D595E"/>
    <w:rsid w:val="005D64FE"/>
    <w:rsid w:val="005D6823"/>
    <w:rsid w:val="005D71C1"/>
    <w:rsid w:val="005D7AD0"/>
    <w:rsid w:val="005D7C0D"/>
    <w:rsid w:val="005D7D60"/>
    <w:rsid w:val="005E0553"/>
    <w:rsid w:val="005E0E6C"/>
    <w:rsid w:val="005E13A4"/>
    <w:rsid w:val="005E178A"/>
    <w:rsid w:val="005E1B29"/>
    <w:rsid w:val="005E1D4F"/>
    <w:rsid w:val="005E2009"/>
    <w:rsid w:val="005E2068"/>
    <w:rsid w:val="005E2211"/>
    <w:rsid w:val="005E227C"/>
    <w:rsid w:val="005E2302"/>
    <w:rsid w:val="005E2933"/>
    <w:rsid w:val="005E2BDC"/>
    <w:rsid w:val="005E2CFF"/>
    <w:rsid w:val="005E2D0B"/>
    <w:rsid w:val="005E4207"/>
    <w:rsid w:val="005E435C"/>
    <w:rsid w:val="005E44AD"/>
    <w:rsid w:val="005E4A9C"/>
    <w:rsid w:val="005E4EE5"/>
    <w:rsid w:val="005E574A"/>
    <w:rsid w:val="005E57F3"/>
    <w:rsid w:val="005E5958"/>
    <w:rsid w:val="005E5D1F"/>
    <w:rsid w:val="005E5D4D"/>
    <w:rsid w:val="005E6071"/>
    <w:rsid w:val="005E63C2"/>
    <w:rsid w:val="005E6ABF"/>
    <w:rsid w:val="005E6C9C"/>
    <w:rsid w:val="005E7317"/>
    <w:rsid w:val="005E7563"/>
    <w:rsid w:val="005E784B"/>
    <w:rsid w:val="005E79F1"/>
    <w:rsid w:val="005F00A5"/>
    <w:rsid w:val="005F0232"/>
    <w:rsid w:val="005F0290"/>
    <w:rsid w:val="005F0B5B"/>
    <w:rsid w:val="005F165F"/>
    <w:rsid w:val="005F17D3"/>
    <w:rsid w:val="005F19EC"/>
    <w:rsid w:val="005F1D0A"/>
    <w:rsid w:val="005F2141"/>
    <w:rsid w:val="005F2A84"/>
    <w:rsid w:val="005F31BC"/>
    <w:rsid w:val="005F380B"/>
    <w:rsid w:val="005F397A"/>
    <w:rsid w:val="005F3B3E"/>
    <w:rsid w:val="005F3FBA"/>
    <w:rsid w:val="005F4307"/>
    <w:rsid w:val="005F4D89"/>
    <w:rsid w:val="005F52A0"/>
    <w:rsid w:val="005F56EA"/>
    <w:rsid w:val="005F5A0C"/>
    <w:rsid w:val="005F5ABF"/>
    <w:rsid w:val="005F5B57"/>
    <w:rsid w:val="005F6663"/>
    <w:rsid w:val="005F667E"/>
    <w:rsid w:val="005F75FC"/>
    <w:rsid w:val="005F7682"/>
    <w:rsid w:val="005F7943"/>
    <w:rsid w:val="005F7B5E"/>
    <w:rsid w:val="00600404"/>
    <w:rsid w:val="00600567"/>
    <w:rsid w:val="00600FEB"/>
    <w:rsid w:val="006012E5"/>
    <w:rsid w:val="0060132B"/>
    <w:rsid w:val="006014BF"/>
    <w:rsid w:val="006018D9"/>
    <w:rsid w:val="0060194E"/>
    <w:rsid w:val="006021AD"/>
    <w:rsid w:val="00602C3D"/>
    <w:rsid w:val="00602C3F"/>
    <w:rsid w:val="0060366B"/>
    <w:rsid w:val="006039F9"/>
    <w:rsid w:val="00603CA7"/>
    <w:rsid w:val="0060439D"/>
    <w:rsid w:val="006045B6"/>
    <w:rsid w:val="00604788"/>
    <w:rsid w:val="00605455"/>
    <w:rsid w:val="00605BB8"/>
    <w:rsid w:val="0060608A"/>
    <w:rsid w:val="0060659C"/>
    <w:rsid w:val="00606601"/>
    <w:rsid w:val="00606765"/>
    <w:rsid w:val="00606ED3"/>
    <w:rsid w:val="0060713F"/>
    <w:rsid w:val="0060721A"/>
    <w:rsid w:val="00607C01"/>
    <w:rsid w:val="00607D99"/>
    <w:rsid w:val="006100A2"/>
    <w:rsid w:val="00611069"/>
    <w:rsid w:val="006112A2"/>
    <w:rsid w:val="00611522"/>
    <w:rsid w:val="0061152A"/>
    <w:rsid w:val="00611719"/>
    <w:rsid w:val="00611B3D"/>
    <w:rsid w:val="0061251A"/>
    <w:rsid w:val="00612835"/>
    <w:rsid w:val="00612BFF"/>
    <w:rsid w:val="0061350B"/>
    <w:rsid w:val="00613597"/>
    <w:rsid w:val="00613606"/>
    <w:rsid w:val="00613989"/>
    <w:rsid w:val="00613DC7"/>
    <w:rsid w:val="00613DD9"/>
    <w:rsid w:val="00613F7F"/>
    <w:rsid w:val="00613FE1"/>
    <w:rsid w:val="0061444A"/>
    <w:rsid w:val="00614CA1"/>
    <w:rsid w:val="00614D12"/>
    <w:rsid w:val="00614DDB"/>
    <w:rsid w:val="00614FBD"/>
    <w:rsid w:val="00615399"/>
    <w:rsid w:val="00616316"/>
    <w:rsid w:val="00616601"/>
    <w:rsid w:val="0061693B"/>
    <w:rsid w:val="00616F9F"/>
    <w:rsid w:val="0061753D"/>
    <w:rsid w:val="00620357"/>
    <w:rsid w:val="00620F75"/>
    <w:rsid w:val="006216D4"/>
    <w:rsid w:val="00621797"/>
    <w:rsid w:val="00621D69"/>
    <w:rsid w:val="006220D7"/>
    <w:rsid w:val="0062221F"/>
    <w:rsid w:val="006225CA"/>
    <w:rsid w:val="006228EA"/>
    <w:rsid w:val="00622A6F"/>
    <w:rsid w:val="00622FBE"/>
    <w:rsid w:val="006231AB"/>
    <w:rsid w:val="006231BE"/>
    <w:rsid w:val="00623208"/>
    <w:rsid w:val="006234C5"/>
    <w:rsid w:val="00623ED1"/>
    <w:rsid w:val="0062476B"/>
    <w:rsid w:val="00624A4F"/>
    <w:rsid w:val="00624CE7"/>
    <w:rsid w:val="00624EA4"/>
    <w:rsid w:val="006257B3"/>
    <w:rsid w:val="00625863"/>
    <w:rsid w:val="006261DD"/>
    <w:rsid w:val="0062637C"/>
    <w:rsid w:val="0062664A"/>
    <w:rsid w:val="0062697C"/>
    <w:rsid w:val="00626BFA"/>
    <w:rsid w:val="00626CF3"/>
    <w:rsid w:val="00626E5B"/>
    <w:rsid w:val="00627E3F"/>
    <w:rsid w:val="006301A4"/>
    <w:rsid w:val="006303FE"/>
    <w:rsid w:val="006305D9"/>
    <w:rsid w:val="006306A5"/>
    <w:rsid w:val="00630ACF"/>
    <w:rsid w:val="0063166B"/>
    <w:rsid w:val="00631E1A"/>
    <w:rsid w:val="00632026"/>
    <w:rsid w:val="00632281"/>
    <w:rsid w:val="00632376"/>
    <w:rsid w:val="0063239E"/>
    <w:rsid w:val="00633376"/>
    <w:rsid w:val="00633E0F"/>
    <w:rsid w:val="00633F33"/>
    <w:rsid w:val="00634077"/>
    <w:rsid w:val="00634526"/>
    <w:rsid w:val="00634AE5"/>
    <w:rsid w:val="00634EC4"/>
    <w:rsid w:val="006356B8"/>
    <w:rsid w:val="006369F6"/>
    <w:rsid w:val="00636BAA"/>
    <w:rsid w:val="00636EAC"/>
    <w:rsid w:val="006371B4"/>
    <w:rsid w:val="0063735C"/>
    <w:rsid w:val="006377E2"/>
    <w:rsid w:val="00637866"/>
    <w:rsid w:val="00637C1B"/>
    <w:rsid w:val="006401B0"/>
    <w:rsid w:val="006401E7"/>
    <w:rsid w:val="00640772"/>
    <w:rsid w:val="00640B3D"/>
    <w:rsid w:val="006415A3"/>
    <w:rsid w:val="0064175E"/>
    <w:rsid w:val="006419A1"/>
    <w:rsid w:val="00641C0D"/>
    <w:rsid w:val="00641F32"/>
    <w:rsid w:val="00641F94"/>
    <w:rsid w:val="00642A4C"/>
    <w:rsid w:val="00643A82"/>
    <w:rsid w:val="00643EAA"/>
    <w:rsid w:val="00644758"/>
    <w:rsid w:val="00644B4B"/>
    <w:rsid w:val="00645247"/>
    <w:rsid w:val="00645290"/>
    <w:rsid w:val="00645643"/>
    <w:rsid w:val="006457E9"/>
    <w:rsid w:val="00645917"/>
    <w:rsid w:val="006459AC"/>
    <w:rsid w:val="00645F5D"/>
    <w:rsid w:val="006468C8"/>
    <w:rsid w:val="006478A9"/>
    <w:rsid w:val="00647D8B"/>
    <w:rsid w:val="00650041"/>
    <w:rsid w:val="006506B2"/>
    <w:rsid w:val="00650722"/>
    <w:rsid w:val="00650781"/>
    <w:rsid w:val="00650B1F"/>
    <w:rsid w:val="00650E54"/>
    <w:rsid w:val="00650F69"/>
    <w:rsid w:val="006515D5"/>
    <w:rsid w:val="00651764"/>
    <w:rsid w:val="00651B46"/>
    <w:rsid w:val="00651EC1"/>
    <w:rsid w:val="00651F24"/>
    <w:rsid w:val="006522A5"/>
    <w:rsid w:val="00652CAA"/>
    <w:rsid w:val="0065303B"/>
    <w:rsid w:val="006530EE"/>
    <w:rsid w:val="00653AB2"/>
    <w:rsid w:val="0065415E"/>
    <w:rsid w:val="00654346"/>
    <w:rsid w:val="006544B3"/>
    <w:rsid w:val="006545EF"/>
    <w:rsid w:val="006546E0"/>
    <w:rsid w:val="0065495C"/>
    <w:rsid w:val="00655031"/>
    <w:rsid w:val="0065509D"/>
    <w:rsid w:val="006557B8"/>
    <w:rsid w:val="00655E26"/>
    <w:rsid w:val="00655E35"/>
    <w:rsid w:val="006561B2"/>
    <w:rsid w:val="00656825"/>
    <w:rsid w:val="00656BF7"/>
    <w:rsid w:val="0065710F"/>
    <w:rsid w:val="00657A24"/>
    <w:rsid w:val="00657D3B"/>
    <w:rsid w:val="00657E43"/>
    <w:rsid w:val="00657EA6"/>
    <w:rsid w:val="00657EC8"/>
    <w:rsid w:val="00660D8F"/>
    <w:rsid w:val="00661615"/>
    <w:rsid w:val="0066195E"/>
    <w:rsid w:val="006620DA"/>
    <w:rsid w:val="006623CE"/>
    <w:rsid w:val="0066246E"/>
    <w:rsid w:val="00662521"/>
    <w:rsid w:val="00662673"/>
    <w:rsid w:val="006628E5"/>
    <w:rsid w:val="00662B43"/>
    <w:rsid w:val="00662B84"/>
    <w:rsid w:val="00662DF2"/>
    <w:rsid w:val="0066300C"/>
    <w:rsid w:val="00663EC8"/>
    <w:rsid w:val="00663F1A"/>
    <w:rsid w:val="006643D7"/>
    <w:rsid w:val="006650AC"/>
    <w:rsid w:val="006650E1"/>
    <w:rsid w:val="00665255"/>
    <w:rsid w:val="006652FB"/>
    <w:rsid w:val="00665A2C"/>
    <w:rsid w:val="00665F45"/>
    <w:rsid w:val="00665FD0"/>
    <w:rsid w:val="00666028"/>
    <w:rsid w:val="0066662E"/>
    <w:rsid w:val="0066668F"/>
    <w:rsid w:val="00666E00"/>
    <w:rsid w:val="00666EE1"/>
    <w:rsid w:val="00667447"/>
    <w:rsid w:val="00667531"/>
    <w:rsid w:val="00667781"/>
    <w:rsid w:val="00667964"/>
    <w:rsid w:val="00667BB7"/>
    <w:rsid w:val="00667FD2"/>
    <w:rsid w:val="006700FA"/>
    <w:rsid w:val="006702FB"/>
    <w:rsid w:val="00670545"/>
    <w:rsid w:val="0067077A"/>
    <w:rsid w:val="00670ABA"/>
    <w:rsid w:val="006711E7"/>
    <w:rsid w:val="00671BC0"/>
    <w:rsid w:val="00671DFF"/>
    <w:rsid w:val="00671E23"/>
    <w:rsid w:val="00671E75"/>
    <w:rsid w:val="00672258"/>
    <w:rsid w:val="006722C8"/>
    <w:rsid w:val="006723C6"/>
    <w:rsid w:val="00672D82"/>
    <w:rsid w:val="00672E7A"/>
    <w:rsid w:val="0067313E"/>
    <w:rsid w:val="0067360F"/>
    <w:rsid w:val="00673776"/>
    <w:rsid w:val="0067380F"/>
    <w:rsid w:val="00673B08"/>
    <w:rsid w:val="00674309"/>
    <w:rsid w:val="0067454C"/>
    <w:rsid w:val="00674740"/>
    <w:rsid w:val="00674BD8"/>
    <w:rsid w:val="00674C93"/>
    <w:rsid w:val="00674ED4"/>
    <w:rsid w:val="00674ED7"/>
    <w:rsid w:val="00675041"/>
    <w:rsid w:val="006755C3"/>
    <w:rsid w:val="006758D7"/>
    <w:rsid w:val="00675944"/>
    <w:rsid w:val="006759F2"/>
    <w:rsid w:val="00675A73"/>
    <w:rsid w:val="00675C61"/>
    <w:rsid w:val="00676316"/>
    <w:rsid w:val="00676342"/>
    <w:rsid w:val="00676366"/>
    <w:rsid w:val="00677791"/>
    <w:rsid w:val="00677A51"/>
    <w:rsid w:val="00677F4D"/>
    <w:rsid w:val="006801BA"/>
    <w:rsid w:val="00680243"/>
    <w:rsid w:val="00680628"/>
    <w:rsid w:val="006809E9"/>
    <w:rsid w:val="00680EE0"/>
    <w:rsid w:val="00681054"/>
    <w:rsid w:val="006810E6"/>
    <w:rsid w:val="00681353"/>
    <w:rsid w:val="0068165A"/>
    <w:rsid w:val="00681CD9"/>
    <w:rsid w:val="00681F34"/>
    <w:rsid w:val="00682E20"/>
    <w:rsid w:val="00683851"/>
    <w:rsid w:val="00683BE4"/>
    <w:rsid w:val="00684D85"/>
    <w:rsid w:val="00684EE3"/>
    <w:rsid w:val="0068592A"/>
    <w:rsid w:val="00685CE5"/>
    <w:rsid w:val="00686094"/>
    <w:rsid w:val="006862A5"/>
    <w:rsid w:val="006866EE"/>
    <w:rsid w:val="00686B69"/>
    <w:rsid w:val="00687375"/>
    <w:rsid w:val="00687432"/>
    <w:rsid w:val="00687938"/>
    <w:rsid w:val="00687A0D"/>
    <w:rsid w:val="00687F04"/>
    <w:rsid w:val="006908EB"/>
    <w:rsid w:val="00690DBA"/>
    <w:rsid w:val="00690E6C"/>
    <w:rsid w:val="00690FC4"/>
    <w:rsid w:val="0069133B"/>
    <w:rsid w:val="006917C0"/>
    <w:rsid w:val="00691DE1"/>
    <w:rsid w:val="00691FBB"/>
    <w:rsid w:val="00692B99"/>
    <w:rsid w:val="00693115"/>
    <w:rsid w:val="00693361"/>
    <w:rsid w:val="0069355E"/>
    <w:rsid w:val="006935EC"/>
    <w:rsid w:val="006936FE"/>
    <w:rsid w:val="00693807"/>
    <w:rsid w:val="00693868"/>
    <w:rsid w:val="006944FD"/>
    <w:rsid w:val="006945BD"/>
    <w:rsid w:val="0069513D"/>
    <w:rsid w:val="00695877"/>
    <w:rsid w:val="00695AC8"/>
    <w:rsid w:val="006963D6"/>
    <w:rsid w:val="0069645D"/>
    <w:rsid w:val="00696A27"/>
    <w:rsid w:val="006973FA"/>
    <w:rsid w:val="00697AE7"/>
    <w:rsid w:val="006A022E"/>
    <w:rsid w:val="006A0608"/>
    <w:rsid w:val="006A0802"/>
    <w:rsid w:val="006A0805"/>
    <w:rsid w:val="006A0A7E"/>
    <w:rsid w:val="006A0AA9"/>
    <w:rsid w:val="006A142B"/>
    <w:rsid w:val="006A151A"/>
    <w:rsid w:val="006A17A3"/>
    <w:rsid w:val="006A1A80"/>
    <w:rsid w:val="006A1B07"/>
    <w:rsid w:val="006A1C7A"/>
    <w:rsid w:val="006A1F55"/>
    <w:rsid w:val="006A25A4"/>
    <w:rsid w:val="006A3522"/>
    <w:rsid w:val="006A385A"/>
    <w:rsid w:val="006A3BA5"/>
    <w:rsid w:val="006A4154"/>
    <w:rsid w:val="006A4155"/>
    <w:rsid w:val="006A416B"/>
    <w:rsid w:val="006A4A65"/>
    <w:rsid w:val="006A4E6C"/>
    <w:rsid w:val="006A52C8"/>
    <w:rsid w:val="006A537D"/>
    <w:rsid w:val="006A5D23"/>
    <w:rsid w:val="006A5FA2"/>
    <w:rsid w:val="006A612D"/>
    <w:rsid w:val="006A6EBA"/>
    <w:rsid w:val="006A700F"/>
    <w:rsid w:val="006A740B"/>
    <w:rsid w:val="006A76AC"/>
    <w:rsid w:val="006A7AF3"/>
    <w:rsid w:val="006A7AFC"/>
    <w:rsid w:val="006A7C42"/>
    <w:rsid w:val="006B03EB"/>
    <w:rsid w:val="006B04C5"/>
    <w:rsid w:val="006B144D"/>
    <w:rsid w:val="006B1592"/>
    <w:rsid w:val="006B1D20"/>
    <w:rsid w:val="006B2E18"/>
    <w:rsid w:val="006B2E22"/>
    <w:rsid w:val="006B3A12"/>
    <w:rsid w:val="006B3C45"/>
    <w:rsid w:val="006B3E9A"/>
    <w:rsid w:val="006B3F1B"/>
    <w:rsid w:val="006B4061"/>
    <w:rsid w:val="006B43A6"/>
    <w:rsid w:val="006B448C"/>
    <w:rsid w:val="006B4562"/>
    <w:rsid w:val="006B45F7"/>
    <w:rsid w:val="006B4A5D"/>
    <w:rsid w:val="006B4C5D"/>
    <w:rsid w:val="006B4E89"/>
    <w:rsid w:val="006B5367"/>
    <w:rsid w:val="006B590E"/>
    <w:rsid w:val="006B5A56"/>
    <w:rsid w:val="006B5FEF"/>
    <w:rsid w:val="006B60AE"/>
    <w:rsid w:val="006B6505"/>
    <w:rsid w:val="006B6E5A"/>
    <w:rsid w:val="006B770A"/>
    <w:rsid w:val="006B7CA9"/>
    <w:rsid w:val="006B7F57"/>
    <w:rsid w:val="006C0395"/>
    <w:rsid w:val="006C03C0"/>
    <w:rsid w:val="006C05FA"/>
    <w:rsid w:val="006C0871"/>
    <w:rsid w:val="006C0D82"/>
    <w:rsid w:val="006C1688"/>
    <w:rsid w:val="006C1813"/>
    <w:rsid w:val="006C1A45"/>
    <w:rsid w:val="006C220F"/>
    <w:rsid w:val="006C2401"/>
    <w:rsid w:val="006C26A5"/>
    <w:rsid w:val="006C2C64"/>
    <w:rsid w:val="006C30BF"/>
    <w:rsid w:val="006C35ED"/>
    <w:rsid w:val="006C3A21"/>
    <w:rsid w:val="006C4086"/>
    <w:rsid w:val="006C46FE"/>
    <w:rsid w:val="006C4784"/>
    <w:rsid w:val="006C4BE5"/>
    <w:rsid w:val="006C6258"/>
    <w:rsid w:val="006C630D"/>
    <w:rsid w:val="006C666C"/>
    <w:rsid w:val="006C6BEC"/>
    <w:rsid w:val="006C6C9A"/>
    <w:rsid w:val="006C739D"/>
    <w:rsid w:val="006C73F0"/>
    <w:rsid w:val="006C78B5"/>
    <w:rsid w:val="006C7C64"/>
    <w:rsid w:val="006C7EAF"/>
    <w:rsid w:val="006D0136"/>
    <w:rsid w:val="006D0EC6"/>
    <w:rsid w:val="006D0FFB"/>
    <w:rsid w:val="006D13E7"/>
    <w:rsid w:val="006D1607"/>
    <w:rsid w:val="006D1643"/>
    <w:rsid w:val="006D187C"/>
    <w:rsid w:val="006D1CAB"/>
    <w:rsid w:val="006D22A8"/>
    <w:rsid w:val="006D264D"/>
    <w:rsid w:val="006D3607"/>
    <w:rsid w:val="006D3FB6"/>
    <w:rsid w:val="006D5187"/>
    <w:rsid w:val="006D55CB"/>
    <w:rsid w:val="006D59DA"/>
    <w:rsid w:val="006D5A31"/>
    <w:rsid w:val="006D5ACF"/>
    <w:rsid w:val="006D6366"/>
    <w:rsid w:val="006D6A6C"/>
    <w:rsid w:val="006D6B5F"/>
    <w:rsid w:val="006D6C40"/>
    <w:rsid w:val="006D72B6"/>
    <w:rsid w:val="006D793B"/>
    <w:rsid w:val="006D7A06"/>
    <w:rsid w:val="006E006A"/>
    <w:rsid w:val="006E08BA"/>
    <w:rsid w:val="006E0E3B"/>
    <w:rsid w:val="006E178A"/>
    <w:rsid w:val="006E1F56"/>
    <w:rsid w:val="006E20E4"/>
    <w:rsid w:val="006E234F"/>
    <w:rsid w:val="006E2530"/>
    <w:rsid w:val="006E2531"/>
    <w:rsid w:val="006E2C48"/>
    <w:rsid w:val="006E3F2B"/>
    <w:rsid w:val="006E416D"/>
    <w:rsid w:val="006E4B8B"/>
    <w:rsid w:val="006E4F25"/>
    <w:rsid w:val="006E5294"/>
    <w:rsid w:val="006E5FD6"/>
    <w:rsid w:val="006E61B2"/>
    <w:rsid w:val="006E61F0"/>
    <w:rsid w:val="006E70C2"/>
    <w:rsid w:val="006E754E"/>
    <w:rsid w:val="006E76C2"/>
    <w:rsid w:val="006E7A1E"/>
    <w:rsid w:val="006E7B01"/>
    <w:rsid w:val="006E7C3C"/>
    <w:rsid w:val="006F0026"/>
    <w:rsid w:val="006F066D"/>
    <w:rsid w:val="006F0675"/>
    <w:rsid w:val="006F0A99"/>
    <w:rsid w:val="006F0DCA"/>
    <w:rsid w:val="006F19AA"/>
    <w:rsid w:val="006F1BA7"/>
    <w:rsid w:val="006F1D86"/>
    <w:rsid w:val="006F2080"/>
    <w:rsid w:val="006F2309"/>
    <w:rsid w:val="006F2FE6"/>
    <w:rsid w:val="006F30C6"/>
    <w:rsid w:val="006F3273"/>
    <w:rsid w:val="006F34D0"/>
    <w:rsid w:val="006F35A1"/>
    <w:rsid w:val="006F3635"/>
    <w:rsid w:val="006F3782"/>
    <w:rsid w:val="006F3E18"/>
    <w:rsid w:val="006F4115"/>
    <w:rsid w:val="006F453B"/>
    <w:rsid w:val="006F45BD"/>
    <w:rsid w:val="006F47EA"/>
    <w:rsid w:val="006F4B04"/>
    <w:rsid w:val="006F504D"/>
    <w:rsid w:val="006F5652"/>
    <w:rsid w:val="006F5FD0"/>
    <w:rsid w:val="006F6345"/>
    <w:rsid w:val="006F6CEF"/>
    <w:rsid w:val="006F6E05"/>
    <w:rsid w:val="006F7AA0"/>
    <w:rsid w:val="006F7BE5"/>
    <w:rsid w:val="006F7ED0"/>
    <w:rsid w:val="00700270"/>
    <w:rsid w:val="00700770"/>
    <w:rsid w:val="0070099B"/>
    <w:rsid w:val="00700ADA"/>
    <w:rsid w:val="00700ADD"/>
    <w:rsid w:val="00701084"/>
    <w:rsid w:val="007011AC"/>
    <w:rsid w:val="0070135B"/>
    <w:rsid w:val="00701726"/>
    <w:rsid w:val="00701B1E"/>
    <w:rsid w:val="00701B58"/>
    <w:rsid w:val="00701B5C"/>
    <w:rsid w:val="00702100"/>
    <w:rsid w:val="0070375D"/>
    <w:rsid w:val="0070376C"/>
    <w:rsid w:val="007039D0"/>
    <w:rsid w:val="00703C40"/>
    <w:rsid w:val="00703F33"/>
    <w:rsid w:val="00704257"/>
    <w:rsid w:val="00704819"/>
    <w:rsid w:val="00704B30"/>
    <w:rsid w:val="00704D93"/>
    <w:rsid w:val="007053CA"/>
    <w:rsid w:val="0070565B"/>
    <w:rsid w:val="007059C3"/>
    <w:rsid w:val="00705D78"/>
    <w:rsid w:val="0070660F"/>
    <w:rsid w:val="00706D6F"/>
    <w:rsid w:val="0070754F"/>
    <w:rsid w:val="0070761A"/>
    <w:rsid w:val="00707A86"/>
    <w:rsid w:val="00707E0E"/>
    <w:rsid w:val="007106DF"/>
    <w:rsid w:val="00711799"/>
    <w:rsid w:val="00711AE3"/>
    <w:rsid w:val="00711D9A"/>
    <w:rsid w:val="00711DEC"/>
    <w:rsid w:val="00711F9F"/>
    <w:rsid w:val="00712429"/>
    <w:rsid w:val="0071268A"/>
    <w:rsid w:val="00713D10"/>
    <w:rsid w:val="00714607"/>
    <w:rsid w:val="00714761"/>
    <w:rsid w:val="0071493D"/>
    <w:rsid w:val="00714A25"/>
    <w:rsid w:val="00714A6A"/>
    <w:rsid w:val="007151B5"/>
    <w:rsid w:val="00715235"/>
    <w:rsid w:val="00715267"/>
    <w:rsid w:val="00715A63"/>
    <w:rsid w:val="00715EFE"/>
    <w:rsid w:val="00716480"/>
    <w:rsid w:val="00716BC6"/>
    <w:rsid w:val="00717773"/>
    <w:rsid w:val="00720143"/>
    <w:rsid w:val="0072043D"/>
    <w:rsid w:val="00720B04"/>
    <w:rsid w:val="0072163A"/>
    <w:rsid w:val="007220CB"/>
    <w:rsid w:val="0072231F"/>
    <w:rsid w:val="00722944"/>
    <w:rsid w:val="00722AE6"/>
    <w:rsid w:val="00722D70"/>
    <w:rsid w:val="00723005"/>
    <w:rsid w:val="007236F9"/>
    <w:rsid w:val="007241C2"/>
    <w:rsid w:val="007242EF"/>
    <w:rsid w:val="00724460"/>
    <w:rsid w:val="007248B9"/>
    <w:rsid w:val="00724DCC"/>
    <w:rsid w:val="0072516F"/>
    <w:rsid w:val="00726244"/>
    <w:rsid w:val="00726553"/>
    <w:rsid w:val="00726F44"/>
    <w:rsid w:val="00726F76"/>
    <w:rsid w:val="007274C0"/>
    <w:rsid w:val="00727D0B"/>
    <w:rsid w:val="007300DC"/>
    <w:rsid w:val="007303AB"/>
    <w:rsid w:val="00730AB8"/>
    <w:rsid w:val="00730D77"/>
    <w:rsid w:val="00731E61"/>
    <w:rsid w:val="00731F00"/>
    <w:rsid w:val="007327A3"/>
    <w:rsid w:val="007327F8"/>
    <w:rsid w:val="00732823"/>
    <w:rsid w:val="0073283E"/>
    <w:rsid w:val="00732A58"/>
    <w:rsid w:val="00732C24"/>
    <w:rsid w:val="00732F46"/>
    <w:rsid w:val="00732F9E"/>
    <w:rsid w:val="0073304A"/>
    <w:rsid w:val="00734275"/>
    <w:rsid w:val="007347A1"/>
    <w:rsid w:val="00734BAA"/>
    <w:rsid w:val="00734D69"/>
    <w:rsid w:val="00734E00"/>
    <w:rsid w:val="0073508B"/>
    <w:rsid w:val="007351F1"/>
    <w:rsid w:val="007359B1"/>
    <w:rsid w:val="00735BC4"/>
    <w:rsid w:val="00735E11"/>
    <w:rsid w:val="00736086"/>
    <w:rsid w:val="007363B4"/>
    <w:rsid w:val="007368DE"/>
    <w:rsid w:val="00736C4E"/>
    <w:rsid w:val="00736D2D"/>
    <w:rsid w:val="00736D59"/>
    <w:rsid w:val="007373A1"/>
    <w:rsid w:val="00737562"/>
    <w:rsid w:val="00740C6B"/>
    <w:rsid w:val="00740FC7"/>
    <w:rsid w:val="0074101B"/>
    <w:rsid w:val="007413C0"/>
    <w:rsid w:val="0074149B"/>
    <w:rsid w:val="007417D1"/>
    <w:rsid w:val="00741949"/>
    <w:rsid w:val="00741B6D"/>
    <w:rsid w:val="00742070"/>
    <w:rsid w:val="007424A9"/>
    <w:rsid w:val="00742B78"/>
    <w:rsid w:val="00742D8E"/>
    <w:rsid w:val="00743028"/>
    <w:rsid w:val="0074343A"/>
    <w:rsid w:val="00743609"/>
    <w:rsid w:val="0074388A"/>
    <w:rsid w:val="00743F76"/>
    <w:rsid w:val="0074421A"/>
    <w:rsid w:val="00744AE8"/>
    <w:rsid w:val="00744B5A"/>
    <w:rsid w:val="00744BE8"/>
    <w:rsid w:val="00744CD8"/>
    <w:rsid w:val="00744CF9"/>
    <w:rsid w:val="00745416"/>
    <w:rsid w:val="00745A78"/>
    <w:rsid w:val="00745EA0"/>
    <w:rsid w:val="007460DB"/>
    <w:rsid w:val="00746CB1"/>
    <w:rsid w:val="00746DF9"/>
    <w:rsid w:val="00746EE7"/>
    <w:rsid w:val="00746F94"/>
    <w:rsid w:val="00746FB0"/>
    <w:rsid w:val="007471AC"/>
    <w:rsid w:val="00747370"/>
    <w:rsid w:val="007478A2"/>
    <w:rsid w:val="00747B4B"/>
    <w:rsid w:val="00747D71"/>
    <w:rsid w:val="007500C7"/>
    <w:rsid w:val="0075045F"/>
    <w:rsid w:val="007504BE"/>
    <w:rsid w:val="00751190"/>
    <w:rsid w:val="00751264"/>
    <w:rsid w:val="00751457"/>
    <w:rsid w:val="00751C98"/>
    <w:rsid w:val="00751D74"/>
    <w:rsid w:val="00751E65"/>
    <w:rsid w:val="00752F6E"/>
    <w:rsid w:val="0075354A"/>
    <w:rsid w:val="00753C87"/>
    <w:rsid w:val="00753E9F"/>
    <w:rsid w:val="0075409C"/>
    <w:rsid w:val="00755024"/>
    <w:rsid w:val="007552BA"/>
    <w:rsid w:val="00755887"/>
    <w:rsid w:val="00755C0F"/>
    <w:rsid w:val="007561C0"/>
    <w:rsid w:val="007562EE"/>
    <w:rsid w:val="00756409"/>
    <w:rsid w:val="00756799"/>
    <w:rsid w:val="00756916"/>
    <w:rsid w:val="00757418"/>
    <w:rsid w:val="007575CB"/>
    <w:rsid w:val="007604E7"/>
    <w:rsid w:val="007609B2"/>
    <w:rsid w:val="00760E39"/>
    <w:rsid w:val="007615A6"/>
    <w:rsid w:val="007616FC"/>
    <w:rsid w:val="00761AEF"/>
    <w:rsid w:val="00761AF1"/>
    <w:rsid w:val="00761E18"/>
    <w:rsid w:val="007626D7"/>
    <w:rsid w:val="00762887"/>
    <w:rsid w:val="00762918"/>
    <w:rsid w:val="007629BD"/>
    <w:rsid w:val="00762ACA"/>
    <w:rsid w:val="00762ACB"/>
    <w:rsid w:val="00762D1F"/>
    <w:rsid w:val="0076313A"/>
    <w:rsid w:val="007632BB"/>
    <w:rsid w:val="007635EF"/>
    <w:rsid w:val="007636DF"/>
    <w:rsid w:val="007637D9"/>
    <w:rsid w:val="00763934"/>
    <w:rsid w:val="00763E9B"/>
    <w:rsid w:val="00763EB5"/>
    <w:rsid w:val="00763EF6"/>
    <w:rsid w:val="007648D1"/>
    <w:rsid w:val="00764AFF"/>
    <w:rsid w:val="00764BB4"/>
    <w:rsid w:val="00765280"/>
    <w:rsid w:val="007653C5"/>
    <w:rsid w:val="007656B4"/>
    <w:rsid w:val="00765FDA"/>
    <w:rsid w:val="00766077"/>
    <w:rsid w:val="00766902"/>
    <w:rsid w:val="007669FB"/>
    <w:rsid w:val="00766B59"/>
    <w:rsid w:val="00766B81"/>
    <w:rsid w:val="00767270"/>
    <w:rsid w:val="007672F8"/>
    <w:rsid w:val="007673D3"/>
    <w:rsid w:val="00767601"/>
    <w:rsid w:val="00767770"/>
    <w:rsid w:val="00767A1B"/>
    <w:rsid w:val="00770281"/>
    <w:rsid w:val="0077041A"/>
    <w:rsid w:val="00770762"/>
    <w:rsid w:val="007707CC"/>
    <w:rsid w:val="00770D5E"/>
    <w:rsid w:val="00771349"/>
    <w:rsid w:val="007713E2"/>
    <w:rsid w:val="00771479"/>
    <w:rsid w:val="00771535"/>
    <w:rsid w:val="0077178E"/>
    <w:rsid w:val="007718B9"/>
    <w:rsid w:val="00771F6D"/>
    <w:rsid w:val="00772185"/>
    <w:rsid w:val="0077224B"/>
    <w:rsid w:val="00772794"/>
    <w:rsid w:val="00772AEC"/>
    <w:rsid w:val="007732A0"/>
    <w:rsid w:val="00773310"/>
    <w:rsid w:val="00773339"/>
    <w:rsid w:val="0077357D"/>
    <w:rsid w:val="007735F0"/>
    <w:rsid w:val="00773C5A"/>
    <w:rsid w:val="00774487"/>
    <w:rsid w:val="00774F56"/>
    <w:rsid w:val="00774FEF"/>
    <w:rsid w:val="0077527E"/>
    <w:rsid w:val="007752C0"/>
    <w:rsid w:val="00775419"/>
    <w:rsid w:val="007758F0"/>
    <w:rsid w:val="00776021"/>
    <w:rsid w:val="007763E6"/>
    <w:rsid w:val="00776705"/>
    <w:rsid w:val="00776753"/>
    <w:rsid w:val="00776F9E"/>
    <w:rsid w:val="00777516"/>
    <w:rsid w:val="00777687"/>
    <w:rsid w:val="007779AE"/>
    <w:rsid w:val="00777AAA"/>
    <w:rsid w:val="00777D42"/>
    <w:rsid w:val="00777E70"/>
    <w:rsid w:val="007803B8"/>
    <w:rsid w:val="00780406"/>
    <w:rsid w:val="00780588"/>
    <w:rsid w:val="007810B7"/>
    <w:rsid w:val="007813D1"/>
    <w:rsid w:val="007816B2"/>
    <w:rsid w:val="00782238"/>
    <w:rsid w:val="007822D2"/>
    <w:rsid w:val="007822FC"/>
    <w:rsid w:val="00782CDA"/>
    <w:rsid w:val="00782E9B"/>
    <w:rsid w:val="00783091"/>
    <w:rsid w:val="007831A1"/>
    <w:rsid w:val="00783A31"/>
    <w:rsid w:val="00783C32"/>
    <w:rsid w:val="00783E2E"/>
    <w:rsid w:val="00783E93"/>
    <w:rsid w:val="0078483D"/>
    <w:rsid w:val="00784F74"/>
    <w:rsid w:val="0078518D"/>
    <w:rsid w:val="00785823"/>
    <w:rsid w:val="00785FEA"/>
    <w:rsid w:val="0078622B"/>
    <w:rsid w:val="00786249"/>
    <w:rsid w:val="007862D8"/>
    <w:rsid w:val="007867D1"/>
    <w:rsid w:val="007871D1"/>
    <w:rsid w:val="007871F4"/>
    <w:rsid w:val="0078787B"/>
    <w:rsid w:val="0078795A"/>
    <w:rsid w:val="00787B64"/>
    <w:rsid w:val="00791645"/>
    <w:rsid w:val="00791AA1"/>
    <w:rsid w:val="00791DD4"/>
    <w:rsid w:val="00792029"/>
    <w:rsid w:val="00792226"/>
    <w:rsid w:val="00792896"/>
    <w:rsid w:val="00792FF0"/>
    <w:rsid w:val="007930F0"/>
    <w:rsid w:val="0079337F"/>
    <w:rsid w:val="00793675"/>
    <w:rsid w:val="007939AA"/>
    <w:rsid w:val="00793DCC"/>
    <w:rsid w:val="0079414C"/>
    <w:rsid w:val="007941B1"/>
    <w:rsid w:val="007946B9"/>
    <w:rsid w:val="0079498A"/>
    <w:rsid w:val="00794ED5"/>
    <w:rsid w:val="00795481"/>
    <w:rsid w:val="00795525"/>
    <w:rsid w:val="00795A12"/>
    <w:rsid w:val="00795C83"/>
    <w:rsid w:val="007960CC"/>
    <w:rsid w:val="007960EA"/>
    <w:rsid w:val="0079621A"/>
    <w:rsid w:val="00796793"/>
    <w:rsid w:val="00796A24"/>
    <w:rsid w:val="00796B23"/>
    <w:rsid w:val="00796D76"/>
    <w:rsid w:val="0079785A"/>
    <w:rsid w:val="00797C34"/>
    <w:rsid w:val="00797FCB"/>
    <w:rsid w:val="007A00B6"/>
    <w:rsid w:val="007A0196"/>
    <w:rsid w:val="007A09CE"/>
    <w:rsid w:val="007A0C06"/>
    <w:rsid w:val="007A0C30"/>
    <w:rsid w:val="007A0D38"/>
    <w:rsid w:val="007A12BC"/>
    <w:rsid w:val="007A1643"/>
    <w:rsid w:val="007A230D"/>
    <w:rsid w:val="007A29C7"/>
    <w:rsid w:val="007A3223"/>
    <w:rsid w:val="007A32C5"/>
    <w:rsid w:val="007A3867"/>
    <w:rsid w:val="007A3FE7"/>
    <w:rsid w:val="007A4571"/>
    <w:rsid w:val="007A46C0"/>
    <w:rsid w:val="007A485B"/>
    <w:rsid w:val="007A498C"/>
    <w:rsid w:val="007A49ED"/>
    <w:rsid w:val="007A4EF8"/>
    <w:rsid w:val="007A542C"/>
    <w:rsid w:val="007A55B6"/>
    <w:rsid w:val="007A5A27"/>
    <w:rsid w:val="007A675A"/>
    <w:rsid w:val="007A689D"/>
    <w:rsid w:val="007A68C4"/>
    <w:rsid w:val="007A6C0A"/>
    <w:rsid w:val="007A7102"/>
    <w:rsid w:val="007A7C9E"/>
    <w:rsid w:val="007A7CD1"/>
    <w:rsid w:val="007B0E4C"/>
    <w:rsid w:val="007B0E82"/>
    <w:rsid w:val="007B17C6"/>
    <w:rsid w:val="007B1C3A"/>
    <w:rsid w:val="007B21DF"/>
    <w:rsid w:val="007B238C"/>
    <w:rsid w:val="007B3373"/>
    <w:rsid w:val="007B3392"/>
    <w:rsid w:val="007B3617"/>
    <w:rsid w:val="007B3769"/>
    <w:rsid w:val="007B3C94"/>
    <w:rsid w:val="007B3E5C"/>
    <w:rsid w:val="007B4786"/>
    <w:rsid w:val="007B484F"/>
    <w:rsid w:val="007B4951"/>
    <w:rsid w:val="007B5290"/>
    <w:rsid w:val="007B57D8"/>
    <w:rsid w:val="007B57E7"/>
    <w:rsid w:val="007B57F5"/>
    <w:rsid w:val="007B5CF3"/>
    <w:rsid w:val="007B61CE"/>
    <w:rsid w:val="007B6228"/>
    <w:rsid w:val="007B6616"/>
    <w:rsid w:val="007B6A31"/>
    <w:rsid w:val="007B6AA3"/>
    <w:rsid w:val="007B6CB9"/>
    <w:rsid w:val="007B6CF1"/>
    <w:rsid w:val="007B7668"/>
    <w:rsid w:val="007B7673"/>
    <w:rsid w:val="007B77B6"/>
    <w:rsid w:val="007B7920"/>
    <w:rsid w:val="007B7F1D"/>
    <w:rsid w:val="007C0D95"/>
    <w:rsid w:val="007C10BD"/>
    <w:rsid w:val="007C1108"/>
    <w:rsid w:val="007C1183"/>
    <w:rsid w:val="007C124B"/>
    <w:rsid w:val="007C12BA"/>
    <w:rsid w:val="007C135A"/>
    <w:rsid w:val="007C1569"/>
    <w:rsid w:val="007C1C70"/>
    <w:rsid w:val="007C23B9"/>
    <w:rsid w:val="007C2EE3"/>
    <w:rsid w:val="007C3013"/>
    <w:rsid w:val="007C3030"/>
    <w:rsid w:val="007C340B"/>
    <w:rsid w:val="007C34B3"/>
    <w:rsid w:val="007C35E9"/>
    <w:rsid w:val="007C364B"/>
    <w:rsid w:val="007C3E61"/>
    <w:rsid w:val="007C401C"/>
    <w:rsid w:val="007C426C"/>
    <w:rsid w:val="007C440D"/>
    <w:rsid w:val="007C4777"/>
    <w:rsid w:val="007C4959"/>
    <w:rsid w:val="007C4E70"/>
    <w:rsid w:val="007C53B1"/>
    <w:rsid w:val="007C565C"/>
    <w:rsid w:val="007C5A85"/>
    <w:rsid w:val="007C6283"/>
    <w:rsid w:val="007C66B6"/>
    <w:rsid w:val="007C686C"/>
    <w:rsid w:val="007C689C"/>
    <w:rsid w:val="007C69DA"/>
    <w:rsid w:val="007C6DC0"/>
    <w:rsid w:val="007C73CD"/>
    <w:rsid w:val="007C7DB5"/>
    <w:rsid w:val="007C7DBF"/>
    <w:rsid w:val="007D0241"/>
    <w:rsid w:val="007D05CE"/>
    <w:rsid w:val="007D061C"/>
    <w:rsid w:val="007D13A2"/>
    <w:rsid w:val="007D144D"/>
    <w:rsid w:val="007D1634"/>
    <w:rsid w:val="007D165E"/>
    <w:rsid w:val="007D1A9A"/>
    <w:rsid w:val="007D1B3B"/>
    <w:rsid w:val="007D1F5F"/>
    <w:rsid w:val="007D231C"/>
    <w:rsid w:val="007D2834"/>
    <w:rsid w:val="007D2A8C"/>
    <w:rsid w:val="007D3B34"/>
    <w:rsid w:val="007D3ED5"/>
    <w:rsid w:val="007D409F"/>
    <w:rsid w:val="007D4166"/>
    <w:rsid w:val="007D4666"/>
    <w:rsid w:val="007D48A0"/>
    <w:rsid w:val="007D4B0D"/>
    <w:rsid w:val="007D4D23"/>
    <w:rsid w:val="007D527E"/>
    <w:rsid w:val="007D559C"/>
    <w:rsid w:val="007D56F3"/>
    <w:rsid w:val="007D6B54"/>
    <w:rsid w:val="007D6CFD"/>
    <w:rsid w:val="007D6F02"/>
    <w:rsid w:val="007D7206"/>
    <w:rsid w:val="007D7546"/>
    <w:rsid w:val="007D7D3B"/>
    <w:rsid w:val="007E00A2"/>
    <w:rsid w:val="007E0149"/>
    <w:rsid w:val="007E0179"/>
    <w:rsid w:val="007E05FB"/>
    <w:rsid w:val="007E07EB"/>
    <w:rsid w:val="007E0864"/>
    <w:rsid w:val="007E0CCF"/>
    <w:rsid w:val="007E141F"/>
    <w:rsid w:val="007E1637"/>
    <w:rsid w:val="007E1643"/>
    <w:rsid w:val="007E1817"/>
    <w:rsid w:val="007E1C07"/>
    <w:rsid w:val="007E23F1"/>
    <w:rsid w:val="007E2432"/>
    <w:rsid w:val="007E279C"/>
    <w:rsid w:val="007E29C8"/>
    <w:rsid w:val="007E2A3E"/>
    <w:rsid w:val="007E2A6A"/>
    <w:rsid w:val="007E2B7D"/>
    <w:rsid w:val="007E2F53"/>
    <w:rsid w:val="007E3347"/>
    <w:rsid w:val="007E3F82"/>
    <w:rsid w:val="007E4140"/>
    <w:rsid w:val="007E43B7"/>
    <w:rsid w:val="007E4DC0"/>
    <w:rsid w:val="007E4FC7"/>
    <w:rsid w:val="007E5889"/>
    <w:rsid w:val="007E5DC8"/>
    <w:rsid w:val="007E61DB"/>
    <w:rsid w:val="007E6239"/>
    <w:rsid w:val="007E76E2"/>
    <w:rsid w:val="007E7DFF"/>
    <w:rsid w:val="007E7E18"/>
    <w:rsid w:val="007F00F0"/>
    <w:rsid w:val="007F01C3"/>
    <w:rsid w:val="007F16C7"/>
    <w:rsid w:val="007F1ED4"/>
    <w:rsid w:val="007F26FF"/>
    <w:rsid w:val="007F2DC9"/>
    <w:rsid w:val="007F2F4C"/>
    <w:rsid w:val="007F333C"/>
    <w:rsid w:val="007F3495"/>
    <w:rsid w:val="007F430F"/>
    <w:rsid w:val="007F4805"/>
    <w:rsid w:val="007F4A38"/>
    <w:rsid w:val="007F4C04"/>
    <w:rsid w:val="007F4CE5"/>
    <w:rsid w:val="007F5910"/>
    <w:rsid w:val="007F5D31"/>
    <w:rsid w:val="007F62E4"/>
    <w:rsid w:val="007F6596"/>
    <w:rsid w:val="007F65EA"/>
    <w:rsid w:val="007F673D"/>
    <w:rsid w:val="007F6A8F"/>
    <w:rsid w:val="007F6B71"/>
    <w:rsid w:val="007F6E0D"/>
    <w:rsid w:val="007F6E75"/>
    <w:rsid w:val="007F752D"/>
    <w:rsid w:val="007F7A1F"/>
    <w:rsid w:val="007F7E7E"/>
    <w:rsid w:val="007F7F00"/>
    <w:rsid w:val="00800D64"/>
    <w:rsid w:val="00801265"/>
    <w:rsid w:val="00801B70"/>
    <w:rsid w:val="00801DA1"/>
    <w:rsid w:val="00802220"/>
    <w:rsid w:val="0080254A"/>
    <w:rsid w:val="00802672"/>
    <w:rsid w:val="0080365F"/>
    <w:rsid w:val="0080380D"/>
    <w:rsid w:val="00803E88"/>
    <w:rsid w:val="00804107"/>
    <w:rsid w:val="00804891"/>
    <w:rsid w:val="00804DBB"/>
    <w:rsid w:val="00804F34"/>
    <w:rsid w:val="008051CC"/>
    <w:rsid w:val="00805601"/>
    <w:rsid w:val="008059FD"/>
    <w:rsid w:val="00805A4C"/>
    <w:rsid w:val="00805BB6"/>
    <w:rsid w:val="00805C17"/>
    <w:rsid w:val="0080618D"/>
    <w:rsid w:val="00806466"/>
    <w:rsid w:val="008067C1"/>
    <w:rsid w:val="00806D2B"/>
    <w:rsid w:val="00806FF0"/>
    <w:rsid w:val="008074A0"/>
    <w:rsid w:val="008075E8"/>
    <w:rsid w:val="00807C25"/>
    <w:rsid w:val="0081053F"/>
    <w:rsid w:val="00810550"/>
    <w:rsid w:val="008106DF"/>
    <w:rsid w:val="00810728"/>
    <w:rsid w:val="008107F6"/>
    <w:rsid w:val="00810E44"/>
    <w:rsid w:val="008111A3"/>
    <w:rsid w:val="00811599"/>
    <w:rsid w:val="0081200C"/>
    <w:rsid w:val="00812349"/>
    <w:rsid w:val="00812527"/>
    <w:rsid w:val="00812E9E"/>
    <w:rsid w:val="0081447A"/>
    <w:rsid w:val="008144CE"/>
    <w:rsid w:val="00814633"/>
    <w:rsid w:val="00814CCF"/>
    <w:rsid w:val="00814DB6"/>
    <w:rsid w:val="00815221"/>
    <w:rsid w:val="00815852"/>
    <w:rsid w:val="00815E71"/>
    <w:rsid w:val="00816296"/>
    <w:rsid w:val="00816439"/>
    <w:rsid w:val="00816DC6"/>
    <w:rsid w:val="00816EC6"/>
    <w:rsid w:val="008171D6"/>
    <w:rsid w:val="008175D2"/>
    <w:rsid w:val="0081765F"/>
    <w:rsid w:val="00817A90"/>
    <w:rsid w:val="00817C7D"/>
    <w:rsid w:val="008200FF"/>
    <w:rsid w:val="00820946"/>
    <w:rsid w:val="00821799"/>
    <w:rsid w:val="0082181A"/>
    <w:rsid w:val="00821DBE"/>
    <w:rsid w:val="008225B5"/>
    <w:rsid w:val="00823031"/>
    <w:rsid w:val="00823201"/>
    <w:rsid w:val="008233BC"/>
    <w:rsid w:val="008236A8"/>
    <w:rsid w:val="00823AE6"/>
    <w:rsid w:val="00823DDF"/>
    <w:rsid w:val="00824046"/>
    <w:rsid w:val="008242B2"/>
    <w:rsid w:val="00824BE7"/>
    <w:rsid w:val="008250AC"/>
    <w:rsid w:val="00825C1E"/>
    <w:rsid w:val="00825DB0"/>
    <w:rsid w:val="00826772"/>
    <w:rsid w:val="008267EF"/>
    <w:rsid w:val="00826F63"/>
    <w:rsid w:val="00827035"/>
    <w:rsid w:val="00827358"/>
    <w:rsid w:val="008300D1"/>
    <w:rsid w:val="00830245"/>
    <w:rsid w:val="008302CC"/>
    <w:rsid w:val="00831030"/>
    <w:rsid w:val="0083109F"/>
    <w:rsid w:val="0083121D"/>
    <w:rsid w:val="0083179B"/>
    <w:rsid w:val="00832211"/>
    <w:rsid w:val="0083223C"/>
    <w:rsid w:val="00832736"/>
    <w:rsid w:val="00832D23"/>
    <w:rsid w:val="008330A7"/>
    <w:rsid w:val="00833524"/>
    <w:rsid w:val="008337B1"/>
    <w:rsid w:val="00833A8C"/>
    <w:rsid w:val="00833AAA"/>
    <w:rsid w:val="00833B68"/>
    <w:rsid w:val="00833C68"/>
    <w:rsid w:val="00833D77"/>
    <w:rsid w:val="00833E81"/>
    <w:rsid w:val="008340D7"/>
    <w:rsid w:val="008346AA"/>
    <w:rsid w:val="008349C6"/>
    <w:rsid w:val="00834B0D"/>
    <w:rsid w:val="00834B2F"/>
    <w:rsid w:val="00834D41"/>
    <w:rsid w:val="00834D88"/>
    <w:rsid w:val="00835077"/>
    <w:rsid w:val="008351D3"/>
    <w:rsid w:val="0083569F"/>
    <w:rsid w:val="00835C3F"/>
    <w:rsid w:val="00835D08"/>
    <w:rsid w:val="0083672F"/>
    <w:rsid w:val="00837413"/>
    <w:rsid w:val="00837633"/>
    <w:rsid w:val="00837C4E"/>
    <w:rsid w:val="00837F00"/>
    <w:rsid w:val="00840024"/>
    <w:rsid w:val="0084031B"/>
    <w:rsid w:val="00840457"/>
    <w:rsid w:val="00840824"/>
    <w:rsid w:val="00840A8C"/>
    <w:rsid w:val="00840A8E"/>
    <w:rsid w:val="008414FC"/>
    <w:rsid w:val="00841EEF"/>
    <w:rsid w:val="008420CE"/>
    <w:rsid w:val="0084265B"/>
    <w:rsid w:val="00842D7F"/>
    <w:rsid w:val="0084337B"/>
    <w:rsid w:val="00843665"/>
    <w:rsid w:val="00843B17"/>
    <w:rsid w:val="00843CFA"/>
    <w:rsid w:val="00844719"/>
    <w:rsid w:val="0084478D"/>
    <w:rsid w:val="0084497C"/>
    <w:rsid w:val="00844993"/>
    <w:rsid w:val="00844CA9"/>
    <w:rsid w:val="00845013"/>
    <w:rsid w:val="00845184"/>
    <w:rsid w:val="008452A6"/>
    <w:rsid w:val="00845921"/>
    <w:rsid w:val="00846563"/>
    <w:rsid w:val="00846862"/>
    <w:rsid w:val="008470A2"/>
    <w:rsid w:val="0084728B"/>
    <w:rsid w:val="00847562"/>
    <w:rsid w:val="00847611"/>
    <w:rsid w:val="008476F8"/>
    <w:rsid w:val="00850098"/>
    <w:rsid w:val="00850A5E"/>
    <w:rsid w:val="00850A9B"/>
    <w:rsid w:val="00850E61"/>
    <w:rsid w:val="00850F99"/>
    <w:rsid w:val="0085118F"/>
    <w:rsid w:val="00851371"/>
    <w:rsid w:val="008513EC"/>
    <w:rsid w:val="0085165F"/>
    <w:rsid w:val="00852525"/>
    <w:rsid w:val="00852DE5"/>
    <w:rsid w:val="00853730"/>
    <w:rsid w:val="008539C3"/>
    <w:rsid w:val="00853A05"/>
    <w:rsid w:val="00853DFE"/>
    <w:rsid w:val="00853F4E"/>
    <w:rsid w:val="00854166"/>
    <w:rsid w:val="00854308"/>
    <w:rsid w:val="0085445E"/>
    <w:rsid w:val="0085447F"/>
    <w:rsid w:val="00854634"/>
    <w:rsid w:val="00854659"/>
    <w:rsid w:val="008548DB"/>
    <w:rsid w:val="00854AC0"/>
    <w:rsid w:val="00855273"/>
    <w:rsid w:val="008552DC"/>
    <w:rsid w:val="008553A5"/>
    <w:rsid w:val="008553E1"/>
    <w:rsid w:val="00856423"/>
    <w:rsid w:val="0085681E"/>
    <w:rsid w:val="00856E16"/>
    <w:rsid w:val="008572CC"/>
    <w:rsid w:val="00857D22"/>
    <w:rsid w:val="00860039"/>
    <w:rsid w:val="008602CA"/>
    <w:rsid w:val="00860ACD"/>
    <w:rsid w:val="00860BC2"/>
    <w:rsid w:val="00860E38"/>
    <w:rsid w:val="008610EC"/>
    <w:rsid w:val="00861143"/>
    <w:rsid w:val="008611D9"/>
    <w:rsid w:val="0086126E"/>
    <w:rsid w:val="00862177"/>
    <w:rsid w:val="008624D6"/>
    <w:rsid w:val="00862603"/>
    <w:rsid w:val="00862E23"/>
    <w:rsid w:val="008636EA"/>
    <w:rsid w:val="00863965"/>
    <w:rsid w:val="008644A5"/>
    <w:rsid w:val="00864BF1"/>
    <w:rsid w:val="00864C73"/>
    <w:rsid w:val="00864F9E"/>
    <w:rsid w:val="00865AB8"/>
    <w:rsid w:val="00865BC4"/>
    <w:rsid w:val="00865DE5"/>
    <w:rsid w:val="00865FB2"/>
    <w:rsid w:val="008664D6"/>
    <w:rsid w:val="00866555"/>
    <w:rsid w:val="008673EF"/>
    <w:rsid w:val="00867BF8"/>
    <w:rsid w:val="00870315"/>
    <w:rsid w:val="00870364"/>
    <w:rsid w:val="008708E8"/>
    <w:rsid w:val="00870A56"/>
    <w:rsid w:val="00870B94"/>
    <w:rsid w:val="00870EF0"/>
    <w:rsid w:val="00871D4C"/>
    <w:rsid w:val="00871E9F"/>
    <w:rsid w:val="00871EAD"/>
    <w:rsid w:val="00872548"/>
    <w:rsid w:val="0087281A"/>
    <w:rsid w:val="00872878"/>
    <w:rsid w:val="00872F3C"/>
    <w:rsid w:val="00872F93"/>
    <w:rsid w:val="00872FAF"/>
    <w:rsid w:val="0087301F"/>
    <w:rsid w:val="00873178"/>
    <w:rsid w:val="00873511"/>
    <w:rsid w:val="008736D1"/>
    <w:rsid w:val="008737A0"/>
    <w:rsid w:val="00874096"/>
    <w:rsid w:val="008743BA"/>
    <w:rsid w:val="008746C9"/>
    <w:rsid w:val="008748E0"/>
    <w:rsid w:val="0087493B"/>
    <w:rsid w:val="00874F60"/>
    <w:rsid w:val="008758A4"/>
    <w:rsid w:val="0087591C"/>
    <w:rsid w:val="00875A9D"/>
    <w:rsid w:val="00875BB5"/>
    <w:rsid w:val="00875BC1"/>
    <w:rsid w:val="00875BE1"/>
    <w:rsid w:val="008760EC"/>
    <w:rsid w:val="00876E2F"/>
    <w:rsid w:val="00876EBE"/>
    <w:rsid w:val="0087739A"/>
    <w:rsid w:val="008777B6"/>
    <w:rsid w:val="008778D5"/>
    <w:rsid w:val="00877F07"/>
    <w:rsid w:val="00880265"/>
    <w:rsid w:val="008804D6"/>
    <w:rsid w:val="008807E3"/>
    <w:rsid w:val="00880A86"/>
    <w:rsid w:val="00880BE7"/>
    <w:rsid w:val="00880D57"/>
    <w:rsid w:val="00880E01"/>
    <w:rsid w:val="00880E94"/>
    <w:rsid w:val="0088188D"/>
    <w:rsid w:val="00881A3C"/>
    <w:rsid w:val="00881D62"/>
    <w:rsid w:val="00881FA6"/>
    <w:rsid w:val="00882268"/>
    <w:rsid w:val="00882999"/>
    <w:rsid w:val="008829B3"/>
    <w:rsid w:val="00882C10"/>
    <w:rsid w:val="0088325F"/>
    <w:rsid w:val="008835ED"/>
    <w:rsid w:val="008838F4"/>
    <w:rsid w:val="0088465A"/>
    <w:rsid w:val="00884737"/>
    <w:rsid w:val="00884CFD"/>
    <w:rsid w:val="008854F8"/>
    <w:rsid w:val="00885751"/>
    <w:rsid w:val="008865E0"/>
    <w:rsid w:val="00886836"/>
    <w:rsid w:val="00886880"/>
    <w:rsid w:val="00887007"/>
    <w:rsid w:val="00887592"/>
    <w:rsid w:val="008879B0"/>
    <w:rsid w:val="008900FF"/>
    <w:rsid w:val="00890505"/>
    <w:rsid w:val="008907DB"/>
    <w:rsid w:val="00890D9A"/>
    <w:rsid w:val="008913C0"/>
    <w:rsid w:val="008915D1"/>
    <w:rsid w:val="00891612"/>
    <w:rsid w:val="008917F8"/>
    <w:rsid w:val="0089218E"/>
    <w:rsid w:val="00892338"/>
    <w:rsid w:val="0089279B"/>
    <w:rsid w:val="0089296D"/>
    <w:rsid w:val="00892B15"/>
    <w:rsid w:val="00892B1E"/>
    <w:rsid w:val="00893059"/>
    <w:rsid w:val="008930BA"/>
    <w:rsid w:val="00893F58"/>
    <w:rsid w:val="008942BF"/>
    <w:rsid w:val="00894397"/>
    <w:rsid w:val="00894453"/>
    <w:rsid w:val="00894474"/>
    <w:rsid w:val="0089475E"/>
    <w:rsid w:val="008949A6"/>
    <w:rsid w:val="00894CA5"/>
    <w:rsid w:val="00894D4F"/>
    <w:rsid w:val="008950DA"/>
    <w:rsid w:val="0089597B"/>
    <w:rsid w:val="008964BC"/>
    <w:rsid w:val="00897294"/>
    <w:rsid w:val="00897870"/>
    <w:rsid w:val="008A00B8"/>
    <w:rsid w:val="008A068F"/>
    <w:rsid w:val="008A084E"/>
    <w:rsid w:val="008A0A67"/>
    <w:rsid w:val="008A113E"/>
    <w:rsid w:val="008A1D6F"/>
    <w:rsid w:val="008A2217"/>
    <w:rsid w:val="008A27B8"/>
    <w:rsid w:val="008A2B09"/>
    <w:rsid w:val="008A31BE"/>
    <w:rsid w:val="008A32A2"/>
    <w:rsid w:val="008A3853"/>
    <w:rsid w:val="008A3A8A"/>
    <w:rsid w:val="008A3E72"/>
    <w:rsid w:val="008A4213"/>
    <w:rsid w:val="008A45EE"/>
    <w:rsid w:val="008A4864"/>
    <w:rsid w:val="008A4BD5"/>
    <w:rsid w:val="008A4F07"/>
    <w:rsid w:val="008A50DE"/>
    <w:rsid w:val="008A5699"/>
    <w:rsid w:val="008A60A7"/>
    <w:rsid w:val="008A665B"/>
    <w:rsid w:val="008A69FE"/>
    <w:rsid w:val="008A7049"/>
    <w:rsid w:val="008A7A1D"/>
    <w:rsid w:val="008B016E"/>
    <w:rsid w:val="008B04C5"/>
    <w:rsid w:val="008B0873"/>
    <w:rsid w:val="008B0B45"/>
    <w:rsid w:val="008B0BEF"/>
    <w:rsid w:val="008B0C58"/>
    <w:rsid w:val="008B1182"/>
    <w:rsid w:val="008B124F"/>
    <w:rsid w:val="008B1674"/>
    <w:rsid w:val="008B17CE"/>
    <w:rsid w:val="008B1AD8"/>
    <w:rsid w:val="008B21BD"/>
    <w:rsid w:val="008B2279"/>
    <w:rsid w:val="008B22EE"/>
    <w:rsid w:val="008B25C6"/>
    <w:rsid w:val="008B27A7"/>
    <w:rsid w:val="008B2DEB"/>
    <w:rsid w:val="008B2E9E"/>
    <w:rsid w:val="008B31B7"/>
    <w:rsid w:val="008B3AE6"/>
    <w:rsid w:val="008B3C8F"/>
    <w:rsid w:val="008B3CBA"/>
    <w:rsid w:val="008B3F56"/>
    <w:rsid w:val="008B4455"/>
    <w:rsid w:val="008B462F"/>
    <w:rsid w:val="008B4744"/>
    <w:rsid w:val="008B5743"/>
    <w:rsid w:val="008B59CC"/>
    <w:rsid w:val="008B5B19"/>
    <w:rsid w:val="008B5B47"/>
    <w:rsid w:val="008B5D39"/>
    <w:rsid w:val="008B641B"/>
    <w:rsid w:val="008B6498"/>
    <w:rsid w:val="008B6773"/>
    <w:rsid w:val="008B67B3"/>
    <w:rsid w:val="008B68F5"/>
    <w:rsid w:val="008B6E58"/>
    <w:rsid w:val="008C06EE"/>
    <w:rsid w:val="008C0A60"/>
    <w:rsid w:val="008C1031"/>
    <w:rsid w:val="008C1452"/>
    <w:rsid w:val="008C1480"/>
    <w:rsid w:val="008C14BA"/>
    <w:rsid w:val="008C1677"/>
    <w:rsid w:val="008C167F"/>
    <w:rsid w:val="008C1C72"/>
    <w:rsid w:val="008C27CC"/>
    <w:rsid w:val="008C2E72"/>
    <w:rsid w:val="008C33EE"/>
    <w:rsid w:val="008C3761"/>
    <w:rsid w:val="008C387A"/>
    <w:rsid w:val="008C39D1"/>
    <w:rsid w:val="008C4067"/>
    <w:rsid w:val="008C4092"/>
    <w:rsid w:val="008C4C77"/>
    <w:rsid w:val="008C4D8D"/>
    <w:rsid w:val="008C4FE2"/>
    <w:rsid w:val="008C533A"/>
    <w:rsid w:val="008C552E"/>
    <w:rsid w:val="008C5CE3"/>
    <w:rsid w:val="008C609D"/>
    <w:rsid w:val="008C6545"/>
    <w:rsid w:val="008C6A8D"/>
    <w:rsid w:val="008C7028"/>
    <w:rsid w:val="008C7116"/>
    <w:rsid w:val="008C7123"/>
    <w:rsid w:val="008C7259"/>
    <w:rsid w:val="008C75A8"/>
    <w:rsid w:val="008C76A6"/>
    <w:rsid w:val="008C788B"/>
    <w:rsid w:val="008C7ACF"/>
    <w:rsid w:val="008C7BC8"/>
    <w:rsid w:val="008C7D50"/>
    <w:rsid w:val="008D0040"/>
    <w:rsid w:val="008D0460"/>
    <w:rsid w:val="008D052F"/>
    <w:rsid w:val="008D083C"/>
    <w:rsid w:val="008D0A3B"/>
    <w:rsid w:val="008D0BBA"/>
    <w:rsid w:val="008D0BC1"/>
    <w:rsid w:val="008D11D0"/>
    <w:rsid w:val="008D12A0"/>
    <w:rsid w:val="008D1350"/>
    <w:rsid w:val="008D1435"/>
    <w:rsid w:val="008D15F1"/>
    <w:rsid w:val="008D1B17"/>
    <w:rsid w:val="008D2302"/>
    <w:rsid w:val="008D2675"/>
    <w:rsid w:val="008D2A56"/>
    <w:rsid w:val="008D2F0A"/>
    <w:rsid w:val="008D3148"/>
    <w:rsid w:val="008D32B3"/>
    <w:rsid w:val="008D3496"/>
    <w:rsid w:val="008D368A"/>
    <w:rsid w:val="008D370D"/>
    <w:rsid w:val="008D41B6"/>
    <w:rsid w:val="008D4271"/>
    <w:rsid w:val="008D445B"/>
    <w:rsid w:val="008D44CD"/>
    <w:rsid w:val="008D473C"/>
    <w:rsid w:val="008D511E"/>
    <w:rsid w:val="008D5174"/>
    <w:rsid w:val="008D537A"/>
    <w:rsid w:val="008D54B8"/>
    <w:rsid w:val="008D5877"/>
    <w:rsid w:val="008D5A8F"/>
    <w:rsid w:val="008D6127"/>
    <w:rsid w:val="008D62BD"/>
    <w:rsid w:val="008D64F9"/>
    <w:rsid w:val="008D6774"/>
    <w:rsid w:val="008D68A7"/>
    <w:rsid w:val="008D6AB2"/>
    <w:rsid w:val="008D6C94"/>
    <w:rsid w:val="008D6DC9"/>
    <w:rsid w:val="008D6F18"/>
    <w:rsid w:val="008D7408"/>
    <w:rsid w:val="008D7BF4"/>
    <w:rsid w:val="008D7E3D"/>
    <w:rsid w:val="008E0268"/>
    <w:rsid w:val="008E0327"/>
    <w:rsid w:val="008E138E"/>
    <w:rsid w:val="008E1A27"/>
    <w:rsid w:val="008E1CEE"/>
    <w:rsid w:val="008E2695"/>
    <w:rsid w:val="008E3265"/>
    <w:rsid w:val="008E32B6"/>
    <w:rsid w:val="008E358B"/>
    <w:rsid w:val="008E359C"/>
    <w:rsid w:val="008E3646"/>
    <w:rsid w:val="008E4717"/>
    <w:rsid w:val="008E58F8"/>
    <w:rsid w:val="008E5BBF"/>
    <w:rsid w:val="008E5C3E"/>
    <w:rsid w:val="008E5DF1"/>
    <w:rsid w:val="008E62CF"/>
    <w:rsid w:val="008E634B"/>
    <w:rsid w:val="008E63EA"/>
    <w:rsid w:val="008E6AF1"/>
    <w:rsid w:val="008E6FA7"/>
    <w:rsid w:val="008F1034"/>
    <w:rsid w:val="008F1242"/>
    <w:rsid w:val="008F1A92"/>
    <w:rsid w:val="008F23FB"/>
    <w:rsid w:val="008F2A0F"/>
    <w:rsid w:val="008F2E33"/>
    <w:rsid w:val="008F2FEA"/>
    <w:rsid w:val="008F325A"/>
    <w:rsid w:val="008F337D"/>
    <w:rsid w:val="008F3714"/>
    <w:rsid w:val="008F37A5"/>
    <w:rsid w:val="008F39DA"/>
    <w:rsid w:val="008F3B7F"/>
    <w:rsid w:val="008F404D"/>
    <w:rsid w:val="008F4174"/>
    <w:rsid w:val="008F5025"/>
    <w:rsid w:val="008F5501"/>
    <w:rsid w:val="008F5588"/>
    <w:rsid w:val="008F5E7D"/>
    <w:rsid w:val="008F6861"/>
    <w:rsid w:val="008F6C2C"/>
    <w:rsid w:val="008F6D38"/>
    <w:rsid w:val="008F7096"/>
    <w:rsid w:val="008F78A5"/>
    <w:rsid w:val="008F7BEC"/>
    <w:rsid w:val="008F7D61"/>
    <w:rsid w:val="00900011"/>
    <w:rsid w:val="0090058C"/>
    <w:rsid w:val="00900642"/>
    <w:rsid w:val="00900C9D"/>
    <w:rsid w:val="009014CE"/>
    <w:rsid w:val="009016DC"/>
    <w:rsid w:val="00901EF8"/>
    <w:rsid w:val="00901F06"/>
    <w:rsid w:val="00902387"/>
    <w:rsid w:val="009027FA"/>
    <w:rsid w:val="00902AB4"/>
    <w:rsid w:val="00902CEB"/>
    <w:rsid w:val="009030FA"/>
    <w:rsid w:val="00903ADB"/>
    <w:rsid w:val="00903D66"/>
    <w:rsid w:val="00903DE2"/>
    <w:rsid w:val="009043EF"/>
    <w:rsid w:val="009045B0"/>
    <w:rsid w:val="0090478B"/>
    <w:rsid w:val="00904B23"/>
    <w:rsid w:val="009052DC"/>
    <w:rsid w:val="00905307"/>
    <w:rsid w:val="009055C1"/>
    <w:rsid w:val="0090673B"/>
    <w:rsid w:val="009069F3"/>
    <w:rsid w:val="00906CD4"/>
    <w:rsid w:val="00906E9B"/>
    <w:rsid w:val="00907375"/>
    <w:rsid w:val="00907379"/>
    <w:rsid w:val="00907C04"/>
    <w:rsid w:val="00907DD0"/>
    <w:rsid w:val="00907E5B"/>
    <w:rsid w:val="00910016"/>
    <w:rsid w:val="0091005F"/>
    <w:rsid w:val="0091056F"/>
    <w:rsid w:val="00911111"/>
    <w:rsid w:val="00911171"/>
    <w:rsid w:val="009116BB"/>
    <w:rsid w:val="009124CA"/>
    <w:rsid w:val="0091285C"/>
    <w:rsid w:val="00912CB0"/>
    <w:rsid w:val="009131ED"/>
    <w:rsid w:val="0091321A"/>
    <w:rsid w:val="009134D7"/>
    <w:rsid w:val="009137E7"/>
    <w:rsid w:val="00913AF1"/>
    <w:rsid w:val="00913DB8"/>
    <w:rsid w:val="00914030"/>
    <w:rsid w:val="009145C9"/>
    <w:rsid w:val="00914B6B"/>
    <w:rsid w:val="00914CF5"/>
    <w:rsid w:val="00915150"/>
    <w:rsid w:val="00915589"/>
    <w:rsid w:val="00915B9C"/>
    <w:rsid w:val="00915D86"/>
    <w:rsid w:val="00915EC8"/>
    <w:rsid w:val="00916027"/>
    <w:rsid w:val="009163DD"/>
    <w:rsid w:val="009163F0"/>
    <w:rsid w:val="009167EA"/>
    <w:rsid w:val="0091683A"/>
    <w:rsid w:val="00916BCF"/>
    <w:rsid w:val="0091722B"/>
    <w:rsid w:val="00917E9E"/>
    <w:rsid w:val="00920E28"/>
    <w:rsid w:val="00920F78"/>
    <w:rsid w:val="0092105A"/>
    <w:rsid w:val="009212B2"/>
    <w:rsid w:val="009212CF"/>
    <w:rsid w:val="00921416"/>
    <w:rsid w:val="00921FCC"/>
    <w:rsid w:val="00922504"/>
    <w:rsid w:val="00923307"/>
    <w:rsid w:val="0092338F"/>
    <w:rsid w:val="0092392C"/>
    <w:rsid w:val="00923C6B"/>
    <w:rsid w:val="00924030"/>
    <w:rsid w:val="0092417A"/>
    <w:rsid w:val="009247F5"/>
    <w:rsid w:val="00924BC1"/>
    <w:rsid w:val="00924E3E"/>
    <w:rsid w:val="00925175"/>
    <w:rsid w:val="00925C03"/>
    <w:rsid w:val="00925E8B"/>
    <w:rsid w:val="0092650F"/>
    <w:rsid w:val="009265C9"/>
    <w:rsid w:val="009265CC"/>
    <w:rsid w:val="00926721"/>
    <w:rsid w:val="00926C55"/>
    <w:rsid w:val="00926D4F"/>
    <w:rsid w:val="00926DFF"/>
    <w:rsid w:val="00926E34"/>
    <w:rsid w:val="00927077"/>
    <w:rsid w:val="00927192"/>
    <w:rsid w:val="00927703"/>
    <w:rsid w:val="00927855"/>
    <w:rsid w:val="009278B3"/>
    <w:rsid w:val="00927D2B"/>
    <w:rsid w:val="00927DB9"/>
    <w:rsid w:val="00927F5E"/>
    <w:rsid w:val="0093025D"/>
    <w:rsid w:val="0093049F"/>
    <w:rsid w:val="00930637"/>
    <w:rsid w:val="00930E52"/>
    <w:rsid w:val="0093101E"/>
    <w:rsid w:val="009310AE"/>
    <w:rsid w:val="00931287"/>
    <w:rsid w:val="00931564"/>
    <w:rsid w:val="00931A11"/>
    <w:rsid w:val="00932442"/>
    <w:rsid w:val="00932721"/>
    <w:rsid w:val="00932B94"/>
    <w:rsid w:val="00932D66"/>
    <w:rsid w:val="00932DE6"/>
    <w:rsid w:val="009330D5"/>
    <w:rsid w:val="00933100"/>
    <w:rsid w:val="009334C1"/>
    <w:rsid w:val="009334F5"/>
    <w:rsid w:val="0093367E"/>
    <w:rsid w:val="00933A03"/>
    <w:rsid w:val="00933B0B"/>
    <w:rsid w:val="00933C54"/>
    <w:rsid w:val="0093406E"/>
    <w:rsid w:val="00934F3B"/>
    <w:rsid w:val="00935015"/>
    <w:rsid w:val="00935036"/>
    <w:rsid w:val="00935310"/>
    <w:rsid w:val="00935668"/>
    <w:rsid w:val="00935982"/>
    <w:rsid w:val="00935D34"/>
    <w:rsid w:val="00935E29"/>
    <w:rsid w:val="0093604A"/>
    <w:rsid w:val="00936084"/>
    <w:rsid w:val="009363AB"/>
    <w:rsid w:val="00936607"/>
    <w:rsid w:val="009369DB"/>
    <w:rsid w:val="00936B82"/>
    <w:rsid w:val="00936C84"/>
    <w:rsid w:val="009370CE"/>
    <w:rsid w:val="00937202"/>
    <w:rsid w:val="00937480"/>
    <w:rsid w:val="009377DC"/>
    <w:rsid w:val="00937EBC"/>
    <w:rsid w:val="009402CA"/>
    <w:rsid w:val="00940A31"/>
    <w:rsid w:val="00940D97"/>
    <w:rsid w:val="00941199"/>
    <w:rsid w:val="0094177E"/>
    <w:rsid w:val="009417FF"/>
    <w:rsid w:val="0094195E"/>
    <w:rsid w:val="00941C9B"/>
    <w:rsid w:val="00943520"/>
    <w:rsid w:val="00943D09"/>
    <w:rsid w:val="00943D94"/>
    <w:rsid w:val="009445F5"/>
    <w:rsid w:val="0094471F"/>
    <w:rsid w:val="00944E31"/>
    <w:rsid w:val="0094555B"/>
    <w:rsid w:val="00945856"/>
    <w:rsid w:val="009459E0"/>
    <w:rsid w:val="009466BF"/>
    <w:rsid w:val="00946CFE"/>
    <w:rsid w:val="009471E5"/>
    <w:rsid w:val="00947303"/>
    <w:rsid w:val="00947697"/>
    <w:rsid w:val="00947727"/>
    <w:rsid w:val="00947BC9"/>
    <w:rsid w:val="009505EC"/>
    <w:rsid w:val="00950634"/>
    <w:rsid w:val="00950B12"/>
    <w:rsid w:val="00950F07"/>
    <w:rsid w:val="009518CA"/>
    <w:rsid w:val="00951A06"/>
    <w:rsid w:val="00951B1C"/>
    <w:rsid w:val="00951C63"/>
    <w:rsid w:val="00951F4C"/>
    <w:rsid w:val="009520C8"/>
    <w:rsid w:val="009522E4"/>
    <w:rsid w:val="0095254D"/>
    <w:rsid w:val="00952693"/>
    <w:rsid w:val="00952E12"/>
    <w:rsid w:val="0095456C"/>
    <w:rsid w:val="009545ED"/>
    <w:rsid w:val="00954753"/>
    <w:rsid w:val="00954AA9"/>
    <w:rsid w:val="00954AFC"/>
    <w:rsid w:val="00954C59"/>
    <w:rsid w:val="00954CB6"/>
    <w:rsid w:val="0095517D"/>
    <w:rsid w:val="009551CE"/>
    <w:rsid w:val="00955458"/>
    <w:rsid w:val="009555A6"/>
    <w:rsid w:val="009555F4"/>
    <w:rsid w:val="00955852"/>
    <w:rsid w:val="00955C67"/>
    <w:rsid w:val="0095616C"/>
    <w:rsid w:val="00956491"/>
    <w:rsid w:val="0095664E"/>
    <w:rsid w:val="009569F9"/>
    <w:rsid w:val="0095727D"/>
    <w:rsid w:val="00957D62"/>
    <w:rsid w:val="00960AE8"/>
    <w:rsid w:val="00960C1B"/>
    <w:rsid w:val="00960C53"/>
    <w:rsid w:val="00960D9F"/>
    <w:rsid w:val="00960E63"/>
    <w:rsid w:val="00960E7B"/>
    <w:rsid w:val="009613C5"/>
    <w:rsid w:val="009617FF"/>
    <w:rsid w:val="00961B4A"/>
    <w:rsid w:val="00961D65"/>
    <w:rsid w:val="009620F7"/>
    <w:rsid w:val="00962621"/>
    <w:rsid w:val="0096286A"/>
    <w:rsid w:val="00962E2E"/>
    <w:rsid w:val="009636BF"/>
    <w:rsid w:val="0096397A"/>
    <w:rsid w:val="00963ADF"/>
    <w:rsid w:val="00964114"/>
    <w:rsid w:val="0096459A"/>
    <w:rsid w:val="0096493D"/>
    <w:rsid w:val="00965AA9"/>
    <w:rsid w:val="00965C97"/>
    <w:rsid w:val="00965E39"/>
    <w:rsid w:val="00966533"/>
    <w:rsid w:val="009665E3"/>
    <w:rsid w:val="009675F7"/>
    <w:rsid w:val="0096769A"/>
    <w:rsid w:val="00967B33"/>
    <w:rsid w:val="00967F64"/>
    <w:rsid w:val="009700F0"/>
    <w:rsid w:val="00970DC2"/>
    <w:rsid w:val="00972428"/>
    <w:rsid w:val="00972786"/>
    <w:rsid w:val="00973603"/>
    <w:rsid w:val="00973671"/>
    <w:rsid w:val="00974873"/>
    <w:rsid w:val="00975177"/>
    <w:rsid w:val="00975D5A"/>
    <w:rsid w:val="00975F78"/>
    <w:rsid w:val="00976860"/>
    <w:rsid w:val="00976BEB"/>
    <w:rsid w:val="00976C9F"/>
    <w:rsid w:val="009773D1"/>
    <w:rsid w:val="009775CC"/>
    <w:rsid w:val="00977879"/>
    <w:rsid w:val="00977E4C"/>
    <w:rsid w:val="00980067"/>
    <w:rsid w:val="009809A4"/>
    <w:rsid w:val="00981B42"/>
    <w:rsid w:val="00981CC3"/>
    <w:rsid w:val="00981FA5"/>
    <w:rsid w:val="00981FB3"/>
    <w:rsid w:val="00982A80"/>
    <w:rsid w:val="00983710"/>
    <w:rsid w:val="00983C76"/>
    <w:rsid w:val="00983ED3"/>
    <w:rsid w:val="009841C1"/>
    <w:rsid w:val="00984441"/>
    <w:rsid w:val="00984534"/>
    <w:rsid w:val="00984833"/>
    <w:rsid w:val="00984CCC"/>
    <w:rsid w:val="00985F17"/>
    <w:rsid w:val="00986178"/>
    <w:rsid w:val="00986429"/>
    <w:rsid w:val="009866F5"/>
    <w:rsid w:val="009869B8"/>
    <w:rsid w:val="00986AF3"/>
    <w:rsid w:val="009876DC"/>
    <w:rsid w:val="00987CBD"/>
    <w:rsid w:val="00990455"/>
    <w:rsid w:val="009905FF"/>
    <w:rsid w:val="009907B0"/>
    <w:rsid w:val="009909A8"/>
    <w:rsid w:val="009909CE"/>
    <w:rsid w:val="00990C9C"/>
    <w:rsid w:val="009917D5"/>
    <w:rsid w:val="00991A03"/>
    <w:rsid w:val="00991BDB"/>
    <w:rsid w:val="00991C4E"/>
    <w:rsid w:val="00991E31"/>
    <w:rsid w:val="00992204"/>
    <w:rsid w:val="0099295E"/>
    <w:rsid w:val="00992CA7"/>
    <w:rsid w:val="00992FF1"/>
    <w:rsid w:val="00993359"/>
    <w:rsid w:val="00993379"/>
    <w:rsid w:val="00993D82"/>
    <w:rsid w:val="0099441B"/>
    <w:rsid w:val="009945F3"/>
    <w:rsid w:val="00994EDB"/>
    <w:rsid w:val="00995397"/>
    <w:rsid w:val="00995604"/>
    <w:rsid w:val="00995AFE"/>
    <w:rsid w:val="00995B86"/>
    <w:rsid w:val="0099630D"/>
    <w:rsid w:val="00996643"/>
    <w:rsid w:val="00996672"/>
    <w:rsid w:val="009966A3"/>
    <w:rsid w:val="00996F54"/>
    <w:rsid w:val="009972E2"/>
    <w:rsid w:val="00997435"/>
    <w:rsid w:val="009A081B"/>
    <w:rsid w:val="009A0BA3"/>
    <w:rsid w:val="009A0E1C"/>
    <w:rsid w:val="009A1099"/>
    <w:rsid w:val="009A1C64"/>
    <w:rsid w:val="009A1C81"/>
    <w:rsid w:val="009A2181"/>
    <w:rsid w:val="009A27C1"/>
    <w:rsid w:val="009A2CDF"/>
    <w:rsid w:val="009A2F48"/>
    <w:rsid w:val="009A35EB"/>
    <w:rsid w:val="009A37CF"/>
    <w:rsid w:val="009A3BB7"/>
    <w:rsid w:val="009A451B"/>
    <w:rsid w:val="009A48BF"/>
    <w:rsid w:val="009A4DC6"/>
    <w:rsid w:val="009A5124"/>
    <w:rsid w:val="009A5179"/>
    <w:rsid w:val="009A5183"/>
    <w:rsid w:val="009A52B2"/>
    <w:rsid w:val="009A562F"/>
    <w:rsid w:val="009A5648"/>
    <w:rsid w:val="009A5DDC"/>
    <w:rsid w:val="009A6357"/>
    <w:rsid w:val="009A6B25"/>
    <w:rsid w:val="009A6E7C"/>
    <w:rsid w:val="009A6FED"/>
    <w:rsid w:val="009A73A0"/>
    <w:rsid w:val="009B02E6"/>
    <w:rsid w:val="009B049E"/>
    <w:rsid w:val="009B095F"/>
    <w:rsid w:val="009B0B15"/>
    <w:rsid w:val="009B137F"/>
    <w:rsid w:val="009B164D"/>
    <w:rsid w:val="009B17AF"/>
    <w:rsid w:val="009B1FCA"/>
    <w:rsid w:val="009B21A6"/>
    <w:rsid w:val="009B2530"/>
    <w:rsid w:val="009B270A"/>
    <w:rsid w:val="009B277B"/>
    <w:rsid w:val="009B291B"/>
    <w:rsid w:val="009B2F85"/>
    <w:rsid w:val="009B3825"/>
    <w:rsid w:val="009B397E"/>
    <w:rsid w:val="009B39D3"/>
    <w:rsid w:val="009B462A"/>
    <w:rsid w:val="009B46BA"/>
    <w:rsid w:val="009B6CEF"/>
    <w:rsid w:val="009B711A"/>
    <w:rsid w:val="009B71B5"/>
    <w:rsid w:val="009C068B"/>
    <w:rsid w:val="009C0EDF"/>
    <w:rsid w:val="009C11B5"/>
    <w:rsid w:val="009C1B6C"/>
    <w:rsid w:val="009C1C1A"/>
    <w:rsid w:val="009C22AB"/>
    <w:rsid w:val="009C2681"/>
    <w:rsid w:val="009C271B"/>
    <w:rsid w:val="009C2CDF"/>
    <w:rsid w:val="009C2EEE"/>
    <w:rsid w:val="009C39ED"/>
    <w:rsid w:val="009C4929"/>
    <w:rsid w:val="009C5065"/>
    <w:rsid w:val="009C5349"/>
    <w:rsid w:val="009C5667"/>
    <w:rsid w:val="009C56A1"/>
    <w:rsid w:val="009C5A14"/>
    <w:rsid w:val="009C5B43"/>
    <w:rsid w:val="009C5F4A"/>
    <w:rsid w:val="009C6103"/>
    <w:rsid w:val="009C6679"/>
    <w:rsid w:val="009C69EA"/>
    <w:rsid w:val="009C6BEB"/>
    <w:rsid w:val="009C6C9F"/>
    <w:rsid w:val="009C6F9E"/>
    <w:rsid w:val="009C7DB0"/>
    <w:rsid w:val="009C7F2A"/>
    <w:rsid w:val="009D0216"/>
    <w:rsid w:val="009D0290"/>
    <w:rsid w:val="009D0403"/>
    <w:rsid w:val="009D05B8"/>
    <w:rsid w:val="009D07F2"/>
    <w:rsid w:val="009D09C7"/>
    <w:rsid w:val="009D1409"/>
    <w:rsid w:val="009D1432"/>
    <w:rsid w:val="009D148D"/>
    <w:rsid w:val="009D1506"/>
    <w:rsid w:val="009D22BD"/>
    <w:rsid w:val="009D23B8"/>
    <w:rsid w:val="009D28FB"/>
    <w:rsid w:val="009D29F7"/>
    <w:rsid w:val="009D31EE"/>
    <w:rsid w:val="009D3362"/>
    <w:rsid w:val="009D3761"/>
    <w:rsid w:val="009D389E"/>
    <w:rsid w:val="009D3926"/>
    <w:rsid w:val="009D4141"/>
    <w:rsid w:val="009D45CE"/>
    <w:rsid w:val="009D49EC"/>
    <w:rsid w:val="009D5526"/>
    <w:rsid w:val="009D59D5"/>
    <w:rsid w:val="009D641D"/>
    <w:rsid w:val="009D671B"/>
    <w:rsid w:val="009D682A"/>
    <w:rsid w:val="009D6882"/>
    <w:rsid w:val="009D68CC"/>
    <w:rsid w:val="009D7054"/>
    <w:rsid w:val="009D719E"/>
    <w:rsid w:val="009D73D3"/>
    <w:rsid w:val="009D776C"/>
    <w:rsid w:val="009D7935"/>
    <w:rsid w:val="009E017E"/>
    <w:rsid w:val="009E0524"/>
    <w:rsid w:val="009E10EE"/>
    <w:rsid w:val="009E19B8"/>
    <w:rsid w:val="009E1A6B"/>
    <w:rsid w:val="009E1C2D"/>
    <w:rsid w:val="009E286F"/>
    <w:rsid w:val="009E2906"/>
    <w:rsid w:val="009E2DBD"/>
    <w:rsid w:val="009E2EEB"/>
    <w:rsid w:val="009E349A"/>
    <w:rsid w:val="009E36BE"/>
    <w:rsid w:val="009E37EE"/>
    <w:rsid w:val="009E3DE5"/>
    <w:rsid w:val="009E3E20"/>
    <w:rsid w:val="009E4021"/>
    <w:rsid w:val="009E4080"/>
    <w:rsid w:val="009E4558"/>
    <w:rsid w:val="009E49BE"/>
    <w:rsid w:val="009E49F8"/>
    <w:rsid w:val="009E519E"/>
    <w:rsid w:val="009E5B69"/>
    <w:rsid w:val="009E6041"/>
    <w:rsid w:val="009E66F8"/>
    <w:rsid w:val="009E6798"/>
    <w:rsid w:val="009E6C49"/>
    <w:rsid w:val="009E6EF7"/>
    <w:rsid w:val="009E6F1A"/>
    <w:rsid w:val="009E7805"/>
    <w:rsid w:val="009E7C27"/>
    <w:rsid w:val="009F0000"/>
    <w:rsid w:val="009F00A2"/>
    <w:rsid w:val="009F02DB"/>
    <w:rsid w:val="009F060A"/>
    <w:rsid w:val="009F08F0"/>
    <w:rsid w:val="009F0B58"/>
    <w:rsid w:val="009F14CF"/>
    <w:rsid w:val="009F16BE"/>
    <w:rsid w:val="009F1BF1"/>
    <w:rsid w:val="009F1DFB"/>
    <w:rsid w:val="009F1EA1"/>
    <w:rsid w:val="009F2427"/>
    <w:rsid w:val="009F244E"/>
    <w:rsid w:val="009F298A"/>
    <w:rsid w:val="009F2FF6"/>
    <w:rsid w:val="009F311B"/>
    <w:rsid w:val="009F31D9"/>
    <w:rsid w:val="009F32EA"/>
    <w:rsid w:val="009F34F7"/>
    <w:rsid w:val="009F3580"/>
    <w:rsid w:val="009F43D6"/>
    <w:rsid w:val="009F52AB"/>
    <w:rsid w:val="009F563B"/>
    <w:rsid w:val="009F59F0"/>
    <w:rsid w:val="009F5A09"/>
    <w:rsid w:val="009F5A3A"/>
    <w:rsid w:val="009F5DB0"/>
    <w:rsid w:val="009F61A4"/>
    <w:rsid w:val="009F6A34"/>
    <w:rsid w:val="009F7BD2"/>
    <w:rsid w:val="00A00509"/>
    <w:rsid w:val="00A00753"/>
    <w:rsid w:val="00A00A47"/>
    <w:rsid w:val="00A00DE6"/>
    <w:rsid w:val="00A00FC8"/>
    <w:rsid w:val="00A0103D"/>
    <w:rsid w:val="00A0116A"/>
    <w:rsid w:val="00A022A2"/>
    <w:rsid w:val="00A02BEA"/>
    <w:rsid w:val="00A0320D"/>
    <w:rsid w:val="00A0374A"/>
    <w:rsid w:val="00A03760"/>
    <w:rsid w:val="00A03E5E"/>
    <w:rsid w:val="00A03EA1"/>
    <w:rsid w:val="00A048D6"/>
    <w:rsid w:val="00A0523A"/>
    <w:rsid w:val="00A052D7"/>
    <w:rsid w:val="00A05444"/>
    <w:rsid w:val="00A056DD"/>
    <w:rsid w:val="00A05C19"/>
    <w:rsid w:val="00A05C2B"/>
    <w:rsid w:val="00A05DCB"/>
    <w:rsid w:val="00A062B2"/>
    <w:rsid w:val="00A06804"/>
    <w:rsid w:val="00A06D7C"/>
    <w:rsid w:val="00A06DD9"/>
    <w:rsid w:val="00A06DE7"/>
    <w:rsid w:val="00A06E09"/>
    <w:rsid w:val="00A071ED"/>
    <w:rsid w:val="00A076AF"/>
    <w:rsid w:val="00A104D7"/>
    <w:rsid w:val="00A10AE7"/>
    <w:rsid w:val="00A10B6D"/>
    <w:rsid w:val="00A10BC3"/>
    <w:rsid w:val="00A10DC9"/>
    <w:rsid w:val="00A11540"/>
    <w:rsid w:val="00A118A7"/>
    <w:rsid w:val="00A11B2F"/>
    <w:rsid w:val="00A11D21"/>
    <w:rsid w:val="00A11D7F"/>
    <w:rsid w:val="00A12124"/>
    <w:rsid w:val="00A12176"/>
    <w:rsid w:val="00A12758"/>
    <w:rsid w:val="00A1345B"/>
    <w:rsid w:val="00A1348B"/>
    <w:rsid w:val="00A13A57"/>
    <w:rsid w:val="00A14321"/>
    <w:rsid w:val="00A145FE"/>
    <w:rsid w:val="00A14899"/>
    <w:rsid w:val="00A14BD9"/>
    <w:rsid w:val="00A1517D"/>
    <w:rsid w:val="00A15393"/>
    <w:rsid w:val="00A15401"/>
    <w:rsid w:val="00A155C2"/>
    <w:rsid w:val="00A15C66"/>
    <w:rsid w:val="00A15E6C"/>
    <w:rsid w:val="00A15EDD"/>
    <w:rsid w:val="00A16294"/>
    <w:rsid w:val="00A16E25"/>
    <w:rsid w:val="00A17236"/>
    <w:rsid w:val="00A17C8F"/>
    <w:rsid w:val="00A17ED2"/>
    <w:rsid w:val="00A20005"/>
    <w:rsid w:val="00A200FB"/>
    <w:rsid w:val="00A203A1"/>
    <w:rsid w:val="00A20898"/>
    <w:rsid w:val="00A20F32"/>
    <w:rsid w:val="00A2116F"/>
    <w:rsid w:val="00A212BB"/>
    <w:rsid w:val="00A219DA"/>
    <w:rsid w:val="00A21D89"/>
    <w:rsid w:val="00A222AC"/>
    <w:rsid w:val="00A22C99"/>
    <w:rsid w:val="00A236A5"/>
    <w:rsid w:val="00A23CC0"/>
    <w:rsid w:val="00A24044"/>
    <w:rsid w:val="00A24370"/>
    <w:rsid w:val="00A24636"/>
    <w:rsid w:val="00A2499E"/>
    <w:rsid w:val="00A24B64"/>
    <w:rsid w:val="00A24BBF"/>
    <w:rsid w:val="00A24C49"/>
    <w:rsid w:val="00A25065"/>
    <w:rsid w:val="00A251B8"/>
    <w:rsid w:val="00A2534A"/>
    <w:rsid w:val="00A255F6"/>
    <w:rsid w:val="00A256DC"/>
    <w:rsid w:val="00A2582B"/>
    <w:rsid w:val="00A25836"/>
    <w:rsid w:val="00A258A0"/>
    <w:rsid w:val="00A25A8F"/>
    <w:rsid w:val="00A25D29"/>
    <w:rsid w:val="00A25E68"/>
    <w:rsid w:val="00A262F4"/>
    <w:rsid w:val="00A268F6"/>
    <w:rsid w:val="00A2692A"/>
    <w:rsid w:val="00A26A28"/>
    <w:rsid w:val="00A2723D"/>
    <w:rsid w:val="00A274A1"/>
    <w:rsid w:val="00A2787D"/>
    <w:rsid w:val="00A279B0"/>
    <w:rsid w:val="00A27C75"/>
    <w:rsid w:val="00A27E30"/>
    <w:rsid w:val="00A27E87"/>
    <w:rsid w:val="00A3179F"/>
    <w:rsid w:val="00A31C83"/>
    <w:rsid w:val="00A31E20"/>
    <w:rsid w:val="00A322EF"/>
    <w:rsid w:val="00A325D2"/>
    <w:rsid w:val="00A32801"/>
    <w:rsid w:val="00A32F01"/>
    <w:rsid w:val="00A331A3"/>
    <w:rsid w:val="00A3334E"/>
    <w:rsid w:val="00A3347C"/>
    <w:rsid w:val="00A334C1"/>
    <w:rsid w:val="00A339B1"/>
    <w:rsid w:val="00A33E6C"/>
    <w:rsid w:val="00A346E1"/>
    <w:rsid w:val="00A3517F"/>
    <w:rsid w:val="00A355F4"/>
    <w:rsid w:val="00A35683"/>
    <w:rsid w:val="00A359BC"/>
    <w:rsid w:val="00A35C8D"/>
    <w:rsid w:val="00A36124"/>
    <w:rsid w:val="00A3665B"/>
    <w:rsid w:val="00A36844"/>
    <w:rsid w:val="00A36AD4"/>
    <w:rsid w:val="00A37116"/>
    <w:rsid w:val="00A3727C"/>
    <w:rsid w:val="00A375B4"/>
    <w:rsid w:val="00A376C4"/>
    <w:rsid w:val="00A377DA"/>
    <w:rsid w:val="00A37D83"/>
    <w:rsid w:val="00A37F17"/>
    <w:rsid w:val="00A4004D"/>
    <w:rsid w:val="00A402D5"/>
    <w:rsid w:val="00A409DA"/>
    <w:rsid w:val="00A40FAB"/>
    <w:rsid w:val="00A41460"/>
    <w:rsid w:val="00A41C84"/>
    <w:rsid w:val="00A4212B"/>
    <w:rsid w:val="00A4228F"/>
    <w:rsid w:val="00A4243F"/>
    <w:rsid w:val="00A428F3"/>
    <w:rsid w:val="00A428FF"/>
    <w:rsid w:val="00A429E3"/>
    <w:rsid w:val="00A42C90"/>
    <w:rsid w:val="00A432F2"/>
    <w:rsid w:val="00A43515"/>
    <w:rsid w:val="00A43A39"/>
    <w:rsid w:val="00A44033"/>
    <w:rsid w:val="00A44468"/>
    <w:rsid w:val="00A4467D"/>
    <w:rsid w:val="00A4537B"/>
    <w:rsid w:val="00A4584B"/>
    <w:rsid w:val="00A46236"/>
    <w:rsid w:val="00A46489"/>
    <w:rsid w:val="00A46630"/>
    <w:rsid w:val="00A468BA"/>
    <w:rsid w:val="00A46A88"/>
    <w:rsid w:val="00A46D31"/>
    <w:rsid w:val="00A47877"/>
    <w:rsid w:val="00A5064B"/>
    <w:rsid w:val="00A50A0F"/>
    <w:rsid w:val="00A50ED4"/>
    <w:rsid w:val="00A51901"/>
    <w:rsid w:val="00A519B6"/>
    <w:rsid w:val="00A51A0B"/>
    <w:rsid w:val="00A51AB6"/>
    <w:rsid w:val="00A51C3A"/>
    <w:rsid w:val="00A51D5A"/>
    <w:rsid w:val="00A52275"/>
    <w:rsid w:val="00A523B8"/>
    <w:rsid w:val="00A526E0"/>
    <w:rsid w:val="00A52BED"/>
    <w:rsid w:val="00A52FCC"/>
    <w:rsid w:val="00A532D0"/>
    <w:rsid w:val="00A53BA1"/>
    <w:rsid w:val="00A53EBE"/>
    <w:rsid w:val="00A5428B"/>
    <w:rsid w:val="00A54493"/>
    <w:rsid w:val="00A54709"/>
    <w:rsid w:val="00A54745"/>
    <w:rsid w:val="00A547C3"/>
    <w:rsid w:val="00A54C4D"/>
    <w:rsid w:val="00A54C88"/>
    <w:rsid w:val="00A54C89"/>
    <w:rsid w:val="00A551B1"/>
    <w:rsid w:val="00A55441"/>
    <w:rsid w:val="00A55961"/>
    <w:rsid w:val="00A564A8"/>
    <w:rsid w:val="00A5698E"/>
    <w:rsid w:val="00A56FAC"/>
    <w:rsid w:val="00A5715F"/>
    <w:rsid w:val="00A574B5"/>
    <w:rsid w:val="00A575D1"/>
    <w:rsid w:val="00A578B7"/>
    <w:rsid w:val="00A57FC8"/>
    <w:rsid w:val="00A6015B"/>
    <w:rsid w:val="00A602AF"/>
    <w:rsid w:val="00A60747"/>
    <w:rsid w:val="00A6079C"/>
    <w:rsid w:val="00A60D5B"/>
    <w:rsid w:val="00A60EB8"/>
    <w:rsid w:val="00A614E8"/>
    <w:rsid w:val="00A616AF"/>
    <w:rsid w:val="00A630BE"/>
    <w:rsid w:val="00A6397A"/>
    <w:rsid w:val="00A63D7F"/>
    <w:rsid w:val="00A643AC"/>
    <w:rsid w:val="00A644A5"/>
    <w:rsid w:val="00A645D8"/>
    <w:rsid w:val="00A64867"/>
    <w:rsid w:val="00A664F0"/>
    <w:rsid w:val="00A666E6"/>
    <w:rsid w:val="00A66945"/>
    <w:rsid w:val="00A66A37"/>
    <w:rsid w:val="00A66A60"/>
    <w:rsid w:val="00A66AB0"/>
    <w:rsid w:val="00A66AC0"/>
    <w:rsid w:val="00A66B11"/>
    <w:rsid w:val="00A671C1"/>
    <w:rsid w:val="00A672AC"/>
    <w:rsid w:val="00A673AA"/>
    <w:rsid w:val="00A67D30"/>
    <w:rsid w:val="00A7010A"/>
    <w:rsid w:val="00A70590"/>
    <w:rsid w:val="00A70A4F"/>
    <w:rsid w:val="00A70C8F"/>
    <w:rsid w:val="00A71ADE"/>
    <w:rsid w:val="00A71B07"/>
    <w:rsid w:val="00A71F1E"/>
    <w:rsid w:val="00A71FC8"/>
    <w:rsid w:val="00A724D1"/>
    <w:rsid w:val="00A72556"/>
    <w:rsid w:val="00A726D5"/>
    <w:rsid w:val="00A729D0"/>
    <w:rsid w:val="00A72CB2"/>
    <w:rsid w:val="00A72DFF"/>
    <w:rsid w:val="00A7320D"/>
    <w:rsid w:val="00A73278"/>
    <w:rsid w:val="00A73876"/>
    <w:rsid w:val="00A738F5"/>
    <w:rsid w:val="00A73986"/>
    <w:rsid w:val="00A748DD"/>
    <w:rsid w:val="00A74CE5"/>
    <w:rsid w:val="00A74E6C"/>
    <w:rsid w:val="00A75095"/>
    <w:rsid w:val="00A75B89"/>
    <w:rsid w:val="00A75C42"/>
    <w:rsid w:val="00A75D50"/>
    <w:rsid w:val="00A75EC8"/>
    <w:rsid w:val="00A76402"/>
    <w:rsid w:val="00A767AB"/>
    <w:rsid w:val="00A76AE3"/>
    <w:rsid w:val="00A7754C"/>
    <w:rsid w:val="00A80324"/>
    <w:rsid w:val="00A805FA"/>
    <w:rsid w:val="00A806DC"/>
    <w:rsid w:val="00A80B3E"/>
    <w:rsid w:val="00A80C62"/>
    <w:rsid w:val="00A80D55"/>
    <w:rsid w:val="00A81282"/>
    <w:rsid w:val="00A812DA"/>
    <w:rsid w:val="00A813BD"/>
    <w:rsid w:val="00A8141B"/>
    <w:rsid w:val="00A81688"/>
    <w:rsid w:val="00A8220A"/>
    <w:rsid w:val="00A828FF"/>
    <w:rsid w:val="00A83571"/>
    <w:rsid w:val="00A83904"/>
    <w:rsid w:val="00A83AC9"/>
    <w:rsid w:val="00A84281"/>
    <w:rsid w:val="00A84A75"/>
    <w:rsid w:val="00A84FBB"/>
    <w:rsid w:val="00A85101"/>
    <w:rsid w:val="00A856FF"/>
    <w:rsid w:val="00A85EF4"/>
    <w:rsid w:val="00A86229"/>
    <w:rsid w:val="00A8692A"/>
    <w:rsid w:val="00A86CA7"/>
    <w:rsid w:val="00A86EC1"/>
    <w:rsid w:val="00A87051"/>
    <w:rsid w:val="00A8735D"/>
    <w:rsid w:val="00A87783"/>
    <w:rsid w:val="00A87EFB"/>
    <w:rsid w:val="00A90063"/>
    <w:rsid w:val="00A90099"/>
    <w:rsid w:val="00A9070B"/>
    <w:rsid w:val="00A90B61"/>
    <w:rsid w:val="00A91E23"/>
    <w:rsid w:val="00A9211A"/>
    <w:rsid w:val="00A92766"/>
    <w:rsid w:val="00A93240"/>
    <w:rsid w:val="00A93F39"/>
    <w:rsid w:val="00A93FB4"/>
    <w:rsid w:val="00A941AE"/>
    <w:rsid w:val="00A944B7"/>
    <w:rsid w:val="00A949EF"/>
    <w:rsid w:val="00A94C90"/>
    <w:rsid w:val="00A95058"/>
    <w:rsid w:val="00A9510D"/>
    <w:rsid w:val="00A951B9"/>
    <w:rsid w:val="00A954F0"/>
    <w:rsid w:val="00A95960"/>
    <w:rsid w:val="00A95E6F"/>
    <w:rsid w:val="00A96136"/>
    <w:rsid w:val="00A961D7"/>
    <w:rsid w:val="00A9659C"/>
    <w:rsid w:val="00A965A3"/>
    <w:rsid w:val="00A96CF5"/>
    <w:rsid w:val="00A9713A"/>
    <w:rsid w:val="00A9723F"/>
    <w:rsid w:val="00A97396"/>
    <w:rsid w:val="00A9771A"/>
    <w:rsid w:val="00A97BD2"/>
    <w:rsid w:val="00AA09D1"/>
    <w:rsid w:val="00AA0D49"/>
    <w:rsid w:val="00AA0EA8"/>
    <w:rsid w:val="00AA122D"/>
    <w:rsid w:val="00AA1332"/>
    <w:rsid w:val="00AA1685"/>
    <w:rsid w:val="00AA1AD4"/>
    <w:rsid w:val="00AA1E66"/>
    <w:rsid w:val="00AA265A"/>
    <w:rsid w:val="00AA2B8A"/>
    <w:rsid w:val="00AA2F86"/>
    <w:rsid w:val="00AA3333"/>
    <w:rsid w:val="00AA33C6"/>
    <w:rsid w:val="00AA3AF1"/>
    <w:rsid w:val="00AA3BD2"/>
    <w:rsid w:val="00AA3D07"/>
    <w:rsid w:val="00AA4553"/>
    <w:rsid w:val="00AA45AC"/>
    <w:rsid w:val="00AA4A05"/>
    <w:rsid w:val="00AA4AA9"/>
    <w:rsid w:val="00AA4DFA"/>
    <w:rsid w:val="00AA5133"/>
    <w:rsid w:val="00AA52E8"/>
    <w:rsid w:val="00AA5607"/>
    <w:rsid w:val="00AA57AB"/>
    <w:rsid w:val="00AA582F"/>
    <w:rsid w:val="00AA5C81"/>
    <w:rsid w:val="00AA5F00"/>
    <w:rsid w:val="00AA6C29"/>
    <w:rsid w:val="00AA6EA1"/>
    <w:rsid w:val="00AA7015"/>
    <w:rsid w:val="00AA7269"/>
    <w:rsid w:val="00AA7908"/>
    <w:rsid w:val="00AA7FE6"/>
    <w:rsid w:val="00AB033C"/>
    <w:rsid w:val="00AB0D34"/>
    <w:rsid w:val="00AB0F2C"/>
    <w:rsid w:val="00AB1146"/>
    <w:rsid w:val="00AB11FA"/>
    <w:rsid w:val="00AB17AA"/>
    <w:rsid w:val="00AB2393"/>
    <w:rsid w:val="00AB26BD"/>
    <w:rsid w:val="00AB2A8C"/>
    <w:rsid w:val="00AB3453"/>
    <w:rsid w:val="00AB35AC"/>
    <w:rsid w:val="00AB35F9"/>
    <w:rsid w:val="00AB3912"/>
    <w:rsid w:val="00AB3A5C"/>
    <w:rsid w:val="00AB3AE1"/>
    <w:rsid w:val="00AB3BD8"/>
    <w:rsid w:val="00AB3D3D"/>
    <w:rsid w:val="00AB4297"/>
    <w:rsid w:val="00AB46F7"/>
    <w:rsid w:val="00AB4B9F"/>
    <w:rsid w:val="00AB4F3E"/>
    <w:rsid w:val="00AB52AB"/>
    <w:rsid w:val="00AB539E"/>
    <w:rsid w:val="00AB54B6"/>
    <w:rsid w:val="00AB565F"/>
    <w:rsid w:val="00AB5708"/>
    <w:rsid w:val="00AB5F01"/>
    <w:rsid w:val="00AB6073"/>
    <w:rsid w:val="00AB6179"/>
    <w:rsid w:val="00AB6DD0"/>
    <w:rsid w:val="00AB7076"/>
    <w:rsid w:val="00AB7412"/>
    <w:rsid w:val="00AB779D"/>
    <w:rsid w:val="00AC055E"/>
    <w:rsid w:val="00AC064A"/>
    <w:rsid w:val="00AC0EF4"/>
    <w:rsid w:val="00AC10CC"/>
    <w:rsid w:val="00AC124C"/>
    <w:rsid w:val="00AC14EC"/>
    <w:rsid w:val="00AC2115"/>
    <w:rsid w:val="00AC257E"/>
    <w:rsid w:val="00AC2882"/>
    <w:rsid w:val="00AC2EF9"/>
    <w:rsid w:val="00AC3BDD"/>
    <w:rsid w:val="00AC3CC1"/>
    <w:rsid w:val="00AC3FF9"/>
    <w:rsid w:val="00AC4287"/>
    <w:rsid w:val="00AC459F"/>
    <w:rsid w:val="00AC476E"/>
    <w:rsid w:val="00AC4D38"/>
    <w:rsid w:val="00AC514E"/>
    <w:rsid w:val="00AC5A97"/>
    <w:rsid w:val="00AC6182"/>
    <w:rsid w:val="00AC6195"/>
    <w:rsid w:val="00AC6566"/>
    <w:rsid w:val="00AC687D"/>
    <w:rsid w:val="00AC7911"/>
    <w:rsid w:val="00AC7CA4"/>
    <w:rsid w:val="00AD0307"/>
    <w:rsid w:val="00AD0C9F"/>
    <w:rsid w:val="00AD1073"/>
    <w:rsid w:val="00AD1812"/>
    <w:rsid w:val="00AD1969"/>
    <w:rsid w:val="00AD1C35"/>
    <w:rsid w:val="00AD249E"/>
    <w:rsid w:val="00AD24DC"/>
    <w:rsid w:val="00AD29DC"/>
    <w:rsid w:val="00AD2A73"/>
    <w:rsid w:val="00AD2A86"/>
    <w:rsid w:val="00AD2EF4"/>
    <w:rsid w:val="00AD3287"/>
    <w:rsid w:val="00AD3659"/>
    <w:rsid w:val="00AD3ACA"/>
    <w:rsid w:val="00AD4426"/>
    <w:rsid w:val="00AD453E"/>
    <w:rsid w:val="00AD4780"/>
    <w:rsid w:val="00AD4D4D"/>
    <w:rsid w:val="00AD5040"/>
    <w:rsid w:val="00AD56E0"/>
    <w:rsid w:val="00AD5E61"/>
    <w:rsid w:val="00AD5F7B"/>
    <w:rsid w:val="00AD6003"/>
    <w:rsid w:val="00AD6075"/>
    <w:rsid w:val="00AD638E"/>
    <w:rsid w:val="00AD6EE1"/>
    <w:rsid w:val="00AD768B"/>
    <w:rsid w:val="00AD76CC"/>
    <w:rsid w:val="00AD777E"/>
    <w:rsid w:val="00AD7E6F"/>
    <w:rsid w:val="00AE19B8"/>
    <w:rsid w:val="00AE1BB4"/>
    <w:rsid w:val="00AE21BD"/>
    <w:rsid w:val="00AE233B"/>
    <w:rsid w:val="00AE258B"/>
    <w:rsid w:val="00AE2F73"/>
    <w:rsid w:val="00AE32C6"/>
    <w:rsid w:val="00AE3676"/>
    <w:rsid w:val="00AE4875"/>
    <w:rsid w:val="00AE5309"/>
    <w:rsid w:val="00AE569E"/>
    <w:rsid w:val="00AE5704"/>
    <w:rsid w:val="00AE581F"/>
    <w:rsid w:val="00AE594A"/>
    <w:rsid w:val="00AE5D92"/>
    <w:rsid w:val="00AE5DDE"/>
    <w:rsid w:val="00AE5E82"/>
    <w:rsid w:val="00AE6E5C"/>
    <w:rsid w:val="00AE709D"/>
    <w:rsid w:val="00AE7A4B"/>
    <w:rsid w:val="00AE7B75"/>
    <w:rsid w:val="00AF0352"/>
    <w:rsid w:val="00AF067F"/>
    <w:rsid w:val="00AF06C7"/>
    <w:rsid w:val="00AF0862"/>
    <w:rsid w:val="00AF0955"/>
    <w:rsid w:val="00AF0B43"/>
    <w:rsid w:val="00AF0E08"/>
    <w:rsid w:val="00AF1702"/>
    <w:rsid w:val="00AF1D25"/>
    <w:rsid w:val="00AF1E2E"/>
    <w:rsid w:val="00AF1F4A"/>
    <w:rsid w:val="00AF22A6"/>
    <w:rsid w:val="00AF25D1"/>
    <w:rsid w:val="00AF2694"/>
    <w:rsid w:val="00AF2758"/>
    <w:rsid w:val="00AF2B59"/>
    <w:rsid w:val="00AF2E29"/>
    <w:rsid w:val="00AF39F7"/>
    <w:rsid w:val="00AF3E2C"/>
    <w:rsid w:val="00AF44A7"/>
    <w:rsid w:val="00AF4572"/>
    <w:rsid w:val="00AF4602"/>
    <w:rsid w:val="00AF4612"/>
    <w:rsid w:val="00AF4805"/>
    <w:rsid w:val="00AF490B"/>
    <w:rsid w:val="00AF4AEB"/>
    <w:rsid w:val="00AF4BC0"/>
    <w:rsid w:val="00AF4EFE"/>
    <w:rsid w:val="00AF5582"/>
    <w:rsid w:val="00AF559F"/>
    <w:rsid w:val="00AF5AB6"/>
    <w:rsid w:val="00AF5F42"/>
    <w:rsid w:val="00AF5F4F"/>
    <w:rsid w:val="00AF635B"/>
    <w:rsid w:val="00AF7564"/>
    <w:rsid w:val="00AF7A47"/>
    <w:rsid w:val="00AF7B27"/>
    <w:rsid w:val="00B003F3"/>
    <w:rsid w:val="00B0105B"/>
    <w:rsid w:val="00B016DE"/>
    <w:rsid w:val="00B01C63"/>
    <w:rsid w:val="00B020BE"/>
    <w:rsid w:val="00B02145"/>
    <w:rsid w:val="00B029A5"/>
    <w:rsid w:val="00B03833"/>
    <w:rsid w:val="00B0393C"/>
    <w:rsid w:val="00B03BA7"/>
    <w:rsid w:val="00B03EAA"/>
    <w:rsid w:val="00B0463E"/>
    <w:rsid w:val="00B047B1"/>
    <w:rsid w:val="00B0516D"/>
    <w:rsid w:val="00B0569F"/>
    <w:rsid w:val="00B057E4"/>
    <w:rsid w:val="00B05AD0"/>
    <w:rsid w:val="00B05F3B"/>
    <w:rsid w:val="00B05F5C"/>
    <w:rsid w:val="00B0623C"/>
    <w:rsid w:val="00B0642F"/>
    <w:rsid w:val="00B067D7"/>
    <w:rsid w:val="00B06D83"/>
    <w:rsid w:val="00B0754A"/>
    <w:rsid w:val="00B07A69"/>
    <w:rsid w:val="00B07B5B"/>
    <w:rsid w:val="00B07E99"/>
    <w:rsid w:val="00B10AEB"/>
    <w:rsid w:val="00B11085"/>
    <w:rsid w:val="00B110A5"/>
    <w:rsid w:val="00B112E4"/>
    <w:rsid w:val="00B1144D"/>
    <w:rsid w:val="00B11755"/>
    <w:rsid w:val="00B1238F"/>
    <w:rsid w:val="00B12E2D"/>
    <w:rsid w:val="00B1338B"/>
    <w:rsid w:val="00B134F1"/>
    <w:rsid w:val="00B140BE"/>
    <w:rsid w:val="00B1425B"/>
    <w:rsid w:val="00B14EAA"/>
    <w:rsid w:val="00B151F4"/>
    <w:rsid w:val="00B15340"/>
    <w:rsid w:val="00B155FD"/>
    <w:rsid w:val="00B159A6"/>
    <w:rsid w:val="00B16F19"/>
    <w:rsid w:val="00B16F61"/>
    <w:rsid w:val="00B170FF"/>
    <w:rsid w:val="00B17261"/>
    <w:rsid w:val="00B17E9D"/>
    <w:rsid w:val="00B208F2"/>
    <w:rsid w:val="00B211F7"/>
    <w:rsid w:val="00B212F4"/>
    <w:rsid w:val="00B21361"/>
    <w:rsid w:val="00B21666"/>
    <w:rsid w:val="00B2259D"/>
    <w:rsid w:val="00B22984"/>
    <w:rsid w:val="00B22F1C"/>
    <w:rsid w:val="00B232BE"/>
    <w:rsid w:val="00B238B9"/>
    <w:rsid w:val="00B23960"/>
    <w:rsid w:val="00B24016"/>
    <w:rsid w:val="00B24979"/>
    <w:rsid w:val="00B249F6"/>
    <w:rsid w:val="00B24BA7"/>
    <w:rsid w:val="00B25482"/>
    <w:rsid w:val="00B2553D"/>
    <w:rsid w:val="00B25E71"/>
    <w:rsid w:val="00B25EBA"/>
    <w:rsid w:val="00B26083"/>
    <w:rsid w:val="00B263B0"/>
    <w:rsid w:val="00B263C2"/>
    <w:rsid w:val="00B263D2"/>
    <w:rsid w:val="00B26DD9"/>
    <w:rsid w:val="00B276E5"/>
    <w:rsid w:val="00B27953"/>
    <w:rsid w:val="00B27A37"/>
    <w:rsid w:val="00B27EF1"/>
    <w:rsid w:val="00B27F7E"/>
    <w:rsid w:val="00B30AFD"/>
    <w:rsid w:val="00B30E3B"/>
    <w:rsid w:val="00B30E6D"/>
    <w:rsid w:val="00B3132F"/>
    <w:rsid w:val="00B31E85"/>
    <w:rsid w:val="00B32964"/>
    <w:rsid w:val="00B32992"/>
    <w:rsid w:val="00B32E17"/>
    <w:rsid w:val="00B33478"/>
    <w:rsid w:val="00B3353D"/>
    <w:rsid w:val="00B33B19"/>
    <w:rsid w:val="00B33B2E"/>
    <w:rsid w:val="00B34F22"/>
    <w:rsid w:val="00B34FA4"/>
    <w:rsid w:val="00B34FF1"/>
    <w:rsid w:val="00B351F4"/>
    <w:rsid w:val="00B35A66"/>
    <w:rsid w:val="00B35FB9"/>
    <w:rsid w:val="00B360E9"/>
    <w:rsid w:val="00B361BC"/>
    <w:rsid w:val="00B36DB9"/>
    <w:rsid w:val="00B3746A"/>
    <w:rsid w:val="00B37B00"/>
    <w:rsid w:val="00B40534"/>
    <w:rsid w:val="00B40D9F"/>
    <w:rsid w:val="00B4192B"/>
    <w:rsid w:val="00B42539"/>
    <w:rsid w:val="00B42F53"/>
    <w:rsid w:val="00B43E3C"/>
    <w:rsid w:val="00B43E63"/>
    <w:rsid w:val="00B4452E"/>
    <w:rsid w:val="00B4459D"/>
    <w:rsid w:val="00B44676"/>
    <w:rsid w:val="00B4478C"/>
    <w:rsid w:val="00B45716"/>
    <w:rsid w:val="00B458C1"/>
    <w:rsid w:val="00B458ED"/>
    <w:rsid w:val="00B45E9F"/>
    <w:rsid w:val="00B46037"/>
    <w:rsid w:val="00B46331"/>
    <w:rsid w:val="00B46562"/>
    <w:rsid w:val="00B465F6"/>
    <w:rsid w:val="00B469DC"/>
    <w:rsid w:val="00B46E37"/>
    <w:rsid w:val="00B476B9"/>
    <w:rsid w:val="00B4774E"/>
    <w:rsid w:val="00B500F7"/>
    <w:rsid w:val="00B50339"/>
    <w:rsid w:val="00B50622"/>
    <w:rsid w:val="00B507E9"/>
    <w:rsid w:val="00B50E57"/>
    <w:rsid w:val="00B51E70"/>
    <w:rsid w:val="00B522C4"/>
    <w:rsid w:val="00B5316A"/>
    <w:rsid w:val="00B532E4"/>
    <w:rsid w:val="00B53C30"/>
    <w:rsid w:val="00B54C2D"/>
    <w:rsid w:val="00B54F98"/>
    <w:rsid w:val="00B5515C"/>
    <w:rsid w:val="00B551C3"/>
    <w:rsid w:val="00B551FA"/>
    <w:rsid w:val="00B554A9"/>
    <w:rsid w:val="00B559BB"/>
    <w:rsid w:val="00B55BB1"/>
    <w:rsid w:val="00B5622E"/>
    <w:rsid w:val="00B5646B"/>
    <w:rsid w:val="00B56695"/>
    <w:rsid w:val="00B5722F"/>
    <w:rsid w:val="00B5773C"/>
    <w:rsid w:val="00B60019"/>
    <w:rsid w:val="00B605EA"/>
    <w:rsid w:val="00B60C50"/>
    <w:rsid w:val="00B60D13"/>
    <w:rsid w:val="00B61127"/>
    <w:rsid w:val="00B616DC"/>
    <w:rsid w:val="00B616F1"/>
    <w:rsid w:val="00B61808"/>
    <w:rsid w:val="00B61A9E"/>
    <w:rsid w:val="00B61BC7"/>
    <w:rsid w:val="00B6205D"/>
    <w:rsid w:val="00B62092"/>
    <w:rsid w:val="00B6252F"/>
    <w:rsid w:val="00B62538"/>
    <w:rsid w:val="00B62977"/>
    <w:rsid w:val="00B62C15"/>
    <w:rsid w:val="00B6359A"/>
    <w:rsid w:val="00B63774"/>
    <w:rsid w:val="00B63D08"/>
    <w:rsid w:val="00B641A7"/>
    <w:rsid w:val="00B64207"/>
    <w:rsid w:val="00B64A46"/>
    <w:rsid w:val="00B64C8C"/>
    <w:rsid w:val="00B65758"/>
    <w:rsid w:val="00B6643B"/>
    <w:rsid w:val="00B669C7"/>
    <w:rsid w:val="00B66A3A"/>
    <w:rsid w:val="00B66C2E"/>
    <w:rsid w:val="00B66D36"/>
    <w:rsid w:val="00B67B19"/>
    <w:rsid w:val="00B67D96"/>
    <w:rsid w:val="00B67E13"/>
    <w:rsid w:val="00B7039C"/>
    <w:rsid w:val="00B705B4"/>
    <w:rsid w:val="00B7061E"/>
    <w:rsid w:val="00B70623"/>
    <w:rsid w:val="00B70B9A"/>
    <w:rsid w:val="00B70C38"/>
    <w:rsid w:val="00B70C54"/>
    <w:rsid w:val="00B70DC0"/>
    <w:rsid w:val="00B712C0"/>
    <w:rsid w:val="00B71C14"/>
    <w:rsid w:val="00B728F7"/>
    <w:rsid w:val="00B735B0"/>
    <w:rsid w:val="00B7373E"/>
    <w:rsid w:val="00B73E32"/>
    <w:rsid w:val="00B74459"/>
    <w:rsid w:val="00B747C9"/>
    <w:rsid w:val="00B74B87"/>
    <w:rsid w:val="00B7538A"/>
    <w:rsid w:val="00B756C1"/>
    <w:rsid w:val="00B75E81"/>
    <w:rsid w:val="00B76114"/>
    <w:rsid w:val="00B76270"/>
    <w:rsid w:val="00B762FC"/>
    <w:rsid w:val="00B76739"/>
    <w:rsid w:val="00B77386"/>
    <w:rsid w:val="00B7775A"/>
    <w:rsid w:val="00B8017C"/>
    <w:rsid w:val="00B8066A"/>
    <w:rsid w:val="00B809F4"/>
    <w:rsid w:val="00B80C88"/>
    <w:rsid w:val="00B80E67"/>
    <w:rsid w:val="00B80E86"/>
    <w:rsid w:val="00B81203"/>
    <w:rsid w:val="00B815DD"/>
    <w:rsid w:val="00B81EC2"/>
    <w:rsid w:val="00B820C4"/>
    <w:rsid w:val="00B82128"/>
    <w:rsid w:val="00B8221E"/>
    <w:rsid w:val="00B823A5"/>
    <w:rsid w:val="00B82739"/>
    <w:rsid w:val="00B82BCF"/>
    <w:rsid w:val="00B830D3"/>
    <w:rsid w:val="00B83A25"/>
    <w:rsid w:val="00B83B71"/>
    <w:rsid w:val="00B83EB1"/>
    <w:rsid w:val="00B84696"/>
    <w:rsid w:val="00B84703"/>
    <w:rsid w:val="00B84A81"/>
    <w:rsid w:val="00B851EB"/>
    <w:rsid w:val="00B85214"/>
    <w:rsid w:val="00B85624"/>
    <w:rsid w:val="00B859E3"/>
    <w:rsid w:val="00B85A55"/>
    <w:rsid w:val="00B86463"/>
    <w:rsid w:val="00B86F2A"/>
    <w:rsid w:val="00B8745B"/>
    <w:rsid w:val="00B8777F"/>
    <w:rsid w:val="00B879AD"/>
    <w:rsid w:val="00B87BAA"/>
    <w:rsid w:val="00B87D00"/>
    <w:rsid w:val="00B901DA"/>
    <w:rsid w:val="00B90373"/>
    <w:rsid w:val="00B90463"/>
    <w:rsid w:val="00B9063A"/>
    <w:rsid w:val="00B910EA"/>
    <w:rsid w:val="00B91178"/>
    <w:rsid w:val="00B919BB"/>
    <w:rsid w:val="00B91C98"/>
    <w:rsid w:val="00B91ED9"/>
    <w:rsid w:val="00B91FC5"/>
    <w:rsid w:val="00B924C9"/>
    <w:rsid w:val="00B92600"/>
    <w:rsid w:val="00B92A26"/>
    <w:rsid w:val="00B92F3A"/>
    <w:rsid w:val="00B935A0"/>
    <w:rsid w:val="00B93C7D"/>
    <w:rsid w:val="00B93D1C"/>
    <w:rsid w:val="00B93D21"/>
    <w:rsid w:val="00B93D97"/>
    <w:rsid w:val="00B93DC6"/>
    <w:rsid w:val="00B93E31"/>
    <w:rsid w:val="00B93ED0"/>
    <w:rsid w:val="00B94193"/>
    <w:rsid w:val="00B94468"/>
    <w:rsid w:val="00B9468A"/>
    <w:rsid w:val="00B94758"/>
    <w:rsid w:val="00B94976"/>
    <w:rsid w:val="00B95367"/>
    <w:rsid w:val="00B9553B"/>
    <w:rsid w:val="00B9569A"/>
    <w:rsid w:val="00B95F57"/>
    <w:rsid w:val="00B961B7"/>
    <w:rsid w:val="00B96BFD"/>
    <w:rsid w:val="00B96F7D"/>
    <w:rsid w:val="00BA037B"/>
    <w:rsid w:val="00BA0638"/>
    <w:rsid w:val="00BA09E1"/>
    <w:rsid w:val="00BA0CCE"/>
    <w:rsid w:val="00BA0CF0"/>
    <w:rsid w:val="00BA0FB6"/>
    <w:rsid w:val="00BA1054"/>
    <w:rsid w:val="00BA1278"/>
    <w:rsid w:val="00BA13A5"/>
    <w:rsid w:val="00BA27B3"/>
    <w:rsid w:val="00BA27EB"/>
    <w:rsid w:val="00BA2C79"/>
    <w:rsid w:val="00BA32BA"/>
    <w:rsid w:val="00BA3A98"/>
    <w:rsid w:val="00BA432D"/>
    <w:rsid w:val="00BA4718"/>
    <w:rsid w:val="00BA4A53"/>
    <w:rsid w:val="00BA546B"/>
    <w:rsid w:val="00BA5848"/>
    <w:rsid w:val="00BA5B76"/>
    <w:rsid w:val="00BA5CC3"/>
    <w:rsid w:val="00BA5D78"/>
    <w:rsid w:val="00BA5DD8"/>
    <w:rsid w:val="00BA672A"/>
    <w:rsid w:val="00BA6B58"/>
    <w:rsid w:val="00BA6E6E"/>
    <w:rsid w:val="00BA7085"/>
    <w:rsid w:val="00BA7143"/>
    <w:rsid w:val="00BB0B7F"/>
    <w:rsid w:val="00BB0BF9"/>
    <w:rsid w:val="00BB1056"/>
    <w:rsid w:val="00BB1B56"/>
    <w:rsid w:val="00BB1E72"/>
    <w:rsid w:val="00BB1EFA"/>
    <w:rsid w:val="00BB20D1"/>
    <w:rsid w:val="00BB2720"/>
    <w:rsid w:val="00BB3472"/>
    <w:rsid w:val="00BB368E"/>
    <w:rsid w:val="00BB3D1F"/>
    <w:rsid w:val="00BB41FB"/>
    <w:rsid w:val="00BB4347"/>
    <w:rsid w:val="00BB44D7"/>
    <w:rsid w:val="00BB47CE"/>
    <w:rsid w:val="00BB4A6D"/>
    <w:rsid w:val="00BB4EFC"/>
    <w:rsid w:val="00BB53ED"/>
    <w:rsid w:val="00BB5908"/>
    <w:rsid w:val="00BB593B"/>
    <w:rsid w:val="00BB5C85"/>
    <w:rsid w:val="00BB5C86"/>
    <w:rsid w:val="00BB5E0A"/>
    <w:rsid w:val="00BB5E78"/>
    <w:rsid w:val="00BB5F49"/>
    <w:rsid w:val="00BB6523"/>
    <w:rsid w:val="00BB67E2"/>
    <w:rsid w:val="00BB68F5"/>
    <w:rsid w:val="00BB6DF0"/>
    <w:rsid w:val="00BB774F"/>
    <w:rsid w:val="00BB7910"/>
    <w:rsid w:val="00BB7F31"/>
    <w:rsid w:val="00BC035A"/>
    <w:rsid w:val="00BC0DAD"/>
    <w:rsid w:val="00BC10F8"/>
    <w:rsid w:val="00BC17ED"/>
    <w:rsid w:val="00BC1D04"/>
    <w:rsid w:val="00BC2246"/>
    <w:rsid w:val="00BC23D2"/>
    <w:rsid w:val="00BC2906"/>
    <w:rsid w:val="00BC2A0C"/>
    <w:rsid w:val="00BC2AE4"/>
    <w:rsid w:val="00BC2EC1"/>
    <w:rsid w:val="00BC318C"/>
    <w:rsid w:val="00BC3511"/>
    <w:rsid w:val="00BC364B"/>
    <w:rsid w:val="00BC39E3"/>
    <w:rsid w:val="00BC4119"/>
    <w:rsid w:val="00BC44D1"/>
    <w:rsid w:val="00BC46F0"/>
    <w:rsid w:val="00BC4EBC"/>
    <w:rsid w:val="00BC50C5"/>
    <w:rsid w:val="00BC5828"/>
    <w:rsid w:val="00BC5877"/>
    <w:rsid w:val="00BC5C1B"/>
    <w:rsid w:val="00BC66A3"/>
    <w:rsid w:val="00BC68E4"/>
    <w:rsid w:val="00BC6B83"/>
    <w:rsid w:val="00BC7249"/>
    <w:rsid w:val="00BC75C5"/>
    <w:rsid w:val="00BC79BE"/>
    <w:rsid w:val="00BD01CE"/>
    <w:rsid w:val="00BD05F4"/>
    <w:rsid w:val="00BD0601"/>
    <w:rsid w:val="00BD084D"/>
    <w:rsid w:val="00BD1879"/>
    <w:rsid w:val="00BD20FC"/>
    <w:rsid w:val="00BD22F5"/>
    <w:rsid w:val="00BD2F82"/>
    <w:rsid w:val="00BD43D3"/>
    <w:rsid w:val="00BD44F3"/>
    <w:rsid w:val="00BD4AE9"/>
    <w:rsid w:val="00BD5ECA"/>
    <w:rsid w:val="00BD605D"/>
    <w:rsid w:val="00BD708D"/>
    <w:rsid w:val="00BD7512"/>
    <w:rsid w:val="00BD7B7F"/>
    <w:rsid w:val="00BD7DCE"/>
    <w:rsid w:val="00BD7F5E"/>
    <w:rsid w:val="00BE02F6"/>
    <w:rsid w:val="00BE0943"/>
    <w:rsid w:val="00BE12AA"/>
    <w:rsid w:val="00BE1388"/>
    <w:rsid w:val="00BE1646"/>
    <w:rsid w:val="00BE177C"/>
    <w:rsid w:val="00BE22EB"/>
    <w:rsid w:val="00BE246C"/>
    <w:rsid w:val="00BE2585"/>
    <w:rsid w:val="00BE275A"/>
    <w:rsid w:val="00BE2885"/>
    <w:rsid w:val="00BE2957"/>
    <w:rsid w:val="00BE396C"/>
    <w:rsid w:val="00BE46DF"/>
    <w:rsid w:val="00BE49F4"/>
    <w:rsid w:val="00BE53A2"/>
    <w:rsid w:val="00BE540C"/>
    <w:rsid w:val="00BE54AA"/>
    <w:rsid w:val="00BE5CA4"/>
    <w:rsid w:val="00BE6115"/>
    <w:rsid w:val="00BE6169"/>
    <w:rsid w:val="00BE61B2"/>
    <w:rsid w:val="00BE6590"/>
    <w:rsid w:val="00BE6A1D"/>
    <w:rsid w:val="00BE6AAC"/>
    <w:rsid w:val="00BE6BFD"/>
    <w:rsid w:val="00BE7C83"/>
    <w:rsid w:val="00BF01DA"/>
    <w:rsid w:val="00BF07BA"/>
    <w:rsid w:val="00BF0858"/>
    <w:rsid w:val="00BF0C97"/>
    <w:rsid w:val="00BF1125"/>
    <w:rsid w:val="00BF1438"/>
    <w:rsid w:val="00BF25A8"/>
    <w:rsid w:val="00BF2FFB"/>
    <w:rsid w:val="00BF3CBC"/>
    <w:rsid w:val="00BF3DC6"/>
    <w:rsid w:val="00BF3E4F"/>
    <w:rsid w:val="00BF4199"/>
    <w:rsid w:val="00BF461A"/>
    <w:rsid w:val="00BF462F"/>
    <w:rsid w:val="00BF472E"/>
    <w:rsid w:val="00BF4B89"/>
    <w:rsid w:val="00BF4FBF"/>
    <w:rsid w:val="00BF5D36"/>
    <w:rsid w:val="00BF61F7"/>
    <w:rsid w:val="00BF6335"/>
    <w:rsid w:val="00BF65B7"/>
    <w:rsid w:val="00BF6FF9"/>
    <w:rsid w:val="00BF748E"/>
    <w:rsid w:val="00BF7626"/>
    <w:rsid w:val="00BF78EB"/>
    <w:rsid w:val="00BF7A8E"/>
    <w:rsid w:val="00C001D2"/>
    <w:rsid w:val="00C003A5"/>
    <w:rsid w:val="00C004C4"/>
    <w:rsid w:val="00C019C0"/>
    <w:rsid w:val="00C01A9D"/>
    <w:rsid w:val="00C01CE1"/>
    <w:rsid w:val="00C01FA7"/>
    <w:rsid w:val="00C01FB9"/>
    <w:rsid w:val="00C02403"/>
    <w:rsid w:val="00C029FB"/>
    <w:rsid w:val="00C02F14"/>
    <w:rsid w:val="00C030D7"/>
    <w:rsid w:val="00C039A3"/>
    <w:rsid w:val="00C03DAF"/>
    <w:rsid w:val="00C03F8E"/>
    <w:rsid w:val="00C041DE"/>
    <w:rsid w:val="00C049ED"/>
    <w:rsid w:val="00C04D9B"/>
    <w:rsid w:val="00C04E8F"/>
    <w:rsid w:val="00C052C9"/>
    <w:rsid w:val="00C055F6"/>
    <w:rsid w:val="00C05CC0"/>
    <w:rsid w:val="00C05F3F"/>
    <w:rsid w:val="00C06AC0"/>
    <w:rsid w:val="00C07467"/>
    <w:rsid w:val="00C077D5"/>
    <w:rsid w:val="00C07C38"/>
    <w:rsid w:val="00C07D15"/>
    <w:rsid w:val="00C07F6F"/>
    <w:rsid w:val="00C1086B"/>
    <w:rsid w:val="00C1096C"/>
    <w:rsid w:val="00C10A31"/>
    <w:rsid w:val="00C111A4"/>
    <w:rsid w:val="00C1157E"/>
    <w:rsid w:val="00C115B8"/>
    <w:rsid w:val="00C11CC0"/>
    <w:rsid w:val="00C11DF6"/>
    <w:rsid w:val="00C121DF"/>
    <w:rsid w:val="00C129AD"/>
    <w:rsid w:val="00C12B4D"/>
    <w:rsid w:val="00C13045"/>
    <w:rsid w:val="00C134FA"/>
    <w:rsid w:val="00C1354E"/>
    <w:rsid w:val="00C135DF"/>
    <w:rsid w:val="00C1382B"/>
    <w:rsid w:val="00C1491B"/>
    <w:rsid w:val="00C14E89"/>
    <w:rsid w:val="00C14FDE"/>
    <w:rsid w:val="00C15458"/>
    <w:rsid w:val="00C1583B"/>
    <w:rsid w:val="00C15958"/>
    <w:rsid w:val="00C161E5"/>
    <w:rsid w:val="00C16654"/>
    <w:rsid w:val="00C16736"/>
    <w:rsid w:val="00C16DAA"/>
    <w:rsid w:val="00C16F77"/>
    <w:rsid w:val="00C1718E"/>
    <w:rsid w:val="00C174D1"/>
    <w:rsid w:val="00C175DD"/>
    <w:rsid w:val="00C1761A"/>
    <w:rsid w:val="00C200F5"/>
    <w:rsid w:val="00C20516"/>
    <w:rsid w:val="00C2097E"/>
    <w:rsid w:val="00C20BC4"/>
    <w:rsid w:val="00C20E09"/>
    <w:rsid w:val="00C20E2D"/>
    <w:rsid w:val="00C213F9"/>
    <w:rsid w:val="00C214C6"/>
    <w:rsid w:val="00C215A0"/>
    <w:rsid w:val="00C21F70"/>
    <w:rsid w:val="00C22257"/>
    <w:rsid w:val="00C22F71"/>
    <w:rsid w:val="00C23161"/>
    <w:rsid w:val="00C23298"/>
    <w:rsid w:val="00C234C7"/>
    <w:rsid w:val="00C235FE"/>
    <w:rsid w:val="00C2376B"/>
    <w:rsid w:val="00C23783"/>
    <w:rsid w:val="00C23A6F"/>
    <w:rsid w:val="00C241CE"/>
    <w:rsid w:val="00C24B42"/>
    <w:rsid w:val="00C24E4C"/>
    <w:rsid w:val="00C25056"/>
    <w:rsid w:val="00C254E8"/>
    <w:rsid w:val="00C25E0F"/>
    <w:rsid w:val="00C260CE"/>
    <w:rsid w:val="00C26354"/>
    <w:rsid w:val="00C2644A"/>
    <w:rsid w:val="00C26E43"/>
    <w:rsid w:val="00C27589"/>
    <w:rsid w:val="00C275BD"/>
    <w:rsid w:val="00C27CFA"/>
    <w:rsid w:val="00C27F7E"/>
    <w:rsid w:val="00C300BE"/>
    <w:rsid w:val="00C3051B"/>
    <w:rsid w:val="00C305F5"/>
    <w:rsid w:val="00C308BD"/>
    <w:rsid w:val="00C30D24"/>
    <w:rsid w:val="00C31050"/>
    <w:rsid w:val="00C3120C"/>
    <w:rsid w:val="00C31724"/>
    <w:rsid w:val="00C31A8C"/>
    <w:rsid w:val="00C31B75"/>
    <w:rsid w:val="00C320CE"/>
    <w:rsid w:val="00C327B5"/>
    <w:rsid w:val="00C32812"/>
    <w:rsid w:val="00C328F0"/>
    <w:rsid w:val="00C32DD1"/>
    <w:rsid w:val="00C32E9C"/>
    <w:rsid w:val="00C330A4"/>
    <w:rsid w:val="00C3399E"/>
    <w:rsid w:val="00C33C1F"/>
    <w:rsid w:val="00C33C80"/>
    <w:rsid w:val="00C33C9A"/>
    <w:rsid w:val="00C341F1"/>
    <w:rsid w:val="00C34DEF"/>
    <w:rsid w:val="00C34FDA"/>
    <w:rsid w:val="00C35040"/>
    <w:rsid w:val="00C3530B"/>
    <w:rsid w:val="00C354C8"/>
    <w:rsid w:val="00C35694"/>
    <w:rsid w:val="00C35A1E"/>
    <w:rsid w:val="00C36A3E"/>
    <w:rsid w:val="00C36A7C"/>
    <w:rsid w:val="00C36BD0"/>
    <w:rsid w:val="00C36E6A"/>
    <w:rsid w:val="00C375E3"/>
    <w:rsid w:val="00C375F6"/>
    <w:rsid w:val="00C37E78"/>
    <w:rsid w:val="00C4005D"/>
    <w:rsid w:val="00C4010D"/>
    <w:rsid w:val="00C4078F"/>
    <w:rsid w:val="00C40B7D"/>
    <w:rsid w:val="00C40C1B"/>
    <w:rsid w:val="00C410A7"/>
    <w:rsid w:val="00C41A72"/>
    <w:rsid w:val="00C41C7D"/>
    <w:rsid w:val="00C42592"/>
    <w:rsid w:val="00C4283F"/>
    <w:rsid w:val="00C428A1"/>
    <w:rsid w:val="00C42A79"/>
    <w:rsid w:val="00C42C8D"/>
    <w:rsid w:val="00C42C91"/>
    <w:rsid w:val="00C42EFA"/>
    <w:rsid w:val="00C4333F"/>
    <w:rsid w:val="00C4361B"/>
    <w:rsid w:val="00C43767"/>
    <w:rsid w:val="00C440E1"/>
    <w:rsid w:val="00C443F1"/>
    <w:rsid w:val="00C44496"/>
    <w:rsid w:val="00C44DE4"/>
    <w:rsid w:val="00C44FF9"/>
    <w:rsid w:val="00C45040"/>
    <w:rsid w:val="00C451C5"/>
    <w:rsid w:val="00C45279"/>
    <w:rsid w:val="00C452BF"/>
    <w:rsid w:val="00C45AC6"/>
    <w:rsid w:val="00C4661A"/>
    <w:rsid w:val="00C46B42"/>
    <w:rsid w:val="00C46F16"/>
    <w:rsid w:val="00C474BA"/>
    <w:rsid w:val="00C476EA"/>
    <w:rsid w:val="00C47A13"/>
    <w:rsid w:val="00C50127"/>
    <w:rsid w:val="00C502E0"/>
    <w:rsid w:val="00C50F30"/>
    <w:rsid w:val="00C52047"/>
    <w:rsid w:val="00C52068"/>
    <w:rsid w:val="00C52985"/>
    <w:rsid w:val="00C537A6"/>
    <w:rsid w:val="00C53DF6"/>
    <w:rsid w:val="00C545DB"/>
    <w:rsid w:val="00C54754"/>
    <w:rsid w:val="00C54ADA"/>
    <w:rsid w:val="00C55647"/>
    <w:rsid w:val="00C55CB7"/>
    <w:rsid w:val="00C56056"/>
    <w:rsid w:val="00C5606C"/>
    <w:rsid w:val="00C571EA"/>
    <w:rsid w:val="00C57AA6"/>
    <w:rsid w:val="00C57E7B"/>
    <w:rsid w:val="00C60CA7"/>
    <w:rsid w:val="00C61030"/>
    <w:rsid w:val="00C61093"/>
    <w:rsid w:val="00C61452"/>
    <w:rsid w:val="00C6161A"/>
    <w:rsid w:val="00C6168F"/>
    <w:rsid w:val="00C61743"/>
    <w:rsid w:val="00C620E6"/>
    <w:rsid w:val="00C62495"/>
    <w:rsid w:val="00C62C6E"/>
    <w:rsid w:val="00C63015"/>
    <w:rsid w:val="00C632E8"/>
    <w:rsid w:val="00C6342A"/>
    <w:rsid w:val="00C63A3B"/>
    <w:rsid w:val="00C63CB6"/>
    <w:rsid w:val="00C642C6"/>
    <w:rsid w:val="00C65732"/>
    <w:rsid w:val="00C65B39"/>
    <w:rsid w:val="00C661D3"/>
    <w:rsid w:val="00C67E19"/>
    <w:rsid w:val="00C700B2"/>
    <w:rsid w:val="00C705C1"/>
    <w:rsid w:val="00C706E5"/>
    <w:rsid w:val="00C70DDF"/>
    <w:rsid w:val="00C70F9A"/>
    <w:rsid w:val="00C7161F"/>
    <w:rsid w:val="00C71675"/>
    <w:rsid w:val="00C71EE0"/>
    <w:rsid w:val="00C728BD"/>
    <w:rsid w:val="00C72ED0"/>
    <w:rsid w:val="00C7385C"/>
    <w:rsid w:val="00C73A66"/>
    <w:rsid w:val="00C73B9C"/>
    <w:rsid w:val="00C73CAE"/>
    <w:rsid w:val="00C73D83"/>
    <w:rsid w:val="00C73F9F"/>
    <w:rsid w:val="00C74198"/>
    <w:rsid w:val="00C74528"/>
    <w:rsid w:val="00C74926"/>
    <w:rsid w:val="00C7556D"/>
    <w:rsid w:val="00C7644A"/>
    <w:rsid w:val="00C77412"/>
    <w:rsid w:val="00C7757B"/>
    <w:rsid w:val="00C77856"/>
    <w:rsid w:val="00C80884"/>
    <w:rsid w:val="00C81954"/>
    <w:rsid w:val="00C81E35"/>
    <w:rsid w:val="00C820FA"/>
    <w:rsid w:val="00C82378"/>
    <w:rsid w:val="00C82536"/>
    <w:rsid w:val="00C82EDB"/>
    <w:rsid w:val="00C82F4B"/>
    <w:rsid w:val="00C8381E"/>
    <w:rsid w:val="00C83839"/>
    <w:rsid w:val="00C8391B"/>
    <w:rsid w:val="00C839D7"/>
    <w:rsid w:val="00C83BAE"/>
    <w:rsid w:val="00C8511E"/>
    <w:rsid w:val="00C85847"/>
    <w:rsid w:val="00C85B8F"/>
    <w:rsid w:val="00C85CFF"/>
    <w:rsid w:val="00C85F89"/>
    <w:rsid w:val="00C8602B"/>
    <w:rsid w:val="00C86380"/>
    <w:rsid w:val="00C8638E"/>
    <w:rsid w:val="00C87DD8"/>
    <w:rsid w:val="00C87FC7"/>
    <w:rsid w:val="00C90363"/>
    <w:rsid w:val="00C9060E"/>
    <w:rsid w:val="00C90C73"/>
    <w:rsid w:val="00C90FFF"/>
    <w:rsid w:val="00C916EC"/>
    <w:rsid w:val="00C91A94"/>
    <w:rsid w:val="00C9209A"/>
    <w:rsid w:val="00C92315"/>
    <w:rsid w:val="00C9236E"/>
    <w:rsid w:val="00C92A4C"/>
    <w:rsid w:val="00C92D18"/>
    <w:rsid w:val="00C92E31"/>
    <w:rsid w:val="00C93514"/>
    <w:rsid w:val="00C9374F"/>
    <w:rsid w:val="00C939BB"/>
    <w:rsid w:val="00C93BC2"/>
    <w:rsid w:val="00C94065"/>
    <w:rsid w:val="00C94504"/>
    <w:rsid w:val="00C950E0"/>
    <w:rsid w:val="00C952B8"/>
    <w:rsid w:val="00C952EC"/>
    <w:rsid w:val="00C9551F"/>
    <w:rsid w:val="00C96734"/>
    <w:rsid w:val="00C96EA3"/>
    <w:rsid w:val="00C972A8"/>
    <w:rsid w:val="00C9741D"/>
    <w:rsid w:val="00C9746A"/>
    <w:rsid w:val="00C97F97"/>
    <w:rsid w:val="00CA00DD"/>
    <w:rsid w:val="00CA03F1"/>
    <w:rsid w:val="00CA0A07"/>
    <w:rsid w:val="00CA0BED"/>
    <w:rsid w:val="00CA0C5D"/>
    <w:rsid w:val="00CA0DAA"/>
    <w:rsid w:val="00CA12C6"/>
    <w:rsid w:val="00CA1E75"/>
    <w:rsid w:val="00CA21DB"/>
    <w:rsid w:val="00CA2D7C"/>
    <w:rsid w:val="00CA2E0E"/>
    <w:rsid w:val="00CA3124"/>
    <w:rsid w:val="00CA31B3"/>
    <w:rsid w:val="00CA41DB"/>
    <w:rsid w:val="00CA4584"/>
    <w:rsid w:val="00CA4C90"/>
    <w:rsid w:val="00CA4DC3"/>
    <w:rsid w:val="00CA5840"/>
    <w:rsid w:val="00CA5998"/>
    <w:rsid w:val="00CA5FC6"/>
    <w:rsid w:val="00CA6598"/>
    <w:rsid w:val="00CA6737"/>
    <w:rsid w:val="00CA6C41"/>
    <w:rsid w:val="00CB0733"/>
    <w:rsid w:val="00CB0863"/>
    <w:rsid w:val="00CB08DA"/>
    <w:rsid w:val="00CB128D"/>
    <w:rsid w:val="00CB15B7"/>
    <w:rsid w:val="00CB168B"/>
    <w:rsid w:val="00CB1B9C"/>
    <w:rsid w:val="00CB1D5B"/>
    <w:rsid w:val="00CB240E"/>
    <w:rsid w:val="00CB2B36"/>
    <w:rsid w:val="00CB3149"/>
    <w:rsid w:val="00CB39B5"/>
    <w:rsid w:val="00CB3A51"/>
    <w:rsid w:val="00CB46D8"/>
    <w:rsid w:val="00CB4BAA"/>
    <w:rsid w:val="00CB4CDF"/>
    <w:rsid w:val="00CB578A"/>
    <w:rsid w:val="00CB5A25"/>
    <w:rsid w:val="00CB5A9A"/>
    <w:rsid w:val="00CB5E41"/>
    <w:rsid w:val="00CB60A7"/>
    <w:rsid w:val="00CB666E"/>
    <w:rsid w:val="00CB69BC"/>
    <w:rsid w:val="00CB6C4A"/>
    <w:rsid w:val="00CC011A"/>
    <w:rsid w:val="00CC05F1"/>
    <w:rsid w:val="00CC0996"/>
    <w:rsid w:val="00CC0AB7"/>
    <w:rsid w:val="00CC0EFD"/>
    <w:rsid w:val="00CC103A"/>
    <w:rsid w:val="00CC1724"/>
    <w:rsid w:val="00CC17AF"/>
    <w:rsid w:val="00CC1A9A"/>
    <w:rsid w:val="00CC1CCE"/>
    <w:rsid w:val="00CC26AB"/>
    <w:rsid w:val="00CC2979"/>
    <w:rsid w:val="00CC31FB"/>
    <w:rsid w:val="00CC3A24"/>
    <w:rsid w:val="00CC3DBB"/>
    <w:rsid w:val="00CC47E9"/>
    <w:rsid w:val="00CC48B7"/>
    <w:rsid w:val="00CC4BE5"/>
    <w:rsid w:val="00CC5005"/>
    <w:rsid w:val="00CC530C"/>
    <w:rsid w:val="00CC537A"/>
    <w:rsid w:val="00CC58EE"/>
    <w:rsid w:val="00CC6540"/>
    <w:rsid w:val="00CC6CD3"/>
    <w:rsid w:val="00CC6F89"/>
    <w:rsid w:val="00CC7580"/>
    <w:rsid w:val="00CC766E"/>
    <w:rsid w:val="00CC77DA"/>
    <w:rsid w:val="00CC79F2"/>
    <w:rsid w:val="00CD04F8"/>
    <w:rsid w:val="00CD07EE"/>
    <w:rsid w:val="00CD0D00"/>
    <w:rsid w:val="00CD0E9D"/>
    <w:rsid w:val="00CD1249"/>
    <w:rsid w:val="00CD169D"/>
    <w:rsid w:val="00CD191F"/>
    <w:rsid w:val="00CD1C6D"/>
    <w:rsid w:val="00CD1C9C"/>
    <w:rsid w:val="00CD1D09"/>
    <w:rsid w:val="00CD1E2F"/>
    <w:rsid w:val="00CD1E41"/>
    <w:rsid w:val="00CD20B9"/>
    <w:rsid w:val="00CD278F"/>
    <w:rsid w:val="00CD2C69"/>
    <w:rsid w:val="00CD2CE4"/>
    <w:rsid w:val="00CD2D98"/>
    <w:rsid w:val="00CD31B0"/>
    <w:rsid w:val="00CD3BB2"/>
    <w:rsid w:val="00CD3EF8"/>
    <w:rsid w:val="00CD4439"/>
    <w:rsid w:val="00CD4761"/>
    <w:rsid w:val="00CD4D1E"/>
    <w:rsid w:val="00CD4DF5"/>
    <w:rsid w:val="00CD50B6"/>
    <w:rsid w:val="00CD581A"/>
    <w:rsid w:val="00CD5CBC"/>
    <w:rsid w:val="00CD5E27"/>
    <w:rsid w:val="00CD66C4"/>
    <w:rsid w:val="00CD6E76"/>
    <w:rsid w:val="00CD7C3C"/>
    <w:rsid w:val="00CE0B70"/>
    <w:rsid w:val="00CE0C40"/>
    <w:rsid w:val="00CE0D2E"/>
    <w:rsid w:val="00CE0D4F"/>
    <w:rsid w:val="00CE1086"/>
    <w:rsid w:val="00CE1096"/>
    <w:rsid w:val="00CE1535"/>
    <w:rsid w:val="00CE1AD7"/>
    <w:rsid w:val="00CE1C6E"/>
    <w:rsid w:val="00CE200D"/>
    <w:rsid w:val="00CE2245"/>
    <w:rsid w:val="00CE2330"/>
    <w:rsid w:val="00CE27FC"/>
    <w:rsid w:val="00CE2927"/>
    <w:rsid w:val="00CE2A70"/>
    <w:rsid w:val="00CE2C20"/>
    <w:rsid w:val="00CE358E"/>
    <w:rsid w:val="00CE36C3"/>
    <w:rsid w:val="00CE39D6"/>
    <w:rsid w:val="00CE3B55"/>
    <w:rsid w:val="00CE47C2"/>
    <w:rsid w:val="00CE513A"/>
    <w:rsid w:val="00CE514D"/>
    <w:rsid w:val="00CE51AF"/>
    <w:rsid w:val="00CE5290"/>
    <w:rsid w:val="00CE5650"/>
    <w:rsid w:val="00CE5A05"/>
    <w:rsid w:val="00CE5EB8"/>
    <w:rsid w:val="00CE6F25"/>
    <w:rsid w:val="00CE6FF7"/>
    <w:rsid w:val="00CE70C6"/>
    <w:rsid w:val="00CE71EA"/>
    <w:rsid w:val="00CE7A3F"/>
    <w:rsid w:val="00CE7F76"/>
    <w:rsid w:val="00CF04B6"/>
    <w:rsid w:val="00CF05CB"/>
    <w:rsid w:val="00CF16AE"/>
    <w:rsid w:val="00CF1F6E"/>
    <w:rsid w:val="00CF200F"/>
    <w:rsid w:val="00CF291D"/>
    <w:rsid w:val="00CF2B0B"/>
    <w:rsid w:val="00CF2E0F"/>
    <w:rsid w:val="00CF3338"/>
    <w:rsid w:val="00CF336B"/>
    <w:rsid w:val="00CF345E"/>
    <w:rsid w:val="00CF3B4E"/>
    <w:rsid w:val="00CF3D3E"/>
    <w:rsid w:val="00CF3E64"/>
    <w:rsid w:val="00CF3EA4"/>
    <w:rsid w:val="00CF4ABB"/>
    <w:rsid w:val="00CF4AE9"/>
    <w:rsid w:val="00CF4B4B"/>
    <w:rsid w:val="00CF4BA4"/>
    <w:rsid w:val="00CF4BCD"/>
    <w:rsid w:val="00CF517D"/>
    <w:rsid w:val="00CF5299"/>
    <w:rsid w:val="00CF5466"/>
    <w:rsid w:val="00CF5AE2"/>
    <w:rsid w:val="00CF6264"/>
    <w:rsid w:val="00CF6726"/>
    <w:rsid w:val="00CF6CCD"/>
    <w:rsid w:val="00CF7059"/>
    <w:rsid w:val="00CF72EE"/>
    <w:rsid w:val="00CF7992"/>
    <w:rsid w:val="00CF7F54"/>
    <w:rsid w:val="00D005A2"/>
    <w:rsid w:val="00D01121"/>
    <w:rsid w:val="00D0142F"/>
    <w:rsid w:val="00D0147E"/>
    <w:rsid w:val="00D0190D"/>
    <w:rsid w:val="00D019F4"/>
    <w:rsid w:val="00D01B71"/>
    <w:rsid w:val="00D01B7B"/>
    <w:rsid w:val="00D02B28"/>
    <w:rsid w:val="00D02D90"/>
    <w:rsid w:val="00D036BB"/>
    <w:rsid w:val="00D037E2"/>
    <w:rsid w:val="00D039D2"/>
    <w:rsid w:val="00D03E8C"/>
    <w:rsid w:val="00D03F62"/>
    <w:rsid w:val="00D04183"/>
    <w:rsid w:val="00D0456E"/>
    <w:rsid w:val="00D046E1"/>
    <w:rsid w:val="00D04795"/>
    <w:rsid w:val="00D04ADF"/>
    <w:rsid w:val="00D053F5"/>
    <w:rsid w:val="00D05E55"/>
    <w:rsid w:val="00D05F8F"/>
    <w:rsid w:val="00D063C5"/>
    <w:rsid w:val="00D068B1"/>
    <w:rsid w:val="00D06A97"/>
    <w:rsid w:val="00D06D04"/>
    <w:rsid w:val="00D06DD7"/>
    <w:rsid w:val="00D06FA8"/>
    <w:rsid w:val="00D0717C"/>
    <w:rsid w:val="00D07582"/>
    <w:rsid w:val="00D075BF"/>
    <w:rsid w:val="00D07F0A"/>
    <w:rsid w:val="00D07F0C"/>
    <w:rsid w:val="00D1047A"/>
    <w:rsid w:val="00D10490"/>
    <w:rsid w:val="00D10E09"/>
    <w:rsid w:val="00D11BCF"/>
    <w:rsid w:val="00D12063"/>
    <w:rsid w:val="00D12280"/>
    <w:rsid w:val="00D129F0"/>
    <w:rsid w:val="00D12C0A"/>
    <w:rsid w:val="00D12F98"/>
    <w:rsid w:val="00D12FF9"/>
    <w:rsid w:val="00D13440"/>
    <w:rsid w:val="00D1370F"/>
    <w:rsid w:val="00D13ECA"/>
    <w:rsid w:val="00D14236"/>
    <w:rsid w:val="00D14DBA"/>
    <w:rsid w:val="00D14ED5"/>
    <w:rsid w:val="00D14F2B"/>
    <w:rsid w:val="00D15430"/>
    <w:rsid w:val="00D154C9"/>
    <w:rsid w:val="00D156BA"/>
    <w:rsid w:val="00D15AD0"/>
    <w:rsid w:val="00D15C7F"/>
    <w:rsid w:val="00D1642B"/>
    <w:rsid w:val="00D16468"/>
    <w:rsid w:val="00D16604"/>
    <w:rsid w:val="00D16611"/>
    <w:rsid w:val="00D16763"/>
    <w:rsid w:val="00D16778"/>
    <w:rsid w:val="00D167F2"/>
    <w:rsid w:val="00D16AB6"/>
    <w:rsid w:val="00D17327"/>
    <w:rsid w:val="00D17545"/>
    <w:rsid w:val="00D1794E"/>
    <w:rsid w:val="00D17A08"/>
    <w:rsid w:val="00D17CA2"/>
    <w:rsid w:val="00D17E87"/>
    <w:rsid w:val="00D17EA3"/>
    <w:rsid w:val="00D17FF3"/>
    <w:rsid w:val="00D20152"/>
    <w:rsid w:val="00D20328"/>
    <w:rsid w:val="00D20537"/>
    <w:rsid w:val="00D205BD"/>
    <w:rsid w:val="00D207D6"/>
    <w:rsid w:val="00D208B3"/>
    <w:rsid w:val="00D20D9F"/>
    <w:rsid w:val="00D2175B"/>
    <w:rsid w:val="00D21835"/>
    <w:rsid w:val="00D218B6"/>
    <w:rsid w:val="00D21A72"/>
    <w:rsid w:val="00D22357"/>
    <w:rsid w:val="00D2294A"/>
    <w:rsid w:val="00D22A41"/>
    <w:rsid w:val="00D2363D"/>
    <w:rsid w:val="00D23C26"/>
    <w:rsid w:val="00D2494E"/>
    <w:rsid w:val="00D24B47"/>
    <w:rsid w:val="00D24BD3"/>
    <w:rsid w:val="00D24EE3"/>
    <w:rsid w:val="00D2501C"/>
    <w:rsid w:val="00D25024"/>
    <w:rsid w:val="00D2575B"/>
    <w:rsid w:val="00D25D13"/>
    <w:rsid w:val="00D26424"/>
    <w:rsid w:val="00D26566"/>
    <w:rsid w:val="00D270E7"/>
    <w:rsid w:val="00D27252"/>
    <w:rsid w:val="00D27B94"/>
    <w:rsid w:val="00D27C11"/>
    <w:rsid w:val="00D27DD1"/>
    <w:rsid w:val="00D27FC7"/>
    <w:rsid w:val="00D3019E"/>
    <w:rsid w:val="00D3045C"/>
    <w:rsid w:val="00D30A15"/>
    <w:rsid w:val="00D30D3B"/>
    <w:rsid w:val="00D31132"/>
    <w:rsid w:val="00D312DD"/>
    <w:rsid w:val="00D31504"/>
    <w:rsid w:val="00D317F5"/>
    <w:rsid w:val="00D319EA"/>
    <w:rsid w:val="00D32231"/>
    <w:rsid w:val="00D325E6"/>
    <w:rsid w:val="00D3272A"/>
    <w:rsid w:val="00D3313B"/>
    <w:rsid w:val="00D333A5"/>
    <w:rsid w:val="00D33CA0"/>
    <w:rsid w:val="00D3420C"/>
    <w:rsid w:val="00D34923"/>
    <w:rsid w:val="00D3549E"/>
    <w:rsid w:val="00D3591B"/>
    <w:rsid w:val="00D35C61"/>
    <w:rsid w:val="00D35FB5"/>
    <w:rsid w:val="00D36AB5"/>
    <w:rsid w:val="00D36C16"/>
    <w:rsid w:val="00D37166"/>
    <w:rsid w:val="00D379EC"/>
    <w:rsid w:val="00D401E2"/>
    <w:rsid w:val="00D40D01"/>
    <w:rsid w:val="00D40EF4"/>
    <w:rsid w:val="00D415AD"/>
    <w:rsid w:val="00D4183E"/>
    <w:rsid w:val="00D41F36"/>
    <w:rsid w:val="00D430E3"/>
    <w:rsid w:val="00D432AD"/>
    <w:rsid w:val="00D43A41"/>
    <w:rsid w:val="00D44154"/>
    <w:rsid w:val="00D442C5"/>
    <w:rsid w:val="00D44926"/>
    <w:rsid w:val="00D44A35"/>
    <w:rsid w:val="00D44FC8"/>
    <w:rsid w:val="00D46033"/>
    <w:rsid w:val="00D46307"/>
    <w:rsid w:val="00D464CC"/>
    <w:rsid w:val="00D466EA"/>
    <w:rsid w:val="00D47006"/>
    <w:rsid w:val="00D4754F"/>
    <w:rsid w:val="00D4772E"/>
    <w:rsid w:val="00D47F7A"/>
    <w:rsid w:val="00D50409"/>
    <w:rsid w:val="00D50639"/>
    <w:rsid w:val="00D50938"/>
    <w:rsid w:val="00D50987"/>
    <w:rsid w:val="00D509B2"/>
    <w:rsid w:val="00D50C9A"/>
    <w:rsid w:val="00D50E90"/>
    <w:rsid w:val="00D51173"/>
    <w:rsid w:val="00D51C72"/>
    <w:rsid w:val="00D51D69"/>
    <w:rsid w:val="00D52588"/>
    <w:rsid w:val="00D52697"/>
    <w:rsid w:val="00D52A18"/>
    <w:rsid w:val="00D52F7A"/>
    <w:rsid w:val="00D53070"/>
    <w:rsid w:val="00D5319F"/>
    <w:rsid w:val="00D5348D"/>
    <w:rsid w:val="00D53999"/>
    <w:rsid w:val="00D5418F"/>
    <w:rsid w:val="00D5422B"/>
    <w:rsid w:val="00D54310"/>
    <w:rsid w:val="00D5442B"/>
    <w:rsid w:val="00D54492"/>
    <w:rsid w:val="00D549D0"/>
    <w:rsid w:val="00D549D5"/>
    <w:rsid w:val="00D551D2"/>
    <w:rsid w:val="00D553EB"/>
    <w:rsid w:val="00D56210"/>
    <w:rsid w:val="00D56296"/>
    <w:rsid w:val="00D564D4"/>
    <w:rsid w:val="00D56B08"/>
    <w:rsid w:val="00D57240"/>
    <w:rsid w:val="00D5738A"/>
    <w:rsid w:val="00D573ED"/>
    <w:rsid w:val="00D575C7"/>
    <w:rsid w:val="00D57690"/>
    <w:rsid w:val="00D57D3C"/>
    <w:rsid w:val="00D603EB"/>
    <w:rsid w:val="00D60421"/>
    <w:rsid w:val="00D6042F"/>
    <w:rsid w:val="00D604D8"/>
    <w:rsid w:val="00D60525"/>
    <w:rsid w:val="00D60533"/>
    <w:rsid w:val="00D60B12"/>
    <w:rsid w:val="00D6102C"/>
    <w:rsid w:val="00D614CA"/>
    <w:rsid w:val="00D61993"/>
    <w:rsid w:val="00D62325"/>
    <w:rsid w:val="00D626B0"/>
    <w:rsid w:val="00D626F3"/>
    <w:rsid w:val="00D62B24"/>
    <w:rsid w:val="00D62E3A"/>
    <w:rsid w:val="00D63457"/>
    <w:rsid w:val="00D634CE"/>
    <w:rsid w:val="00D63541"/>
    <w:rsid w:val="00D63F6D"/>
    <w:rsid w:val="00D64737"/>
    <w:rsid w:val="00D648F7"/>
    <w:rsid w:val="00D64BD7"/>
    <w:rsid w:val="00D64E33"/>
    <w:rsid w:val="00D64EBB"/>
    <w:rsid w:val="00D64F1C"/>
    <w:rsid w:val="00D65490"/>
    <w:rsid w:val="00D65731"/>
    <w:rsid w:val="00D657E2"/>
    <w:rsid w:val="00D65B6E"/>
    <w:rsid w:val="00D66070"/>
    <w:rsid w:val="00D6615E"/>
    <w:rsid w:val="00D66327"/>
    <w:rsid w:val="00D66384"/>
    <w:rsid w:val="00D66730"/>
    <w:rsid w:val="00D66807"/>
    <w:rsid w:val="00D66915"/>
    <w:rsid w:val="00D66B81"/>
    <w:rsid w:val="00D6701A"/>
    <w:rsid w:val="00D672E1"/>
    <w:rsid w:val="00D67A20"/>
    <w:rsid w:val="00D67FE8"/>
    <w:rsid w:val="00D70A48"/>
    <w:rsid w:val="00D70A60"/>
    <w:rsid w:val="00D70AB3"/>
    <w:rsid w:val="00D71223"/>
    <w:rsid w:val="00D7126F"/>
    <w:rsid w:val="00D7137E"/>
    <w:rsid w:val="00D7156F"/>
    <w:rsid w:val="00D71A26"/>
    <w:rsid w:val="00D72143"/>
    <w:rsid w:val="00D721B7"/>
    <w:rsid w:val="00D72AD6"/>
    <w:rsid w:val="00D72C4C"/>
    <w:rsid w:val="00D745A4"/>
    <w:rsid w:val="00D74BF8"/>
    <w:rsid w:val="00D74EB0"/>
    <w:rsid w:val="00D751A2"/>
    <w:rsid w:val="00D75238"/>
    <w:rsid w:val="00D75952"/>
    <w:rsid w:val="00D75A62"/>
    <w:rsid w:val="00D75BAF"/>
    <w:rsid w:val="00D75F47"/>
    <w:rsid w:val="00D7653F"/>
    <w:rsid w:val="00D7663B"/>
    <w:rsid w:val="00D7693C"/>
    <w:rsid w:val="00D7698D"/>
    <w:rsid w:val="00D76CE8"/>
    <w:rsid w:val="00D76FC4"/>
    <w:rsid w:val="00D77FAC"/>
    <w:rsid w:val="00D805E8"/>
    <w:rsid w:val="00D809BC"/>
    <w:rsid w:val="00D80A10"/>
    <w:rsid w:val="00D81583"/>
    <w:rsid w:val="00D815D2"/>
    <w:rsid w:val="00D81620"/>
    <w:rsid w:val="00D817EA"/>
    <w:rsid w:val="00D8191B"/>
    <w:rsid w:val="00D81BCF"/>
    <w:rsid w:val="00D81BD1"/>
    <w:rsid w:val="00D8226A"/>
    <w:rsid w:val="00D823A0"/>
    <w:rsid w:val="00D82E59"/>
    <w:rsid w:val="00D82EB2"/>
    <w:rsid w:val="00D8352F"/>
    <w:rsid w:val="00D83763"/>
    <w:rsid w:val="00D83E26"/>
    <w:rsid w:val="00D849FD"/>
    <w:rsid w:val="00D84D99"/>
    <w:rsid w:val="00D84E7D"/>
    <w:rsid w:val="00D8562C"/>
    <w:rsid w:val="00D857C8"/>
    <w:rsid w:val="00D858D0"/>
    <w:rsid w:val="00D85D52"/>
    <w:rsid w:val="00D85DF6"/>
    <w:rsid w:val="00D85E58"/>
    <w:rsid w:val="00D8639A"/>
    <w:rsid w:val="00D863A6"/>
    <w:rsid w:val="00D86FCB"/>
    <w:rsid w:val="00D87EEA"/>
    <w:rsid w:val="00D87F15"/>
    <w:rsid w:val="00D90A8C"/>
    <w:rsid w:val="00D90BC6"/>
    <w:rsid w:val="00D90C7B"/>
    <w:rsid w:val="00D91100"/>
    <w:rsid w:val="00D91E64"/>
    <w:rsid w:val="00D923E7"/>
    <w:rsid w:val="00D924C8"/>
    <w:rsid w:val="00D9266A"/>
    <w:rsid w:val="00D92F76"/>
    <w:rsid w:val="00D93801"/>
    <w:rsid w:val="00D9417D"/>
    <w:rsid w:val="00D94262"/>
    <w:rsid w:val="00D9471B"/>
    <w:rsid w:val="00D949E6"/>
    <w:rsid w:val="00D94AA7"/>
    <w:rsid w:val="00D94AB2"/>
    <w:rsid w:val="00D94BC2"/>
    <w:rsid w:val="00D94FC3"/>
    <w:rsid w:val="00D95169"/>
    <w:rsid w:val="00D95772"/>
    <w:rsid w:val="00D95793"/>
    <w:rsid w:val="00D95D58"/>
    <w:rsid w:val="00D95FEA"/>
    <w:rsid w:val="00D96063"/>
    <w:rsid w:val="00D9633E"/>
    <w:rsid w:val="00D96343"/>
    <w:rsid w:val="00D968D8"/>
    <w:rsid w:val="00D97102"/>
    <w:rsid w:val="00D97D59"/>
    <w:rsid w:val="00D97E10"/>
    <w:rsid w:val="00DA04D2"/>
    <w:rsid w:val="00DA1000"/>
    <w:rsid w:val="00DA1890"/>
    <w:rsid w:val="00DA1E94"/>
    <w:rsid w:val="00DA2BCC"/>
    <w:rsid w:val="00DA2F5F"/>
    <w:rsid w:val="00DA3551"/>
    <w:rsid w:val="00DA3B58"/>
    <w:rsid w:val="00DA41E4"/>
    <w:rsid w:val="00DA48E1"/>
    <w:rsid w:val="00DA4AD7"/>
    <w:rsid w:val="00DA4D0F"/>
    <w:rsid w:val="00DA4E51"/>
    <w:rsid w:val="00DA4E6C"/>
    <w:rsid w:val="00DA544D"/>
    <w:rsid w:val="00DA546E"/>
    <w:rsid w:val="00DA55B5"/>
    <w:rsid w:val="00DA65A2"/>
    <w:rsid w:val="00DA663B"/>
    <w:rsid w:val="00DA69C6"/>
    <w:rsid w:val="00DA7443"/>
    <w:rsid w:val="00DA75F3"/>
    <w:rsid w:val="00DA7BB6"/>
    <w:rsid w:val="00DA7ED5"/>
    <w:rsid w:val="00DB0E50"/>
    <w:rsid w:val="00DB1FD9"/>
    <w:rsid w:val="00DB206A"/>
    <w:rsid w:val="00DB26E8"/>
    <w:rsid w:val="00DB2EDC"/>
    <w:rsid w:val="00DB3461"/>
    <w:rsid w:val="00DB3FCB"/>
    <w:rsid w:val="00DB4A10"/>
    <w:rsid w:val="00DB4BA4"/>
    <w:rsid w:val="00DB4D72"/>
    <w:rsid w:val="00DB4DE0"/>
    <w:rsid w:val="00DB4F31"/>
    <w:rsid w:val="00DB523D"/>
    <w:rsid w:val="00DB523F"/>
    <w:rsid w:val="00DB5367"/>
    <w:rsid w:val="00DB5D52"/>
    <w:rsid w:val="00DB5E79"/>
    <w:rsid w:val="00DB6016"/>
    <w:rsid w:val="00DB6A78"/>
    <w:rsid w:val="00DB6EFC"/>
    <w:rsid w:val="00DB6FA4"/>
    <w:rsid w:val="00DB704C"/>
    <w:rsid w:val="00DB72A9"/>
    <w:rsid w:val="00DB794A"/>
    <w:rsid w:val="00DB7B9B"/>
    <w:rsid w:val="00DB7BAA"/>
    <w:rsid w:val="00DC00E6"/>
    <w:rsid w:val="00DC0415"/>
    <w:rsid w:val="00DC04BE"/>
    <w:rsid w:val="00DC0631"/>
    <w:rsid w:val="00DC0640"/>
    <w:rsid w:val="00DC06CF"/>
    <w:rsid w:val="00DC1443"/>
    <w:rsid w:val="00DC1510"/>
    <w:rsid w:val="00DC175C"/>
    <w:rsid w:val="00DC1BF0"/>
    <w:rsid w:val="00DC25F9"/>
    <w:rsid w:val="00DC2C33"/>
    <w:rsid w:val="00DC2FAC"/>
    <w:rsid w:val="00DC3309"/>
    <w:rsid w:val="00DC382A"/>
    <w:rsid w:val="00DC38D0"/>
    <w:rsid w:val="00DC404A"/>
    <w:rsid w:val="00DC41BC"/>
    <w:rsid w:val="00DC4550"/>
    <w:rsid w:val="00DC4F9D"/>
    <w:rsid w:val="00DC5267"/>
    <w:rsid w:val="00DC5565"/>
    <w:rsid w:val="00DC559F"/>
    <w:rsid w:val="00DC5651"/>
    <w:rsid w:val="00DC61DB"/>
    <w:rsid w:val="00DC62A6"/>
    <w:rsid w:val="00DC64AB"/>
    <w:rsid w:val="00DC6572"/>
    <w:rsid w:val="00DC6C0A"/>
    <w:rsid w:val="00DC6D00"/>
    <w:rsid w:val="00DC6DDB"/>
    <w:rsid w:val="00DC6F62"/>
    <w:rsid w:val="00DC7068"/>
    <w:rsid w:val="00DC7780"/>
    <w:rsid w:val="00DC7CB6"/>
    <w:rsid w:val="00DC7D62"/>
    <w:rsid w:val="00DD0166"/>
    <w:rsid w:val="00DD09A4"/>
    <w:rsid w:val="00DD0AD8"/>
    <w:rsid w:val="00DD1144"/>
    <w:rsid w:val="00DD13C0"/>
    <w:rsid w:val="00DD1B8C"/>
    <w:rsid w:val="00DD1DC7"/>
    <w:rsid w:val="00DD22BC"/>
    <w:rsid w:val="00DD2539"/>
    <w:rsid w:val="00DD2962"/>
    <w:rsid w:val="00DD3E6E"/>
    <w:rsid w:val="00DD41FB"/>
    <w:rsid w:val="00DD49F0"/>
    <w:rsid w:val="00DD5458"/>
    <w:rsid w:val="00DD55C1"/>
    <w:rsid w:val="00DD5603"/>
    <w:rsid w:val="00DD5D1F"/>
    <w:rsid w:val="00DD5D50"/>
    <w:rsid w:val="00DD60A1"/>
    <w:rsid w:val="00DD69D9"/>
    <w:rsid w:val="00DD7C80"/>
    <w:rsid w:val="00DD7D9D"/>
    <w:rsid w:val="00DD7E82"/>
    <w:rsid w:val="00DE062D"/>
    <w:rsid w:val="00DE0F56"/>
    <w:rsid w:val="00DE130E"/>
    <w:rsid w:val="00DE1A86"/>
    <w:rsid w:val="00DE2092"/>
    <w:rsid w:val="00DE2642"/>
    <w:rsid w:val="00DE2939"/>
    <w:rsid w:val="00DE353E"/>
    <w:rsid w:val="00DE3728"/>
    <w:rsid w:val="00DE3F92"/>
    <w:rsid w:val="00DE3FE1"/>
    <w:rsid w:val="00DE491B"/>
    <w:rsid w:val="00DE5351"/>
    <w:rsid w:val="00DE5A51"/>
    <w:rsid w:val="00DE5E4A"/>
    <w:rsid w:val="00DE5F28"/>
    <w:rsid w:val="00DE68F0"/>
    <w:rsid w:val="00DE6EA8"/>
    <w:rsid w:val="00DE7045"/>
    <w:rsid w:val="00DE7125"/>
    <w:rsid w:val="00DE78E1"/>
    <w:rsid w:val="00DF000A"/>
    <w:rsid w:val="00DF023C"/>
    <w:rsid w:val="00DF02A4"/>
    <w:rsid w:val="00DF052B"/>
    <w:rsid w:val="00DF0693"/>
    <w:rsid w:val="00DF0AD5"/>
    <w:rsid w:val="00DF0CCB"/>
    <w:rsid w:val="00DF0DC3"/>
    <w:rsid w:val="00DF0E04"/>
    <w:rsid w:val="00DF0E40"/>
    <w:rsid w:val="00DF0E62"/>
    <w:rsid w:val="00DF140C"/>
    <w:rsid w:val="00DF29AA"/>
    <w:rsid w:val="00DF3739"/>
    <w:rsid w:val="00DF3F8A"/>
    <w:rsid w:val="00DF41F6"/>
    <w:rsid w:val="00DF4396"/>
    <w:rsid w:val="00DF4954"/>
    <w:rsid w:val="00DF49B4"/>
    <w:rsid w:val="00DF55E9"/>
    <w:rsid w:val="00DF589E"/>
    <w:rsid w:val="00DF66A4"/>
    <w:rsid w:val="00DF6724"/>
    <w:rsid w:val="00DF6B11"/>
    <w:rsid w:val="00DF6D4A"/>
    <w:rsid w:val="00DF75A7"/>
    <w:rsid w:val="00E00055"/>
    <w:rsid w:val="00E00827"/>
    <w:rsid w:val="00E00A8D"/>
    <w:rsid w:val="00E01D08"/>
    <w:rsid w:val="00E02382"/>
    <w:rsid w:val="00E0253A"/>
    <w:rsid w:val="00E02572"/>
    <w:rsid w:val="00E02C77"/>
    <w:rsid w:val="00E02D99"/>
    <w:rsid w:val="00E034FA"/>
    <w:rsid w:val="00E036BC"/>
    <w:rsid w:val="00E037BF"/>
    <w:rsid w:val="00E03AFF"/>
    <w:rsid w:val="00E03D89"/>
    <w:rsid w:val="00E04004"/>
    <w:rsid w:val="00E0444E"/>
    <w:rsid w:val="00E04497"/>
    <w:rsid w:val="00E04B21"/>
    <w:rsid w:val="00E04D18"/>
    <w:rsid w:val="00E05DD3"/>
    <w:rsid w:val="00E05F0D"/>
    <w:rsid w:val="00E0633D"/>
    <w:rsid w:val="00E064DC"/>
    <w:rsid w:val="00E06806"/>
    <w:rsid w:val="00E06BC3"/>
    <w:rsid w:val="00E06DC4"/>
    <w:rsid w:val="00E06E3C"/>
    <w:rsid w:val="00E0734C"/>
    <w:rsid w:val="00E0757B"/>
    <w:rsid w:val="00E07853"/>
    <w:rsid w:val="00E07894"/>
    <w:rsid w:val="00E07C75"/>
    <w:rsid w:val="00E07F50"/>
    <w:rsid w:val="00E1079F"/>
    <w:rsid w:val="00E10877"/>
    <w:rsid w:val="00E10BC3"/>
    <w:rsid w:val="00E10C31"/>
    <w:rsid w:val="00E10F5E"/>
    <w:rsid w:val="00E112EF"/>
    <w:rsid w:val="00E117DB"/>
    <w:rsid w:val="00E117DD"/>
    <w:rsid w:val="00E11983"/>
    <w:rsid w:val="00E1227A"/>
    <w:rsid w:val="00E12D93"/>
    <w:rsid w:val="00E12EBD"/>
    <w:rsid w:val="00E13990"/>
    <w:rsid w:val="00E14BE2"/>
    <w:rsid w:val="00E1528A"/>
    <w:rsid w:val="00E15307"/>
    <w:rsid w:val="00E1536D"/>
    <w:rsid w:val="00E15634"/>
    <w:rsid w:val="00E158B8"/>
    <w:rsid w:val="00E15B99"/>
    <w:rsid w:val="00E15C66"/>
    <w:rsid w:val="00E15FBE"/>
    <w:rsid w:val="00E16277"/>
    <w:rsid w:val="00E16492"/>
    <w:rsid w:val="00E168EB"/>
    <w:rsid w:val="00E16F5F"/>
    <w:rsid w:val="00E175E9"/>
    <w:rsid w:val="00E17916"/>
    <w:rsid w:val="00E179EC"/>
    <w:rsid w:val="00E17B57"/>
    <w:rsid w:val="00E17EC0"/>
    <w:rsid w:val="00E17F66"/>
    <w:rsid w:val="00E200E6"/>
    <w:rsid w:val="00E204EA"/>
    <w:rsid w:val="00E206A7"/>
    <w:rsid w:val="00E20898"/>
    <w:rsid w:val="00E20994"/>
    <w:rsid w:val="00E221C6"/>
    <w:rsid w:val="00E223BE"/>
    <w:rsid w:val="00E22E67"/>
    <w:rsid w:val="00E2351A"/>
    <w:rsid w:val="00E237C5"/>
    <w:rsid w:val="00E23A0D"/>
    <w:rsid w:val="00E23B2D"/>
    <w:rsid w:val="00E23BA2"/>
    <w:rsid w:val="00E24301"/>
    <w:rsid w:val="00E24392"/>
    <w:rsid w:val="00E243FF"/>
    <w:rsid w:val="00E247DC"/>
    <w:rsid w:val="00E24806"/>
    <w:rsid w:val="00E2482E"/>
    <w:rsid w:val="00E248E6"/>
    <w:rsid w:val="00E24C52"/>
    <w:rsid w:val="00E25876"/>
    <w:rsid w:val="00E26134"/>
    <w:rsid w:val="00E26B7E"/>
    <w:rsid w:val="00E26C51"/>
    <w:rsid w:val="00E273B5"/>
    <w:rsid w:val="00E277C1"/>
    <w:rsid w:val="00E27890"/>
    <w:rsid w:val="00E3099E"/>
    <w:rsid w:val="00E30B5E"/>
    <w:rsid w:val="00E30BA0"/>
    <w:rsid w:val="00E30D32"/>
    <w:rsid w:val="00E30DAA"/>
    <w:rsid w:val="00E30E9B"/>
    <w:rsid w:val="00E30F22"/>
    <w:rsid w:val="00E31006"/>
    <w:rsid w:val="00E31585"/>
    <w:rsid w:val="00E31616"/>
    <w:rsid w:val="00E3169C"/>
    <w:rsid w:val="00E318EF"/>
    <w:rsid w:val="00E3191D"/>
    <w:rsid w:val="00E32533"/>
    <w:rsid w:val="00E32BA4"/>
    <w:rsid w:val="00E32E2B"/>
    <w:rsid w:val="00E33430"/>
    <w:rsid w:val="00E33DDB"/>
    <w:rsid w:val="00E34729"/>
    <w:rsid w:val="00E34A93"/>
    <w:rsid w:val="00E34C11"/>
    <w:rsid w:val="00E356B9"/>
    <w:rsid w:val="00E368EC"/>
    <w:rsid w:val="00E3736D"/>
    <w:rsid w:val="00E37AC6"/>
    <w:rsid w:val="00E37BB9"/>
    <w:rsid w:val="00E37D2B"/>
    <w:rsid w:val="00E40560"/>
    <w:rsid w:val="00E406D4"/>
    <w:rsid w:val="00E409F8"/>
    <w:rsid w:val="00E40AED"/>
    <w:rsid w:val="00E410BD"/>
    <w:rsid w:val="00E41222"/>
    <w:rsid w:val="00E4177D"/>
    <w:rsid w:val="00E417BC"/>
    <w:rsid w:val="00E41B08"/>
    <w:rsid w:val="00E41B5E"/>
    <w:rsid w:val="00E41C1F"/>
    <w:rsid w:val="00E41FA6"/>
    <w:rsid w:val="00E42259"/>
    <w:rsid w:val="00E42622"/>
    <w:rsid w:val="00E42C56"/>
    <w:rsid w:val="00E4303F"/>
    <w:rsid w:val="00E4362C"/>
    <w:rsid w:val="00E43ABC"/>
    <w:rsid w:val="00E44206"/>
    <w:rsid w:val="00E449E4"/>
    <w:rsid w:val="00E44E68"/>
    <w:rsid w:val="00E4501D"/>
    <w:rsid w:val="00E4563C"/>
    <w:rsid w:val="00E45778"/>
    <w:rsid w:val="00E45779"/>
    <w:rsid w:val="00E45E4C"/>
    <w:rsid w:val="00E45FFB"/>
    <w:rsid w:val="00E46322"/>
    <w:rsid w:val="00E468BB"/>
    <w:rsid w:val="00E46C6F"/>
    <w:rsid w:val="00E46DBA"/>
    <w:rsid w:val="00E478D9"/>
    <w:rsid w:val="00E47DAA"/>
    <w:rsid w:val="00E5028C"/>
    <w:rsid w:val="00E502D0"/>
    <w:rsid w:val="00E505BB"/>
    <w:rsid w:val="00E5092F"/>
    <w:rsid w:val="00E5118C"/>
    <w:rsid w:val="00E512DF"/>
    <w:rsid w:val="00E51318"/>
    <w:rsid w:val="00E51835"/>
    <w:rsid w:val="00E51D25"/>
    <w:rsid w:val="00E52226"/>
    <w:rsid w:val="00E53492"/>
    <w:rsid w:val="00E537B2"/>
    <w:rsid w:val="00E540E6"/>
    <w:rsid w:val="00E542FF"/>
    <w:rsid w:val="00E54486"/>
    <w:rsid w:val="00E5562C"/>
    <w:rsid w:val="00E55926"/>
    <w:rsid w:val="00E55CA7"/>
    <w:rsid w:val="00E56222"/>
    <w:rsid w:val="00E56436"/>
    <w:rsid w:val="00E569D0"/>
    <w:rsid w:val="00E56BF7"/>
    <w:rsid w:val="00E56D02"/>
    <w:rsid w:val="00E56D34"/>
    <w:rsid w:val="00E56EA4"/>
    <w:rsid w:val="00E57539"/>
    <w:rsid w:val="00E57BF7"/>
    <w:rsid w:val="00E600C2"/>
    <w:rsid w:val="00E6081E"/>
    <w:rsid w:val="00E60939"/>
    <w:rsid w:val="00E60FD3"/>
    <w:rsid w:val="00E61436"/>
    <w:rsid w:val="00E6151C"/>
    <w:rsid w:val="00E621EC"/>
    <w:rsid w:val="00E62309"/>
    <w:rsid w:val="00E62983"/>
    <w:rsid w:val="00E62C9A"/>
    <w:rsid w:val="00E63A33"/>
    <w:rsid w:val="00E63D7F"/>
    <w:rsid w:val="00E64020"/>
    <w:rsid w:val="00E649E6"/>
    <w:rsid w:val="00E64A33"/>
    <w:rsid w:val="00E650AF"/>
    <w:rsid w:val="00E652A8"/>
    <w:rsid w:val="00E653F3"/>
    <w:rsid w:val="00E65C3E"/>
    <w:rsid w:val="00E65CE7"/>
    <w:rsid w:val="00E65D10"/>
    <w:rsid w:val="00E665C5"/>
    <w:rsid w:val="00E665EC"/>
    <w:rsid w:val="00E66687"/>
    <w:rsid w:val="00E66997"/>
    <w:rsid w:val="00E6717E"/>
    <w:rsid w:val="00E674F8"/>
    <w:rsid w:val="00E67735"/>
    <w:rsid w:val="00E679B7"/>
    <w:rsid w:val="00E70006"/>
    <w:rsid w:val="00E702F6"/>
    <w:rsid w:val="00E7052B"/>
    <w:rsid w:val="00E71372"/>
    <w:rsid w:val="00E7197D"/>
    <w:rsid w:val="00E719DD"/>
    <w:rsid w:val="00E72087"/>
    <w:rsid w:val="00E721FC"/>
    <w:rsid w:val="00E7226D"/>
    <w:rsid w:val="00E722E9"/>
    <w:rsid w:val="00E726E3"/>
    <w:rsid w:val="00E726F7"/>
    <w:rsid w:val="00E72848"/>
    <w:rsid w:val="00E72B19"/>
    <w:rsid w:val="00E72E4B"/>
    <w:rsid w:val="00E72FDF"/>
    <w:rsid w:val="00E73BFA"/>
    <w:rsid w:val="00E73D16"/>
    <w:rsid w:val="00E73F18"/>
    <w:rsid w:val="00E7429F"/>
    <w:rsid w:val="00E749B0"/>
    <w:rsid w:val="00E74D58"/>
    <w:rsid w:val="00E75327"/>
    <w:rsid w:val="00E75456"/>
    <w:rsid w:val="00E75503"/>
    <w:rsid w:val="00E75554"/>
    <w:rsid w:val="00E75714"/>
    <w:rsid w:val="00E75B7A"/>
    <w:rsid w:val="00E760F8"/>
    <w:rsid w:val="00E768D9"/>
    <w:rsid w:val="00E7693F"/>
    <w:rsid w:val="00E769BF"/>
    <w:rsid w:val="00E76CAC"/>
    <w:rsid w:val="00E76D0F"/>
    <w:rsid w:val="00E76E82"/>
    <w:rsid w:val="00E7742E"/>
    <w:rsid w:val="00E77A92"/>
    <w:rsid w:val="00E77ADB"/>
    <w:rsid w:val="00E77BAB"/>
    <w:rsid w:val="00E80465"/>
    <w:rsid w:val="00E8094F"/>
    <w:rsid w:val="00E80991"/>
    <w:rsid w:val="00E80A2B"/>
    <w:rsid w:val="00E80BD0"/>
    <w:rsid w:val="00E80FC4"/>
    <w:rsid w:val="00E82956"/>
    <w:rsid w:val="00E82C2E"/>
    <w:rsid w:val="00E83233"/>
    <w:rsid w:val="00E83436"/>
    <w:rsid w:val="00E83533"/>
    <w:rsid w:val="00E835ED"/>
    <w:rsid w:val="00E8366B"/>
    <w:rsid w:val="00E83F3E"/>
    <w:rsid w:val="00E83FA8"/>
    <w:rsid w:val="00E8403D"/>
    <w:rsid w:val="00E84089"/>
    <w:rsid w:val="00E8410B"/>
    <w:rsid w:val="00E846ED"/>
    <w:rsid w:val="00E84D96"/>
    <w:rsid w:val="00E84E38"/>
    <w:rsid w:val="00E84EC7"/>
    <w:rsid w:val="00E85952"/>
    <w:rsid w:val="00E85E02"/>
    <w:rsid w:val="00E861B6"/>
    <w:rsid w:val="00E86977"/>
    <w:rsid w:val="00E86DA8"/>
    <w:rsid w:val="00E86DD6"/>
    <w:rsid w:val="00E86E28"/>
    <w:rsid w:val="00E86F94"/>
    <w:rsid w:val="00E873C6"/>
    <w:rsid w:val="00E87B12"/>
    <w:rsid w:val="00E87C4E"/>
    <w:rsid w:val="00E900F0"/>
    <w:rsid w:val="00E904B4"/>
    <w:rsid w:val="00E90656"/>
    <w:rsid w:val="00E91416"/>
    <w:rsid w:val="00E91639"/>
    <w:rsid w:val="00E917D2"/>
    <w:rsid w:val="00E91E6C"/>
    <w:rsid w:val="00E9203C"/>
    <w:rsid w:val="00E92270"/>
    <w:rsid w:val="00E924B8"/>
    <w:rsid w:val="00E927D3"/>
    <w:rsid w:val="00E928D7"/>
    <w:rsid w:val="00E92DD6"/>
    <w:rsid w:val="00E92FE7"/>
    <w:rsid w:val="00E931D6"/>
    <w:rsid w:val="00E93580"/>
    <w:rsid w:val="00E935C6"/>
    <w:rsid w:val="00E94178"/>
    <w:rsid w:val="00E9483F"/>
    <w:rsid w:val="00E94A3A"/>
    <w:rsid w:val="00E94ADD"/>
    <w:rsid w:val="00E94C2F"/>
    <w:rsid w:val="00E94CCD"/>
    <w:rsid w:val="00E94FF0"/>
    <w:rsid w:val="00E96117"/>
    <w:rsid w:val="00E964F8"/>
    <w:rsid w:val="00E96D9E"/>
    <w:rsid w:val="00E9701B"/>
    <w:rsid w:val="00E97A11"/>
    <w:rsid w:val="00E97F42"/>
    <w:rsid w:val="00EA02C1"/>
    <w:rsid w:val="00EA0312"/>
    <w:rsid w:val="00EA035E"/>
    <w:rsid w:val="00EA057F"/>
    <w:rsid w:val="00EA0DAF"/>
    <w:rsid w:val="00EA1072"/>
    <w:rsid w:val="00EA1339"/>
    <w:rsid w:val="00EA1C69"/>
    <w:rsid w:val="00EA3646"/>
    <w:rsid w:val="00EA3E3B"/>
    <w:rsid w:val="00EA423A"/>
    <w:rsid w:val="00EA43CA"/>
    <w:rsid w:val="00EA4400"/>
    <w:rsid w:val="00EA44BB"/>
    <w:rsid w:val="00EA47CF"/>
    <w:rsid w:val="00EA4C0D"/>
    <w:rsid w:val="00EA5332"/>
    <w:rsid w:val="00EA5A2D"/>
    <w:rsid w:val="00EA5D2A"/>
    <w:rsid w:val="00EA6149"/>
    <w:rsid w:val="00EA69E1"/>
    <w:rsid w:val="00EA7515"/>
    <w:rsid w:val="00EA7968"/>
    <w:rsid w:val="00EA7B63"/>
    <w:rsid w:val="00EB0FFB"/>
    <w:rsid w:val="00EB1CC8"/>
    <w:rsid w:val="00EB21ED"/>
    <w:rsid w:val="00EB23E6"/>
    <w:rsid w:val="00EB256B"/>
    <w:rsid w:val="00EB25A6"/>
    <w:rsid w:val="00EB2930"/>
    <w:rsid w:val="00EB2BEE"/>
    <w:rsid w:val="00EB2F68"/>
    <w:rsid w:val="00EB310F"/>
    <w:rsid w:val="00EB403C"/>
    <w:rsid w:val="00EB4682"/>
    <w:rsid w:val="00EB4F31"/>
    <w:rsid w:val="00EB53AB"/>
    <w:rsid w:val="00EB560C"/>
    <w:rsid w:val="00EB5A43"/>
    <w:rsid w:val="00EB5CDA"/>
    <w:rsid w:val="00EB5DC9"/>
    <w:rsid w:val="00EB6067"/>
    <w:rsid w:val="00EB61BF"/>
    <w:rsid w:val="00EB6873"/>
    <w:rsid w:val="00EB74E3"/>
    <w:rsid w:val="00EB7744"/>
    <w:rsid w:val="00EB7C68"/>
    <w:rsid w:val="00EB7E9C"/>
    <w:rsid w:val="00EC008F"/>
    <w:rsid w:val="00EC01BC"/>
    <w:rsid w:val="00EC0330"/>
    <w:rsid w:val="00EC0397"/>
    <w:rsid w:val="00EC03A5"/>
    <w:rsid w:val="00EC04A3"/>
    <w:rsid w:val="00EC07DF"/>
    <w:rsid w:val="00EC0862"/>
    <w:rsid w:val="00EC14C9"/>
    <w:rsid w:val="00EC18B3"/>
    <w:rsid w:val="00EC1C00"/>
    <w:rsid w:val="00EC1CA7"/>
    <w:rsid w:val="00EC2264"/>
    <w:rsid w:val="00EC244E"/>
    <w:rsid w:val="00EC2A4A"/>
    <w:rsid w:val="00EC33EA"/>
    <w:rsid w:val="00EC37C8"/>
    <w:rsid w:val="00EC3B79"/>
    <w:rsid w:val="00EC3EE0"/>
    <w:rsid w:val="00EC41D4"/>
    <w:rsid w:val="00EC42C5"/>
    <w:rsid w:val="00EC438E"/>
    <w:rsid w:val="00EC53AA"/>
    <w:rsid w:val="00EC5A16"/>
    <w:rsid w:val="00EC6139"/>
    <w:rsid w:val="00EC6A69"/>
    <w:rsid w:val="00EC6A6A"/>
    <w:rsid w:val="00EC6BC8"/>
    <w:rsid w:val="00EC729A"/>
    <w:rsid w:val="00EC76CF"/>
    <w:rsid w:val="00EC7A8D"/>
    <w:rsid w:val="00ED01A9"/>
    <w:rsid w:val="00ED0485"/>
    <w:rsid w:val="00ED06D4"/>
    <w:rsid w:val="00ED0944"/>
    <w:rsid w:val="00ED0CC4"/>
    <w:rsid w:val="00ED11A6"/>
    <w:rsid w:val="00ED13FA"/>
    <w:rsid w:val="00ED18FA"/>
    <w:rsid w:val="00ED1983"/>
    <w:rsid w:val="00ED1CA3"/>
    <w:rsid w:val="00ED23C9"/>
    <w:rsid w:val="00ED2553"/>
    <w:rsid w:val="00ED25D2"/>
    <w:rsid w:val="00ED260C"/>
    <w:rsid w:val="00ED2993"/>
    <w:rsid w:val="00ED3C09"/>
    <w:rsid w:val="00ED3D17"/>
    <w:rsid w:val="00ED4B59"/>
    <w:rsid w:val="00ED5526"/>
    <w:rsid w:val="00ED659D"/>
    <w:rsid w:val="00ED6CE6"/>
    <w:rsid w:val="00ED6F84"/>
    <w:rsid w:val="00ED7530"/>
    <w:rsid w:val="00ED75AC"/>
    <w:rsid w:val="00ED7C34"/>
    <w:rsid w:val="00ED7C7F"/>
    <w:rsid w:val="00ED7F33"/>
    <w:rsid w:val="00EE0500"/>
    <w:rsid w:val="00EE0835"/>
    <w:rsid w:val="00EE188A"/>
    <w:rsid w:val="00EE1927"/>
    <w:rsid w:val="00EE24C6"/>
    <w:rsid w:val="00EE2528"/>
    <w:rsid w:val="00EE29F8"/>
    <w:rsid w:val="00EE2C3C"/>
    <w:rsid w:val="00EE307C"/>
    <w:rsid w:val="00EE35CA"/>
    <w:rsid w:val="00EE3A59"/>
    <w:rsid w:val="00EE3BC5"/>
    <w:rsid w:val="00EE3C16"/>
    <w:rsid w:val="00EE3D7C"/>
    <w:rsid w:val="00EE3EA2"/>
    <w:rsid w:val="00EE42A4"/>
    <w:rsid w:val="00EE42FA"/>
    <w:rsid w:val="00EE469F"/>
    <w:rsid w:val="00EE4C20"/>
    <w:rsid w:val="00EE4E8D"/>
    <w:rsid w:val="00EE4F8C"/>
    <w:rsid w:val="00EE4FE7"/>
    <w:rsid w:val="00EE524C"/>
    <w:rsid w:val="00EE5320"/>
    <w:rsid w:val="00EE5411"/>
    <w:rsid w:val="00EE573C"/>
    <w:rsid w:val="00EE592E"/>
    <w:rsid w:val="00EE5933"/>
    <w:rsid w:val="00EE59B0"/>
    <w:rsid w:val="00EE59FC"/>
    <w:rsid w:val="00EE6F13"/>
    <w:rsid w:val="00EE7215"/>
    <w:rsid w:val="00EE7339"/>
    <w:rsid w:val="00EE7E01"/>
    <w:rsid w:val="00EE7EB5"/>
    <w:rsid w:val="00EF0070"/>
    <w:rsid w:val="00EF032E"/>
    <w:rsid w:val="00EF097D"/>
    <w:rsid w:val="00EF0E68"/>
    <w:rsid w:val="00EF1008"/>
    <w:rsid w:val="00EF10FA"/>
    <w:rsid w:val="00EF180C"/>
    <w:rsid w:val="00EF1DA0"/>
    <w:rsid w:val="00EF1E38"/>
    <w:rsid w:val="00EF2615"/>
    <w:rsid w:val="00EF2A93"/>
    <w:rsid w:val="00EF30C5"/>
    <w:rsid w:val="00EF35F9"/>
    <w:rsid w:val="00EF3BF7"/>
    <w:rsid w:val="00EF3EA6"/>
    <w:rsid w:val="00EF4510"/>
    <w:rsid w:val="00EF4697"/>
    <w:rsid w:val="00EF4BB4"/>
    <w:rsid w:val="00EF4C10"/>
    <w:rsid w:val="00EF51D6"/>
    <w:rsid w:val="00EF6795"/>
    <w:rsid w:val="00EF6982"/>
    <w:rsid w:val="00EF6B26"/>
    <w:rsid w:val="00EF6BBF"/>
    <w:rsid w:val="00EF6BDD"/>
    <w:rsid w:val="00EF6F10"/>
    <w:rsid w:val="00EF7825"/>
    <w:rsid w:val="00EF7DB6"/>
    <w:rsid w:val="00F0061D"/>
    <w:rsid w:val="00F00804"/>
    <w:rsid w:val="00F00C33"/>
    <w:rsid w:val="00F010DA"/>
    <w:rsid w:val="00F01248"/>
    <w:rsid w:val="00F01450"/>
    <w:rsid w:val="00F01AB9"/>
    <w:rsid w:val="00F01C28"/>
    <w:rsid w:val="00F01CF4"/>
    <w:rsid w:val="00F01E91"/>
    <w:rsid w:val="00F02335"/>
    <w:rsid w:val="00F02858"/>
    <w:rsid w:val="00F02A27"/>
    <w:rsid w:val="00F02A62"/>
    <w:rsid w:val="00F02D92"/>
    <w:rsid w:val="00F0302B"/>
    <w:rsid w:val="00F0320A"/>
    <w:rsid w:val="00F035A6"/>
    <w:rsid w:val="00F038E0"/>
    <w:rsid w:val="00F03ABA"/>
    <w:rsid w:val="00F03B59"/>
    <w:rsid w:val="00F046DD"/>
    <w:rsid w:val="00F0486E"/>
    <w:rsid w:val="00F04F9A"/>
    <w:rsid w:val="00F04FE9"/>
    <w:rsid w:val="00F05410"/>
    <w:rsid w:val="00F055F5"/>
    <w:rsid w:val="00F05831"/>
    <w:rsid w:val="00F059CA"/>
    <w:rsid w:val="00F05CBD"/>
    <w:rsid w:val="00F05D01"/>
    <w:rsid w:val="00F063AD"/>
    <w:rsid w:val="00F06A76"/>
    <w:rsid w:val="00F06AD3"/>
    <w:rsid w:val="00F06B05"/>
    <w:rsid w:val="00F06EA8"/>
    <w:rsid w:val="00F07462"/>
    <w:rsid w:val="00F07A7E"/>
    <w:rsid w:val="00F07ADE"/>
    <w:rsid w:val="00F07AE5"/>
    <w:rsid w:val="00F07FEF"/>
    <w:rsid w:val="00F10285"/>
    <w:rsid w:val="00F1045C"/>
    <w:rsid w:val="00F105B9"/>
    <w:rsid w:val="00F10A66"/>
    <w:rsid w:val="00F10EB6"/>
    <w:rsid w:val="00F110FA"/>
    <w:rsid w:val="00F11571"/>
    <w:rsid w:val="00F11F5C"/>
    <w:rsid w:val="00F120E8"/>
    <w:rsid w:val="00F122C7"/>
    <w:rsid w:val="00F12482"/>
    <w:rsid w:val="00F124EE"/>
    <w:rsid w:val="00F124F7"/>
    <w:rsid w:val="00F12687"/>
    <w:rsid w:val="00F130E0"/>
    <w:rsid w:val="00F133B7"/>
    <w:rsid w:val="00F1358E"/>
    <w:rsid w:val="00F138C2"/>
    <w:rsid w:val="00F138E7"/>
    <w:rsid w:val="00F13BFC"/>
    <w:rsid w:val="00F141AE"/>
    <w:rsid w:val="00F1461B"/>
    <w:rsid w:val="00F14685"/>
    <w:rsid w:val="00F14947"/>
    <w:rsid w:val="00F149C2"/>
    <w:rsid w:val="00F14ADC"/>
    <w:rsid w:val="00F14D7B"/>
    <w:rsid w:val="00F150A1"/>
    <w:rsid w:val="00F1544C"/>
    <w:rsid w:val="00F154F6"/>
    <w:rsid w:val="00F15628"/>
    <w:rsid w:val="00F15650"/>
    <w:rsid w:val="00F1586A"/>
    <w:rsid w:val="00F161AC"/>
    <w:rsid w:val="00F16206"/>
    <w:rsid w:val="00F16387"/>
    <w:rsid w:val="00F16EDE"/>
    <w:rsid w:val="00F17067"/>
    <w:rsid w:val="00F170CC"/>
    <w:rsid w:val="00F170EA"/>
    <w:rsid w:val="00F17232"/>
    <w:rsid w:val="00F1726D"/>
    <w:rsid w:val="00F1731E"/>
    <w:rsid w:val="00F20F9F"/>
    <w:rsid w:val="00F214A0"/>
    <w:rsid w:val="00F21663"/>
    <w:rsid w:val="00F21AB5"/>
    <w:rsid w:val="00F21B39"/>
    <w:rsid w:val="00F21C4D"/>
    <w:rsid w:val="00F21C60"/>
    <w:rsid w:val="00F21D8F"/>
    <w:rsid w:val="00F21E75"/>
    <w:rsid w:val="00F222AA"/>
    <w:rsid w:val="00F22378"/>
    <w:rsid w:val="00F223E8"/>
    <w:rsid w:val="00F22508"/>
    <w:rsid w:val="00F22999"/>
    <w:rsid w:val="00F22F0A"/>
    <w:rsid w:val="00F230BB"/>
    <w:rsid w:val="00F2355C"/>
    <w:rsid w:val="00F2373A"/>
    <w:rsid w:val="00F23777"/>
    <w:rsid w:val="00F239A7"/>
    <w:rsid w:val="00F23B84"/>
    <w:rsid w:val="00F23EB0"/>
    <w:rsid w:val="00F2406E"/>
    <w:rsid w:val="00F24191"/>
    <w:rsid w:val="00F24B66"/>
    <w:rsid w:val="00F24D5A"/>
    <w:rsid w:val="00F25512"/>
    <w:rsid w:val="00F25547"/>
    <w:rsid w:val="00F25635"/>
    <w:rsid w:val="00F26363"/>
    <w:rsid w:val="00F26611"/>
    <w:rsid w:val="00F268A8"/>
    <w:rsid w:val="00F277C2"/>
    <w:rsid w:val="00F27E3C"/>
    <w:rsid w:val="00F27E8A"/>
    <w:rsid w:val="00F310CB"/>
    <w:rsid w:val="00F314FE"/>
    <w:rsid w:val="00F3187B"/>
    <w:rsid w:val="00F31C3F"/>
    <w:rsid w:val="00F322BE"/>
    <w:rsid w:val="00F32390"/>
    <w:rsid w:val="00F32611"/>
    <w:rsid w:val="00F32780"/>
    <w:rsid w:val="00F32C69"/>
    <w:rsid w:val="00F3338C"/>
    <w:rsid w:val="00F336C1"/>
    <w:rsid w:val="00F33BE3"/>
    <w:rsid w:val="00F33CA0"/>
    <w:rsid w:val="00F3410A"/>
    <w:rsid w:val="00F34BBA"/>
    <w:rsid w:val="00F34F81"/>
    <w:rsid w:val="00F34FCB"/>
    <w:rsid w:val="00F358E2"/>
    <w:rsid w:val="00F36943"/>
    <w:rsid w:val="00F36CF6"/>
    <w:rsid w:val="00F36ED4"/>
    <w:rsid w:val="00F36FA4"/>
    <w:rsid w:val="00F373A7"/>
    <w:rsid w:val="00F37783"/>
    <w:rsid w:val="00F37989"/>
    <w:rsid w:val="00F37A10"/>
    <w:rsid w:val="00F4052D"/>
    <w:rsid w:val="00F4067D"/>
    <w:rsid w:val="00F408EA"/>
    <w:rsid w:val="00F408EB"/>
    <w:rsid w:val="00F40E06"/>
    <w:rsid w:val="00F412CB"/>
    <w:rsid w:val="00F41F02"/>
    <w:rsid w:val="00F41F8D"/>
    <w:rsid w:val="00F4238D"/>
    <w:rsid w:val="00F42B8A"/>
    <w:rsid w:val="00F42F6D"/>
    <w:rsid w:val="00F433C5"/>
    <w:rsid w:val="00F4340E"/>
    <w:rsid w:val="00F434A9"/>
    <w:rsid w:val="00F436F6"/>
    <w:rsid w:val="00F4381B"/>
    <w:rsid w:val="00F43B04"/>
    <w:rsid w:val="00F44060"/>
    <w:rsid w:val="00F44419"/>
    <w:rsid w:val="00F4461E"/>
    <w:rsid w:val="00F449A6"/>
    <w:rsid w:val="00F44E87"/>
    <w:rsid w:val="00F45444"/>
    <w:rsid w:val="00F454EA"/>
    <w:rsid w:val="00F45F07"/>
    <w:rsid w:val="00F4648F"/>
    <w:rsid w:val="00F4698B"/>
    <w:rsid w:val="00F47FE6"/>
    <w:rsid w:val="00F509A0"/>
    <w:rsid w:val="00F50F4E"/>
    <w:rsid w:val="00F50FB1"/>
    <w:rsid w:val="00F5163A"/>
    <w:rsid w:val="00F517A6"/>
    <w:rsid w:val="00F517AF"/>
    <w:rsid w:val="00F51A3E"/>
    <w:rsid w:val="00F51AC9"/>
    <w:rsid w:val="00F5204C"/>
    <w:rsid w:val="00F52B04"/>
    <w:rsid w:val="00F52DD4"/>
    <w:rsid w:val="00F52F97"/>
    <w:rsid w:val="00F531A3"/>
    <w:rsid w:val="00F53593"/>
    <w:rsid w:val="00F536AE"/>
    <w:rsid w:val="00F54416"/>
    <w:rsid w:val="00F54683"/>
    <w:rsid w:val="00F5484D"/>
    <w:rsid w:val="00F5495C"/>
    <w:rsid w:val="00F54A46"/>
    <w:rsid w:val="00F54BA2"/>
    <w:rsid w:val="00F556B0"/>
    <w:rsid w:val="00F5574D"/>
    <w:rsid w:val="00F55CA8"/>
    <w:rsid w:val="00F563F6"/>
    <w:rsid w:val="00F5752F"/>
    <w:rsid w:val="00F578C3"/>
    <w:rsid w:val="00F57CA6"/>
    <w:rsid w:val="00F57DEA"/>
    <w:rsid w:val="00F600F7"/>
    <w:rsid w:val="00F60276"/>
    <w:rsid w:val="00F60576"/>
    <w:rsid w:val="00F6068C"/>
    <w:rsid w:val="00F608CF"/>
    <w:rsid w:val="00F614D9"/>
    <w:rsid w:val="00F61784"/>
    <w:rsid w:val="00F63180"/>
    <w:rsid w:val="00F63313"/>
    <w:rsid w:val="00F63691"/>
    <w:rsid w:val="00F63816"/>
    <w:rsid w:val="00F64223"/>
    <w:rsid w:val="00F64302"/>
    <w:rsid w:val="00F6475F"/>
    <w:rsid w:val="00F64C0E"/>
    <w:rsid w:val="00F650B6"/>
    <w:rsid w:val="00F65C4E"/>
    <w:rsid w:val="00F66841"/>
    <w:rsid w:val="00F669A2"/>
    <w:rsid w:val="00F66FF6"/>
    <w:rsid w:val="00F67B7A"/>
    <w:rsid w:val="00F67E77"/>
    <w:rsid w:val="00F701DF"/>
    <w:rsid w:val="00F70A6B"/>
    <w:rsid w:val="00F71570"/>
    <w:rsid w:val="00F715BA"/>
    <w:rsid w:val="00F719B3"/>
    <w:rsid w:val="00F71FC6"/>
    <w:rsid w:val="00F73F73"/>
    <w:rsid w:val="00F74780"/>
    <w:rsid w:val="00F74F68"/>
    <w:rsid w:val="00F75169"/>
    <w:rsid w:val="00F75229"/>
    <w:rsid w:val="00F7578B"/>
    <w:rsid w:val="00F75A4B"/>
    <w:rsid w:val="00F75AED"/>
    <w:rsid w:val="00F7623B"/>
    <w:rsid w:val="00F76595"/>
    <w:rsid w:val="00F76B77"/>
    <w:rsid w:val="00F77276"/>
    <w:rsid w:val="00F77845"/>
    <w:rsid w:val="00F77DA1"/>
    <w:rsid w:val="00F80A41"/>
    <w:rsid w:val="00F80D89"/>
    <w:rsid w:val="00F80F43"/>
    <w:rsid w:val="00F80FC5"/>
    <w:rsid w:val="00F8112E"/>
    <w:rsid w:val="00F81145"/>
    <w:rsid w:val="00F817D5"/>
    <w:rsid w:val="00F81BAB"/>
    <w:rsid w:val="00F82483"/>
    <w:rsid w:val="00F8265E"/>
    <w:rsid w:val="00F827B4"/>
    <w:rsid w:val="00F82A41"/>
    <w:rsid w:val="00F82C31"/>
    <w:rsid w:val="00F8304F"/>
    <w:rsid w:val="00F8387B"/>
    <w:rsid w:val="00F84002"/>
    <w:rsid w:val="00F8447F"/>
    <w:rsid w:val="00F84616"/>
    <w:rsid w:val="00F84892"/>
    <w:rsid w:val="00F84BB9"/>
    <w:rsid w:val="00F853D9"/>
    <w:rsid w:val="00F85C95"/>
    <w:rsid w:val="00F8617F"/>
    <w:rsid w:val="00F8624C"/>
    <w:rsid w:val="00F8653F"/>
    <w:rsid w:val="00F86D9E"/>
    <w:rsid w:val="00F86EA8"/>
    <w:rsid w:val="00F86FE4"/>
    <w:rsid w:val="00F87187"/>
    <w:rsid w:val="00F875DF"/>
    <w:rsid w:val="00F879CB"/>
    <w:rsid w:val="00F87CEB"/>
    <w:rsid w:val="00F87FED"/>
    <w:rsid w:val="00F9016B"/>
    <w:rsid w:val="00F90180"/>
    <w:rsid w:val="00F9041C"/>
    <w:rsid w:val="00F905B8"/>
    <w:rsid w:val="00F906B9"/>
    <w:rsid w:val="00F90884"/>
    <w:rsid w:val="00F90AED"/>
    <w:rsid w:val="00F90FE3"/>
    <w:rsid w:val="00F9189E"/>
    <w:rsid w:val="00F91941"/>
    <w:rsid w:val="00F91CA6"/>
    <w:rsid w:val="00F92250"/>
    <w:rsid w:val="00F925E9"/>
    <w:rsid w:val="00F92AC9"/>
    <w:rsid w:val="00F92D0A"/>
    <w:rsid w:val="00F93A3E"/>
    <w:rsid w:val="00F93BA3"/>
    <w:rsid w:val="00F940F7"/>
    <w:rsid w:val="00F94C49"/>
    <w:rsid w:val="00F94D0A"/>
    <w:rsid w:val="00F94E43"/>
    <w:rsid w:val="00F95341"/>
    <w:rsid w:val="00F9538D"/>
    <w:rsid w:val="00F95420"/>
    <w:rsid w:val="00F9548E"/>
    <w:rsid w:val="00F9565A"/>
    <w:rsid w:val="00F9570F"/>
    <w:rsid w:val="00F95789"/>
    <w:rsid w:val="00F957B4"/>
    <w:rsid w:val="00F95A5A"/>
    <w:rsid w:val="00F95A77"/>
    <w:rsid w:val="00F95A96"/>
    <w:rsid w:val="00F95C51"/>
    <w:rsid w:val="00F96150"/>
    <w:rsid w:val="00F9674E"/>
    <w:rsid w:val="00F96D9D"/>
    <w:rsid w:val="00F96FBF"/>
    <w:rsid w:val="00F974CE"/>
    <w:rsid w:val="00F97604"/>
    <w:rsid w:val="00F976F9"/>
    <w:rsid w:val="00F97841"/>
    <w:rsid w:val="00F97B81"/>
    <w:rsid w:val="00F97F43"/>
    <w:rsid w:val="00FA037E"/>
    <w:rsid w:val="00FA0F8F"/>
    <w:rsid w:val="00FA12C4"/>
    <w:rsid w:val="00FA1B01"/>
    <w:rsid w:val="00FA1FDE"/>
    <w:rsid w:val="00FA23FE"/>
    <w:rsid w:val="00FA27E8"/>
    <w:rsid w:val="00FA3F22"/>
    <w:rsid w:val="00FA41DF"/>
    <w:rsid w:val="00FA4DA2"/>
    <w:rsid w:val="00FA56F3"/>
    <w:rsid w:val="00FA5CB9"/>
    <w:rsid w:val="00FA5CEC"/>
    <w:rsid w:val="00FA61A3"/>
    <w:rsid w:val="00FA656F"/>
    <w:rsid w:val="00FA65F4"/>
    <w:rsid w:val="00FA6796"/>
    <w:rsid w:val="00FA686F"/>
    <w:rsid w:val="00FA6A24"/>
    <w:rsid w:val="00FA6BFC"/>
    <w:rsid w:val="00FA6DA5"/>
    <w:rsid w:val="00FA7655"/>
    <w:rsid w:val="00FA7B6D"/>
    <w:rsid w:val="00FA7E42"/>
    <w:rsid w:val="00FB0E14"/>
    <w:rsid w:val="00FB114A"/>
    <w:rsid w:val="00FB160F"/>
    <w:rsid w:val="00FB1B50"/>
    <w:rsid w:val="00FB1FDD"/>
    <w:rsid w:val="00FB2266"/>
    <w:rsid w:val="00FB24EE"/>
    <w:rsid w:val="00FB26EB"/>
    <w:rsid w:val="00FB345B"/>
    <w:rsid w:val="00FB3476"/>
    <w:rsid w:val="00FB36B3"/>
    <w:rsid w:val="00FB36EC"/>
    <w:rsid w:val="00FB3BF0"/>
    <w:rsid w:val="00FB3EDF"/>
    <w:rsid w:val="00FB41AB"/>
    <w:rsid w:val="00FB41F1"/>
    <w:rsid w:val="00FB48E2"/>
    <w:rsid w:val="00FB4CF1"/>
    <w:rsid w:val="00FB4D3F"/>
    <w:rsid w:val="00FB4F44"/>
    <w:rsid w:val="00FB5A53"/>
    <w:rsid w:val="00FB5B1F"/>
    <w:rsid w:val="00FB5B85"/>
    <w:rsid w:val="00FB5FE2"/>
    <w:rsid w:val="00FB62D6"/>
    <w:rsid w:val="00FB6E17"/>
    <w:rsid w:val="00FB721E"/>
    <w:rsid w:val="00FB7831"/>
    <w:rsid w:val="00FB787F"/>
    <w:rsid w:val="00FB7BF3"/>
    <w:rsid w:val="00FB7C28"/>
    <w:rsid w:val="00FC037C"/>
    <w:rsid w:val="00FC0BC6"/>
    <w:rsid w:val="00FC0FF1"/>
    <w:rsid w:val="00FC11DE"/>
    <w:rsid w:val="00FC1938"/>
    <w:rsid w:val="00FC1F5F"/>
    <w:rsid w:val="00FC245F"/>
    <w:rsid w:val="00FC2509"/>
    <w:rsid w:val="00FC2A9E"/>
    <w:rsid w:val="00FC30DC"/>
    <w:rsid w:val="00FC3108"/>
    <w:rsid w:val="00FC39A7"/>
    <w:rsid w:val="00FC3BB5"/>
    <w:rsid w:val="00FC3E3F"/>
    <w:rsid w:val="00FC4ABB"/>
    <w:rsid w:val="00FC5654"/>
    <w:rsid w:val="00FC5947"/>
    <w:rsid w:val="00FC6141"/>
    <w:rsid w:val="00FC6299"/>
    <w:rsid w:val="00FC6456"/>
    <w:rsid w:val="00FC6CD2"/>
    <w:rsid w:val="00FC6E5D"/>
    <w:rsid w:val="00FC7CC3"/>
    <w:rsid w:val="00FD036A"/>
    <w:rsid w:val="00FD089E"/>
    <w:rsid w:val="00FD1674"/>
    <w:rsid w:val="00FD1A0D"/>
    <w:rsid w:val="00FD1D93"/>
    <w:rsid w:val="00FD1EEB"/>
    <w:rsid w:val="00FD2123"/>
    <w:rsid w:val="00FD21D0"/>
    <w:rsid w:val="00FD221D"/>
    <w:rsid w:val="00FD236D"/>
    <w:rsid w:val="00FD2B4E"/>
    <w:rsid w:val="00FD2FBE"/>
    <w:rsid w:val="00FD32D5"/>
    <w:rsid w:val="00FD35DE"/>
    <w:rsid w:val="00FD36E7"/>
    <w:rsid w:val="00FD3905"/>
    <w:rsid w:val="00FD3EDC"/>
    <w:rsid w:val="00FD42CD"/>
    <w:rsid w:val="00FD438B"/>
    <w:rsid w:val="00FD46CA"/>
    <w:rsid w:val="00FD53F9"/>
    <w:rsid w:val="00FD5558"/>
    <w:rsid w:val="00FD583C"/>
    <w:rsid w:val="00FD5916"/>
    <w:rsid w:val="00FD5C52"/>
    <w:rsid w:val="00FD6405"/>
    <w:rsid w:val="00FD6650"/>
    <w:rsid w:val="00FD6841"/>
    <w:rsid w:val="00FD6920"/>
    <w:rsid w:val="00FD6D95"/>
    <w:rsid w:val="00FD71DF"/>
    <w:rsid w:val="00FD773F"/>
    <w:rsid w:val="00FD78A3"/>
    <w:rsid w:val="00FD7C57"/>
    <w:rsid w:val="00FD7C91"/>
    <w:rsid w:val="00FD7D30"/>
    <w:rsid w:val="00FE0606"/>
    <w:rsid w:val="00FE0698"/>
    <w:rsid w:val="00FE0752"/>
    <w:rsid w:val="00FE0FEC"/>
    <w:rsid w:val="00FE136E"/>
    <w:rsid w:val="00FE1659"/>
    <w:rsid w:val="00FE1AA3"/>
    <w:rsid w:val="00FE1B0F"/>
    <w:rsid w:val="00FE1B15"/>
    <w:rsid w:val="00FE1BD5"/>
    <w:rsid w:val="00FE1BE6"/>
    <w:rsid w:val="00FE1C46"/>
    <w:rsid w:val="00FE25A4"/>
    <w:rsid w:val="00FE2A18"/>
    <w:rsid w:val="00FE302B"/>
    <w:rsid w:val="00FE3445"/>
    <w:rsid w:val="00FE3582"/>
    <w:rsid w:val="00FE4533"/>
    <w:rsid w:val="00FE536D"/>
    <w:rsid w:val="00FE56EA"/>
    <w:rsid w:val="00FE571A"/>
    <w:rsid w:val="00FE5A28"/>
    <w:rsid w:val="00FE5D99"/>
    <w:rsid w:val="00FE65AD"/>
    <w:rsid w:val="00FE67D5"/>
    <w:rsid w:val="00FE6C86"/>
    <w:rsid w:val="00FE7388"/>
    <w:rsid w:val="00FE7A13"/>
    <w:rsid w:val="00FE7A4F"/>
    <w:rsid w:val="00FE7A5F"/>
    <w:rsid w:val="00FE7DA8"/>
    <w:rsid w:val="00FF0045"/>
    <w:rsid w:val="00FF0823"/>
    <w:rsid w:val="00FF0D7E"/>
    <w:rsid w:val="00FF1599"/>
    <w:rsid w:val="00FF1C3D"/>
    <w:rsid w:val="00FF1E67"/>
    <w:rsid w:val="00FF2C62"/>
    <w:rsid w:val="00FF2E89"/>
    <w:rsid w:val="00FF2EB0"/>
    <w:rsid w:val="00FF33D5"/>
    <w:rsid w:val="00FF3549"/>
    <w:rsid w:val="00FF3607"/>
    <w:rsid w:val="00FF3BDB"/>
    <w:rsid w:val="00FF3DCD"/>
    <w:rsid w:val="00FF4681"/>
    <w:rsid w:val="00FF4819"/>
    <w:rsid w:val="00FF557C"/>
    <w:rsid w:val="00FF558A"/>
    <w:rsid w:val="00FF56D8"/>
    <w:rsid w:val="00FF57A0"/>
    <w:rsid w:val="00FF65C8"/>
    <w:rsid w:val="00FF6868"/>
    <w:rsid w:val="00FF6A16"/>
    <w:rsid w:val="00FF6CBE"/>
    <w:rsid w:val="00FF70D3"/>
    <w:rsid w:val="00FF7246"/>
    <w:rsid w:val="00FF78A2"/>
    <w:rsid w:val="00FF7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docId w15:val="{ECD4572B-BDCA-4611-8175-A126A1CCC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267"/>
  </w:style>
  <w:style w:type="paragraph" w:styleId="Heading1">
    <w:name w:val="heading 1"/>
    <w:basedOn w:val="Normal"/>
    <w:next w:val="Normal"/>
    <w:link w:val="Heading1Char"/>
    <w:uiPriority w:val="9"/>
    <w:qFormat/>
    <w:rsid w:val="009C5F4A"/>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74360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3A4D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04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04F3"/>
  </w:style>
  <w:style w:type="paragraph" w:styleId="Footer">
    <w:name w:val="footer"/>
    <w:basedOn w:val="Normal"/>
    <w:link w:val="FooterChar"/>
    <w:uiPriority w:val="99"/>
    <w:unhideWhenUsed/>
    <w:rsid w:val="004B04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04F3"/>
  </w:style>
  <w:style w:type="character" w:customStyle="1" w:styleId="Heading1Char">
    <w:name w:val="Heading 1 Char"/>
    <w:basedOn w:val="DefaultParagraphFont"/>
    <w:link w:val="Heading1"/>
    <w:uiPriority w:val="9"/>
    <w:rsid w:val="009C5F4A"/>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rsid w:val="00FB41AB"/>
    <w:rPr>
      <w:rFonts w:cs="Times New Roman"/>
      <w:color w:val="0000FF"/>
      <w:u w:val="single"/>
    </w:rPr>
  </w:style>
  <w:style w:type="paragraph" w:customStyle="1" w:styleId="yiv1300683131msonormal">
    <w:name w:val="yiv1300683131msonormal"/>
    <w:basedOn w:val="Normal"/>
    <w:rsid w:val="00FB41A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C4119"/>
    <w:pPr>
      <w:ind w:left="720"/>
      <w:contextualSpacing/>
    </w:pPr>
  </w:style>
  <w:style w:type="character" w:styleId="FollowedHyperlink">
    <w:name w:val="FollowedHyperlink"/>
    <w:basedOn w:val="DefaultParagraphFont"/>
    <w:uiPriority w:val="99"/>
    <w:semiHidden/>
    <w:unhideWhenUsed/>
    <w:rsid w:val="00BC4119"/>
    <w:rPr>
      <w:color w:val="954F72" w:themeColor="followedHyperlink"/>
      <w:u w:val="single"/>
    </w:rPr>
  </w:style>
  <w:style w:type="paragraph" w:customStyle="1" w:styleId="Default">
    <w:name w:val="Default"/>
    <w:rsid w:val="000927DC"/>
    <w:pPr>
      <w:autoSpaceDE w:val="0"/>
      <w:autoSpaceDN w:val="0"/>
      <w:adjustRightInd w:val="0"/>
      <w:spacing w:after="0" w:line="240" w:lineRule="auto"/>
    </w:pPr>
    <w:rPr>
      <w:rFonts w:ascii="Cambria" w:eastAsia="Times New Roman" w:hAnsi="Cambria" w:cs="Cambria"/>
      <w:color w:val="000000"/>
      <w:sz w:val="24"/>
      <w:szCs w:val="24"/>
    </w:rPr>
  </w:style>
  <w:style w:type="paragraph" w:styleId="HTMLPreformatted">
    <w:name w:val="HTML Preformatted"/>
    <w:basedOn w:val="Normal"/>
    <w:link w:val="HTMLPreformattedChar"/>
    <w:uiPriority w:val="99"/>
    <w:rsid w:val="00B36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36DB9"/>
    <w:rPr>
      <w:rFonts w:ascii="Courier New" w:eastAsia="Times New Roman" w:hAnsi="Courier New" w:cs="Courier New"/>
      <w:sz w:val="20"/>
      <w:szCs w:val="20"/>
    </w:rPr>
  </w:style>
  <w:style w:type="paragraph" w:styleId="FootnoteText">
    <w:name w:val="footnote text"/>
    <w:basedOn w:val="Normal"/>
    <w:link w:val="FootnoteTextChar"/>
    <w:uiPriority w:val="99"/>
    <w:semiHidden/>
    <w:unhideWhenUsed/>
    <w:rsid w:val="00926DFF"/>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semiHidden/>
    <w:rsid w:val="00926DFF"/>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926DFF"/>
    <w:rPr>
      <w:vertAlign w:val="superscript"/>
    </w:rPr>
  </w:style>
  <w:style w:type="paragraph" w:customStyle="1" w:styleId="CM2">
    <w:name w:val="CM2"/>
    <w:basedOn w:val="Default"/>
    <w:next w:val="Default"/>
    <w:uiPriority w:val="99"/>
    <w:rsid w:val="00A41460"/>
    <w:pPr>
      <w:spacing w:line="223" w:lineRule="atLeast"/>
    </w:pPr>
    <w:rPr>
      <w:rFonts w:ascii="Helvetica LT Std" w:eastAsiaTheme="minorEastAsia" w:hAnsi="Helvetica LT Std" w:cstheme="minorBidi"/>
      <w:color w:val="auto"/>
    </w:rPr>
  </w:style>
  <w:style w:type="paragraph" w:customStyle="1" w:styleId="CM5">
    <w:name w:val="CM5"/>
    <w:basedOn w:val="Default"/>
    <w:next w:val="Default"/>
    <w:uiPriority w:val="99"/>
    <w:rsid w:val="00A41460"/>
    <w:rPr>
      <w:rFonts w:ascii="Helvetica LT Std" w:eastAsiaTheme="minorEastAsia" w:hAnsi="Helvetica LT Std" w:cstheme="minorBidi"/>
      <w:color w:val="auto"/>
    </w:rPr>
  </w:style>
  <w:style w:type="paragraph" w:styleId="BalloonText">
    <w:name w:val="Balloon Text"/>
    <w:basedOn w:val="Normal"/>
    <w:link w:val="BalloonTextChar"/>
    <w:uiPriority w:val="99"/>
    <w:semiHidden/>
    <w:unhideWhenUsed/>
    <w:rsid w:val="00B33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53D"/>
    <w:rPr>
      <w:rFonts w:ascii="Tahoma" w:hAnsi="Tahoma" w:cs="Tahoma"/>
      <w:sz w:val="16"/>
      <w:szCs w:val="16"/>
    </w:rPr>
  </w:style>
  <w:style w:type="paragraph" w:styleId="NormalWeb">
    <w:name w:val="Normal (Web)"/>
    <w:basedOn w:val="Normal"/>
    <w:uiPriority w:val="99"/>
    <w:unhideWhenUsed/>
    <w:rsid w:val="008A45EE"/>
    <w:pPr>
      <w:spacing w:before="100" w:beforeAutospacing="1" w:after="100" w:afterAutospacing="1" w:line="240" w:lineRule="auto"/>
    </w:pPr>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72516F"/>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rsid w:val="0072516F"/>
    <w:rPr>
      <w:rFonts w:ascii="Calibri" w:eastAsiaTheme="minorHAnsi" w:hAnsi="Calibri" w:cs="Times New Roman"/>
    </w:rPr>
  </w:style>
  <w:style w:type="character" w:styleId="Strong">
    <w:name w:val="Strong"/>
    <w:basedOn w:val="DefaultParagraphFont"/>
    <w:uiPriority w:val="22"/>
    <w:qFormat/>
    <w:rsid w:val="003A4D23"/>
    <w:rPr>
      <w:b/>
      <w:bCs/>
    </w:rPr>
  </w:style>
  <w:style w:type="character" w:customStyle="1" w:styleId="Heading3Char">
    <w:name w:val="Heading 3 Char"/>
    <w:basedOn w:val="DefaultParagraphFont"/>
    <w:link w:val="Heading3"/>
    <w:uiPriority w:val="9"/>
    <w:semiHidden/>
    <w:rsid w:val="003A4D23"/>
    <w:rPr>
      <w:rFonts w:asciiTheme="majorHAnsi" w:eastAsiaTheme="majorEastAsia" w:hAnsiTheme="majorHAnsi" w:cstheme="majorBidi"/>
      <w:color w:val="1F4D78" w:themeColor="accent1" w:themeShade="7F"/>
      <w:sz w:val="24"/>
      <w:szCs w:val="24"/>
    </w:rPr>
  </w:style>
  <w:style w:type="character" w:customStyle="1" w:styleId="field-data">
    <w:name w:val="field-data"/>
    <w:basedOn w:val="DefaultParagraphFont"/>
    <w:rsid w:val="00E7197D"/>
  </w:style>
  <w:style w:type="character" w:customStyle="1" w:styleId="Heading2Char">
    <w:name w:val="Heading 2 Char"/>
    <w:basedOn w:val="DefaultParagraphFont"/>
    <w:link w:val="Heading2"/>
    <w:uiPriority w:val="9"/>
    <w:semiHidden/>
    <w:rsid w:val="00743609"/>
    <w:rPr>
      <w:rFonts w:asciiTheme="majorHAnsi" w:eastAsiaTheme="majorEastAsia" w:hAnsiTheme="majorHAnsi" w:cstheme="majorBidi"/>
      <w:b/>
      <w:bCs/>
      <w:color w:val="5B9BD5" w:themeColor="accent1"/>
      <w:sz w:val="26"/>
      <w:szCs w:val="26"/>
    </w:rPr>
  </w:style>
  <w:style w:type="paragraph" w:customStyle="1" w:styleId="amendmentpart">
    <w:name w:val="amendment_part"/>
    <w:basedOn w:val="Normal"/>
    <w:rsid w:val="007436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endmentparttext">
    <w:name w:val="amendment_part_text"/>
    <w:basedOn w:val="DefaultParagraphFont"/>
    <w:rsid w:val="00743609"/>
  </w:style>
  <w:style w:type="paragraph" w:customStyle="1" w:styleId="stars">
    <w:name w:val="stars"/>
    <w:basedOn w:val="Normal"/>
    <w:rsid w:val="007436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dp">
    <w:name w:val="gd_p"/>
    <w:basedOn w:val="Normal"/>
    <w:rsid w:val="00CA5FC6"/>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trigger">
    <w:name w:val="trigger"/>
    <w:basedOn w:val="DefaultParagraphFont"/>
    <w:rsid w:val="0087739A"/>
  </w:style>
  <w:style w:type="paragraph" w:styleId="NoSpacing">
    <w:name w:val="No Spacing"/>
    <w:uiPriority w:val="1"/>
    <w:qFormat/>
    <w:rsid w:val="00DC5651"/>
    <w:pPr>
      <w:spacing w:after="0" w:line="240" w:lineRule="auto"/>
    </w:pPr>
  </w:style>
  <w:style w:type="paragraph" w:customStyle="1" w:styleId="CM4">
    <w:name w:val="CM4"/>
    <w:basedOn w:val="Default"/>
    <w:next w:val="Default"/>
    <w:uiPriority w:val="99"/>
    <w:rsid w:val="00BD2F82"/>
    <w:rPr>
      <w:rFonts w:ascii="Times New Roman" w:eastAsiaTheme="minorEastAsia" w:hAnsi="Times New Roman" w:cs="Times New Roman"/>
      <w:color w:val="auto"/>
    </w:rPr>
  </w:style>
  <w:style w:type="character" w:customStyle="1" w:styleId="apple-converted-space">
    <w:name w:val="apple-converted-space"/>
    <w:basedOn w:val="DefaultParagraphFont"/>
    <w:rsid w:val="00DC4550"/>
  </w:style>
  <w:style w:type="paragraph" w:customStyle="1" w:styleId="rteindent1">
    <w:name w:val="rteindent1"/>
    <w:basedOn w:val="Normal"/>
    <w:uiPriority w:val="99"/>
    <w:rsid w:val="00DA69C6"/>
    <w:pPr>
      <w:spacing w:after="240" w:line="332" w:lineRule="atLeast"/>
      <w:ind w:left="600"/>
    </w:pPr>
    <w:rPr>
      <w:rFonts w:ascii="Arial" w:eastAsiaTheme="minorHAnsi" w:hAnsi="Arial" w:cs="Arial"/>
      <w:color w:val="434343"/>
      <w:spacing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38370">
      <w:bodyDiv w:val="1"/>
      <w:marLeft w:val="0"/>
      <w:marRight w:val="0"/>
      <w:marTop w:val="0"/>
      <w:marBottom w:val="0"/>
      <w:divBdr>
        <w:top w:val="none" w:sz="0" w:space="0" w:color="auto"/>
        <w:left w:val="none" w:sz="0" w:space="0" w:color="auto"/>
        <w:bottom w:val="none" w:sz="0" w:space="0" w:color="auto"/>
        <w:right w:val="none" w:sz="0" w:space="0" w:color="auto"/>
      </w:divBdr>
    </w:div>
    <w:div w:id="148981849">
      <w:bodyDiv w:val="1"/>
      <w:marLeft w:val="0"/>
      <w:marRight w:val="0"/>
      <w:marTop w:val="0"/>
      <w:marBottom w:val="0"/>
      <w:divBdr>
        <w:top w:val="none" w:sz="0" w:space="0" w:color="auto"/>
        <w:left w:val="none" w:sz="0" w:space="0" w:color="auto"/>
        <w:bottom w:val="none" w:sz="0" w:space="0" w:color="auto"/>
        <w:right w:val="none" w:sz="0" w:space="0" w:color="auto"/>
      </w:divBdr>
    </w:div>
    <w:div w:id="165902049">
      <w:bodyDiv w:val="1"/>
      <w:marLeft w:val="0"/>
      <w:marRight w:val="0"/>
      <w:marTop w:val="0"/>
      <w:marBottom w:val="0"/>
      <w:divBdr>
        <w:top w:val="none" w:sz="0" w:space="0" w:color="auto"/>
        <w:left w:val="none" w:sz="0" w:space="0" w:color="auto"/>
        <w:bottom w:val="none" w:sz="0" w:space="0" w:color="auto"/>
        <w:right w:val="none" w:sz="0" w:space="0" w:color="auto"/>
      </w:divBdr>
      <w:divsChild>
        <w:div w:id="237062459">
          <w:marLeft w:val="0"/>
          <w:marRight w:val="0"/>
          <w:marTop w:val="0"/>
          <w:marBottom w:val="0"/>
          <w:divBdr>
            <w:top w:val="none" w:sz="0" w:space="0" w:color="auto"/>
            <w:left w:val="none" w:sz="0" w:space="0" w:color="auto"/>
            <w:bottom w:val="none" w:sz="0" w:space="0" w:color="auto"/>
            <w:right w:val="none" w:sz="0" w:space="0" w:color="auto"/>
          </w:divBdr>
          <w:divsChild>
            <w:div w:id="390232286">
              <w:marLeft w:val="0"/>
              <w:marRight w:val="0"/>
              <w:marTop w:val="0"/>
              <w:marBottom w:val="0"/>
              <w:divBdr>
                <w:top w:val="none" w:sz="0" w:space="0" w:color="auto"/>
                <w:left w:val="none" w:sz="0" w:space="0" w:color="auto"/>
                <w:bottom w:val="none" w:sz="0" w:space="0" w:color="auto"/>
                <w:right w:val="none" w:sz="0" w:space="0" w:color="auto"/>
              </w:divBdr>
              <w:divsChild>
                <w:div w:id="51283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543179">
      <w:bodyDiv w:val="1"/>
      <w:marLeft w:val="0"/>
      <w:marRight w:val="0"/>
      <w:marTop w:val="0"/>
      <w:marBottom w:val="0"/>
      <w:divBdr>
        <w:top w:val="none" w:sz="0" w:space="0" w:color="auto"/>
        <w:left w:val="none" w:sz="0" w:space="0" w:color="auto"/>
        <w:bottom w:val="none" w:sz="0" w:space="0" w:color="auto"/>
        <w:right w:val="none" w:sz="0" w:space="0" w:color="auto"/>
      </w:divBdr>
    </w:div>
    <w:div w:id="267780386">
      <w:bodyDiv w:val="1"/>
      <w:marLeft w:val="0"/>
      <w:marRight w:val="0"/>
      <w:marTop w:val="0"/>
      <w:marBottom w:val="0"/>
      <w:divBdr>
        <w:top w:val="none" w:sz="0" w:space="0" w:color="auto"/>
        <w:left w:val="none" w:sz="0" w:space="0" w:color="auto"/>
        <w:bottom w:val="none" w:sz="0" w:space="0" w:color="auto"/>
        <w:right w:val="none" w:sz="0" w:space="0" w:color="auto"/>
      </w:divBdr>
      <w:divsChild>
        <w:div w:id="1019966746">
          <w:marLeft w:val="0"/>
          <w:marRight w:val="0"/>
          <w:marTop w:val="0"/>
          <w:marBottom w:val="0"/>
          <w:divBdr>
            <w:top w:val="none" w:sz="0" w:space="0" w:color="auto"/>
            <w:left w:val="none" w:sz="0" w:space="0" w:color="auto"/>
            <w:bottom w:val="none" w:sz="0" w:space="0" w:color="auto"/>
            <w:right w:val="none" w:sz="0" w:space="0" w:color="auto"/>
          </w:divBdr>
          <w:divsChild>
            <w:div w:id="1116602753">
              <w:marLeft w:val="0"/>
              <w:marRight w:val="0"/>
              <w:marTop w:val="0"/>
              <w:marBottom w:val="0"/>
              <w:divBdr>
                <w:top w:val="none" w:sz="0" w:space="0" w:color="auto"/>
                <w:left w:val="none" w:sz="0" w:space="0" w:color="auto"/>
                <w:bottom w:val="none" w:sz="0" w:space="0" w:color="auto"/>
                <w:right w:val="none" w:sz="0" w:space="0" w:color="auto"/>
              </w:divBdr>
              <w:divsChild>
                <w:div w:id="1328704568">
                  <w:marLeft w:val="480"/>
                  <w:marRight w:val="0"/>
                  <w:marTop w:val="0"/>
                  <w:marBottom w:val="0"/>
                  <w:divBdr>
                    <w:top w:val="none" w:sz="0" w:space="0" w:color="auto"/>
                    <w:left w:val="none" w:sz="0" w:space="0" w:color="auto"/>
                    <w:bottom w:val="none" w:sz="0" w:space="0" w:color="auto"/>
                    <w:right w:val="none" w:sz="0" w:space="0" w:color="auto"/>
                  </w:divBdr>
                  <w:divsChild>
                    <w:div w:id="610211190">
                      <w:marLeft w:val="0"/>
                      <w:marRight w:val="0"/>
                      <w:marTop w:val="0"/>
                      <w:marBottom w:val="0"/>
                      <w:divBdr>
                        <w:top w:val="none" w:sz="0" w:space="0" w:color="auto"/>
                        <w:left w:val="none" w:sz="0" w:space="0" w:color="auto"/>
                        <w:bottom w:val="none" w:sz="0" w:space="0" w:color="auto"/>
                        <w:right w:val="none" w:sz="0" w:space="0" w:color="auto"/>
                      </w:divBdr>
                      <w:divsChild>
                        <w:div w:id="1249802576">
                          <w:marLeft w:val="0"/>
                          <w:marRight w:val="0"/>
                          <w:marTop w:val="0"/>
                          <w:marBottom w:val="0"/>
                          <w:divBdr>
                            <w:top w:val="none" w:sz="0" w:space="0" w:color="auto"/>
                            <w:left w:val="none" w:sz="0" w:space="0" w:color="auto"/>
                            <w:bottom w:val="none" w:sz="0" w:space="0" w:color="auto"/>
                            <w:right w:val="none" w:sz="0" w:space="0" w:color="auto"/>
                          </w:divBdr>
                          <w:divsChild>
                            <w:div w:id="58395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812740">
      <w:bodyDiv w:val="1"/>
      <w:marLeft w:val="0"/>
      <w:marRight w:val="0"/>
      <w:marTop w:val="0"/>
      <w:marBottom w:val="0"/>
      <w:divBdr>
        <w:top w:val="none" w:sz="0" w:space="0" w:color="auto"/>
        <w:left w:val="none" w:sz="0" w:space="0" w:color="auto"/>
        <w:bottom w:val="none" w:sz="0" w:space="0" w:color="auto"/>
        <w:right w:val="none" w:sz="0" w:space="0" w:color="auto"/>
      </w:divBdr>
      <w:divsChild>
        <w:div w:id="1031687988">
          <w:marLeft w:val="0"/>
          <w:marRight w:val="0"/>
          <w:marTop w:val="0"/>
          <w:marBottom w:val="0"/>
          <w:divBdr>
            <w:top w:val="none" w:sz="0" w:space="0" w:color="auto"/>
            <w:left w:val="none" w:sz="0" w:space="0" w:color="auto"/>
            <w:bottom w:val="none" w:sz="0" w:space="0" w:color="auto"/>
            <w:right w:val="none" w:sz="0" w:space="0" w:color="auto"/>
          </w:divBdr>
          <w:divsChild>
            <w:div w:id="172574323">
              <w:marLeft w:val="0"/>
              <w:marRight w:val="0"/>
              <w:marTop w:val="0"/>
              <w:marBottom w:val="0"/>
              <w:divBdr>
                <w:top w:val="none" w:sz="0" w:space="0" w:color="auto"/>
                <w:left w:val="none" w:sz="0" w:space="0" w:color="auto"/>
                <w:bottom w:val="none" w:sz="0" w:space="0" w:color="auto"/>
                <w:right w:val="none" w:sz="0" w:space="0" w:color="auto"/>
              </w:divBdr>
              <w:divsChild>
                <w:div w:id="8533743">
                  <w:marLeft w:val="0"/>
                  <w:marRight w:val="0"/>
                  <w:marTop w:val="0"/>
                  <w:marBottom w:val="0"/>
                  <w:divBdr>
                    <w:top w:val="none" w:sz="0" w:space="0" w:color="auto"/>
                    <w:left w:val="none" w:sz="0" w:space="0" w:color="auto"/>
                    <w:bottom w:val="none" w:sz="0" w:space="0" w:color="auto"/>
                    <w:right w:val="none" w:sz="0" w:space="0" w:color="auto"/>
                  </w:divBdr>
                  <w:divsChild>
                    <w:div w:id="1274434522">
                      <w:marLeft w:val="0"/>
                      <w:marRight w:val="0"/>
                      <w:marTop w:val="0"/>
                      <w:marBottom w:val="0"/>
                      <w:divBdr>
                        <w:top w:val="none" w:sz="0" w:space="0" w:color="auto"/>
                        <w:left w:val="none" w:sz="0" w:space="0" w:color="auto"/>
                        <w:bottom w:val="none" w:sz="0" w:space="0" w:color="auto"/>
                        <w:right w:val="none" w:sz="0" w:space="0" w:color="auto"/>
                      </w:divBdr>
                      <w:divsChild>
                        <w:div w:id="1622878366">
                          <w:marLeft w:val="0"/>
                          <w:marRight w:val="0"/>
                          <w:marTop w:val="0"/>
                          <w:marBottom w:val="0"/>
                          <w:divBdr>
                            <w:top w:val="none" w:sz="0" w:space="0" w:color="auto"/>
                            <w:left w:val="none" w:sz="0" w:space="0" w:color="auto"/>
                            <w:bottom w:val="none" w:sz="0" w:space="0" w:color="auto"/>
                            <w:right w:val="none" w:sz="0" w:space="0" w:color="auto"/>
                          </w:divBdr>
                          <w:divsChild>
                            <w:div w:id="490290786">
                              <w:marLeft w:val="0"/>
                              <w:marRight w:val="0"/>
                              <w:marTop w:val="0"/>
                              <w:marBottom w:val="0"/>
                              <w:divBdr>
                                <w:top w:val="none" w:sz="0" w:space="0" w:color="auto"/>
                                <w:left w:val="none" w:sz="0" w:space="0" w:color="auto"/>
                                <w:bottom w:val="none" w:sz="0" w:space="0" w:color="auto"/>
                                <w:right w:val="none" w:sz="0" w:space="0" w:color="auto"/>
                              </w:divBdr>
                              <w:divsChild>
                                <w:div w:id="1111825487">
                                  <w:marLeft w:val="0"/>
                                  <w:marRight w:val="0"/>
                                  <w:marTop w:val="0"/>
                                  <w:marBottom w:val="0"/>
                                  <w:divBdr>
                                    <w:top w:val="none" w:sz="0" w:space="0" w:color="auto"/>
                                    <w:left w:val="none" w:sz="0" w:space="0" w:color="auto"/>
                                    <w:bottom w:val="none" w:sz="0" w:space="0" w:color="auto"/>
                                    <w:right w:val="none" w:sz="0" w:space="0" w:color="auto"/>
                                  </w:divBdr>
                                  <w:divsChild>
                                    <w:div w:id="1526211748">
                                      <w:marLeft w:val="0"/>
                                      <w:marRight w:val="0"/>
                                      <w:marTop w:val="0"/>
                                      <w:marBottom w:val="0"/>
                                      <w:divBdr>
                                        <w:top w:val="none" w:sz="0" w:space="0" w:color="auto"/>
                                        <w:left w:val="none" w:sz="0" w:space="0" w:color="auto"/>
                                        <w:bottom w:val="none" w:sz="0" w:space="0" w:color="auto"/>
                                        <w:right w:val="none" w:sz="0" w:space="0" w:color="auto"/>
                                      </w:divBdr>
                                      <w:divsChild>
                                        <w:div w:id="355008661">
                                          <w:marLeft w:val="0"/>
                                          <w:marRight w:val="0"/>
                                          <w:marTop w:val="0"/>
                                          <w:marBottom w:val="0"/>
                                          <w:divBdr>
                                            <w:top w:val="none" w:sz="0" w:space="0" w:color="auto"/>
                                            <w:left w:val="none" w:sz="0" w:space="0" w:color="auto"/>
                                            <w:bottom w:val="none" w:sz="0" w:space="0" w:color="auto"/>
                                            <w:right w:val="none" w:sz="0" w:space="0" w:color="auto"/>
                                          </w:divBdr>
                                          <w:divsChild>
                                            <w:div w:id="171262961">
                                              <w:marLeft w:val="0"/>
                                              <w:marRight w:val="0"/>
                                              <w:marTop w:val="0"/>
                                              <w:marBottom w:val="0"/>
                                              <w:divBdr>
                                                <w:top w:val="single" w:sz="12" w:space="2" w:color="FFFFCC"/>
                                                <w:left w:val="single" w:sz="12" w:space="2" w:color="FFFFCC"/>
                                                <w:bottom w:val="single" w:sz="12" w:space="2" w:color="FFFFCC"/>
                                                <w:right w:val="single" w:sz="12" w:space="0" w:color="FFFFCC"/>
                                              </w:divBdr>
                                              <w:divsChild>
                                                <w:div w:id="391462156">
                                                  <w:marLeft w:val="0"/>
                                                  <w:marRight w:val="0"/>
                                                  <w:marTop w:val="0"/>
                                                  <w:marBottom w:val="0"/>
                                                  <w:divBdr>
                                                    <w:top w:val="none" w:sz="0" w:space="0" w:color="auto"/>
                                                    <w:left w:val="none" w:sz="0" w:space="0" w:color="auto"/>
                                                    <w:bottom w:val="none" w:sz="0" w:space="0" w:color="auto"/>
                                                    <w:right w:val="none" w:sz="0" w:space="0" w:color="auto"/>
                                                  </w:divBdr>
                                                  <w:divsChild>
                                                    <w:div w:id="1225292903">
                                                      <w:marLeft w:val="0"/>
                                                      <w:marRight w:val="0"/>
                                                      <w:marTop w:val="0"/>
                                                      <w:marBottom w:val="0"/>
                                                      <w:divBdr>
                                                        <w:top w:val="none" w:sz="0" w:space="0" w:color="auto"/>
                                                        <w:left w:val="none" w:sz="0" w:space="0" w:color="auto"/>
                                                        <w:bottom w:val="none" w:sz="0" w:space="0" w:color="auto"/>
                                                        <w:right w:val="none" w:sz="0" w:space="0" w:color="auto"/>
                                                      </w:divBdr>
                                                      <w:divsChild>
                                                        <w:div w:id="252517473">
                                                          <w:marLeft w:val="0"/>
                                                          <w:marRight w:val="0"/>
                                                          <w:marTop w:val="0"/>
                                                          <w:marBottom w:val="0"/>
                                                          <w:divBdr>
                                                            <w:top w:val="none" w:sz="0" w:space="0" w:color="auto"/>
                                                            <w:left w:val="none" w:sz="0" w:space="0" w:color="auto"/>
                                                            <w:bottom w:val="none" w:sz="0" w:space="0" w:color="auto"/>
                                                            <w:right w:val="none" w:sz="0" w:space="0" w:color="auto"/>
                                                          </w:divBdr>
                                                          <w:divsChild>
                                                            <w:div w:id="23018374">
                                                              <w:marLeft w:val="0"/>
                                                              <w:marRight w:val="0"/>
                                                              <w:marTop w:val="0"/>
                                                              <w:marBottom w:val="0"/>
                                                              <w:divBdr>
                                                                <w:top w:val="none" w:sz="0" w:space="0" w:color="auto"/>
                                                                <w:left w:val="none" w:sz="0" w:space="0" w:color="auto"/>
                                                                <w:bottom w:val="none" w:sz="0" w:space="0" w:color="auto"/>
                                                                <w:right w:val="none" w:sz="0" w:space="0" w:color="auto"/>
                                                              </w:divBdr>
                                                              <w:divsChild>
                                                                <w:div w:id="1822502044">
                                                                  <w:marLeft w:val="0"/>
                                                                  <w:marRight w:val="0"/>
                                                                  <w:marTop w:val="0"/>
                                                                  <w:marBottom w:val="0"/>
                                                                  <w:divBdr>
                                                                    <w:top w:val="none" w:sz="0" w:space="0" w:color="auto"/>
                                                                    <w:left w:val="none" w:sz="0" w:space="0" w:color="auto"/>
                                                                    <w:bottom w:val="none" w:sz="0" w:space="0" w:color="auto"/>
                                                                    <w:right w:val="none" w:sz="0" w:space="0" w:color="auto"/>
                                                                  </w:divBdr>
                                                                  <w:divsChild>
                                                                    <w:div w:id="1646008208">
                                                                      <w:marLeft w:val="0"/>
                                                                      <w:marRight w:val="0"/>
                                                                      <w:marTop w:val="0"/>
                                                                      <w:marBottom w:val="0"/>
                                                                      <w:divBdr>
                                                                        <w:top w:val="none" w:sz="0" w:space="0" w:color="auto"/>
                                                                        <w:left w:val="none" w:sz="0" w:space="0" w:color="auto"/>
                                                                        <w:bottom w:val="none" w:sz="0" w:space="0" w:color="auto"/>
                                                                        <w:right w:val="none" w:sz="0" w:space="0" w:color="auto"/>
                                                                      </w:divBdr>
                                                                      <w:divsChild>
                                                                        <w:div w:id="1848598227">
                                                                          <w:marLeft w:val="0"/>
                                                                          <w:marRight w:val="0"/>
                                                                          <w:marTop w:val="0"/>
                                                                          <w:marBottom w:val="0"/>
                                                                          <w:divBdr>
                                                                            <w:top w:val="none" w:sz="0" w:space="0" w:color="auto"/>
                                                                            <w:left w:val="none" w:sz="0" w:space="0" w:color="auto"/>
                                                                            <w:bottom w:val="none" w:sz="0" w:space="0" w:color="auto"/>
                                                                            <w:right w:val="none" w:sz="0" w:space="0" w:color="auto"/>
                                                                          </w:divBdr>
                                                                          <w:divsChild>
                                                                            <w:div w:id="2068992115">
                                                                              <w:marLeft w:val="0"/>
                                                                              <w:marRight w:val="0"/>
                                                                              <w:marTop w:val="0"/>
                                                                              <w:marBottom w:val="0"/>
                                                                              <w:divBdr>
                                                                                <w:top w:val="none" w:sz="0" w:space="0" w:color="auto"/>
                                                                                <w:left w:val="none" w:sz="0" w:space="0" w:color="auto"/>
                                                                                <w:bottom w:val="none" w:sz="0" w:space="0" w:color="auto"/>
                                                                                <w:right w:val="none" w:sz="0" w:space="0" w:color="auto"/>
                                                                              </w:divBdr>
                                                                              <w:divsChild>
                                                                                <w:div w:id="1752117788">
                                                                                  <w:marLeft w:val="0"/>
                                                                                  <w:marRight w:val="0"/>
                                                                                  <w:marTop w:val="0"/>
                                                                                  <w:marBottom w:val="0"/>
                                                                                  <w:divBdr>
                                                                                    <w:top w:val="none" w:sz="0" w:space="0" w:color="auto"/>
                                                                                    <w:left w:val="none" w:sz="0" w:space="0" w:color="auto"/>
                                                                                    <w:bottom w:val="none" w:sz="0" w:space="0" w:color="auto"/>
                                                                                    <w:right w:val="none" w:sz="0" w:space="0" w:color="auto"/>
                                                                                  </w:divBdr>
                                                                                  <w:divsChild>
                                                                                    <w:div w:id="878325803">
                                                                                      <w:marLeft w:val="0"/>
                                                                                      <w:marRight w:val="0"/>
                                                                                      <w:marTop w:val="0"/>
                                                                                      <w:marBottom w:val="0"/>
                                                                                      <w:divBdr>
                                                                                        <w:top w:val="none" w:sz="0" w:space="0" w:color="auto"/>
                                                                                        <w:left w:val="none" w:sz="0" w:space="0" w:color="auto"/>
                                                                                        <w:bottom w:val="none" w:sz="0" w:space="0" w:color="auto"/>
                                                                                        <w:right w:val="none" w:sz="0" w:space="0" w:color="auto"/>
                                                                                      </w:divBdr>
                                                                                      <w:divsChild>
                                                                                        <w:div w:id="1739135746">
                                                                                          <w:marLeft w:val="0"/>
                                                                                          <w:marRight w:val="100"/>
                                                                                          <w:marTop w:val="0"/>
                                                                                          <w:marBottom w:val="125"/>
                                                                                          <w:divBdr>
                                                                                            <w:top w:val="single" w:sz="2" w:space="0" w:color="EFEFEF"/>
                                                                                            <w:left w:val="single" w:sz="4" w:space="0" w:color="EFEFEF"/>
                                                                                            <w:bottom w:val="single" w:sz="4" w:space="0" w:color="E2E2E2"/>
                                                                                            <w:right w:val="single" w:sz="4" w:space="0" w:color="EFEFEF"/>
                                                                                          </w:divBdr>
                                                                                          <w:divsChild>
                                                                                            <w:div w:id="404031311">
                                                                                              <w:marLeft w:val="0"/>
                                                                                              <w:marRight w:val="0"/>
                                                                                              <w:marTop w:val="0"/>
                                                                                              <w:marBottom w:val="0"/>
                                                                                              <w:divBdr>
                                                                                                <w:top w:val="none" w:sz="0" w:space="0" w:color="auto"/>
                                                                                                <w:left w:val="none" w:sz="0" w:space="0" w:color="auto"/>
                                                                                                <w:bottom w:val="none" w:sz="0" w:space="0" w:color="auto"/>
                                                                                                <w:right w:val="none" w:sz="0" w:space="0" w:color="auto"/>
                                                                                              </w:divBdr>
                                                                                              <w:divsChild>
                                                                                                <w:div w:id="49698279">
                                                                                                  <w:marLeft w:val="0"/>
                                                                                                  <w:marRight w:val="0"/>
                                                                                                  <w:marTop w:val="0"/>
                                                                                                  <w:marBottom w:val="0"/>
                                                                                                  <w:divBdr>
                                                                                                    <w:top w:val="none" w:sz="0" w:space="0" w:color="auto"/>
                                                                                                    <w:left w:val="none" w:sz="0" w:space="0" w:color="auto"/>
                                                                                                    <w:bottom w:val="none" w:sz="0" w:space="0" w:color="auto"/>
                                                                                                    <w:right w:val="none" w:sz="0" w:space="0" w:color="auto"/>
                                                                                                  </w:divBdr>
                                                                                                  <w:divsChild>
                                                                                                    <w:div w:id="860900537">
                                                                                                      <w:marLeft w:val="0"/>
                                                                                                      <w:marRight w:val="0"/>
                                                                                                      <w:marTop w:val="0"/>
                                                                                                      <w:marBottom w:val="0"/>
                                                                                                      <w:divBdr>
                                                                                                        <w:top w:val="none" w:sz="0" w:space="0" w:color="auto"/>
                                                                                                        <w:left w:val="none" w:sz="0" w:space="0" w:color="auto"/>
                                                                                                        <w:bottom w:val="none" w:sz="0" w:space="0" w:color="auto"/>
                                                                                                        <w:right w:val="none" w:sz="0" w:space="0" w:color="auto"/>
                                                                                                      </w:divBdr>
                                                                                                      <w:divsChild>
                                                                                                        <w:div w:id="359359663">
                                                                                                          <w:marLeft w:val="0"/>
                                                                                                          <w:marRight w:val="0"/>
                                                                                                          <w:marTop w:val="0"/>
                                                                                                          <w:marBottom w:val="0"/>
                                                                                                          <w:divBdr>
                                                                                                            <w:top w:val="none" w:sz="0" w:space="0" w:color="auto"/>
                                                                                                            <w:left w:val="none" w:sz="0" w:space="0" w:color="auto"/>
                                                                                                            <w:bottom w:val="none" w:sz="0" w:space="0" w:color="auto"/>
                                                                                                            <w:right w:val="none" w:sz="0" w:space="0" w:color="auto"/>
                                                                                                          </w:divBdr>
                                                                                                          <w:divsChild>
                                                                                                            <w:div w:id="200216821">
                                                                                                              <w:marLeft w:val="0"/>
                                                                                                              <w:marRight w:val="0"/>
                                                                                                              <w:marTop w:val="0"/>
                                                                                                              <w:marBottom w:val="0"/>
                                                                                                              <w:divBdr>
                                                                                                                <w:top w:val="single" w:sz="2" w:space="3" w:color="D8D8D8"/>
                                                                                                                <w:left w:val="single" w:sz="2" w:space="0" w:color="D8D8D8"/>
                                                                                                                <w:bottom w:val="single" w:sz="2" w:space="3" w:color="D8D8D8"/>
                                                                                                                <w:right w:val="single" w:sz="2" w:space="0" w:color="D8D8D8"/>
                                                                                                              </w:divBdr>
                                                                                                              <w:divsChild>
                                                                                                                <w:div w:id="1362510669">
                                                                                                                  <w:marLeft w:val="188"/>
                                                                                                                  <w:marRight w:val="188"/>
                                                                                                                  <w:marTop w:val="63"/>
                                                                                                                  <w:marBottom w:val="63"/>
                                                                                                                  <w:divBdr>
                                                                                                                    <w:top w:val="none" w:sz="0" w:space="0" w:color="auto"/>
                                                                                                                    <w:left w:val="none" w:sz="0" w:space="0" w:color="auto"/>
                                                                                                                    <w:bottom w:val="none" w:sz="0" w:space="0" w:color="auto"/>
                                                                                                                    <w:right w:val="none" w:sz="0" w:space="0" w:color="auto"/>
                                                                                                                  </w:divBdr>
                                                                                                                  <w:divsChild>
                                                                                                                    <w:div w:id="272831028">
                                                                                                                      <w:marLeft w:val="0"/>
                                                                                                                      <w:marRight w:val="0"/>
                                                                                                                      <w:marTop w:val="0"/>
                                                                                                                      <w:marBottom w:val="0"/>
                                                                                                                      <w:divBdr>
                                                                                                                        <w:top w:val="single" w:sz="4" w:space="0" w:color="auto"/>
                                                                                                                        <w:left w:val="single" w:sz="4" w:space="0" w:color="auto"/>
                                                                                                                        <w:bottom w:val="single" w:sz="4" w:space="0" w:color="auto"/>
                                                                                                                        <w:right w:val="single" w:sz="4" w:space="0" w:color="auto"/>
                                                                                                                      </w:divBdr>
                                                                                                                      <w:divsChild>
                                                                                                                        <w:div w:id="2088765361">
                                                                                                                          <w:marLeft w:val="0"/>
                                                                                                                          <w:marRight w:val="0"/>
                                                                                                                          <w:marTop w:val="0"/>
                                                                                                                          <w:marBottom w:val="0"/>
                                                                                                                          <w:divBdr>
                                                                                                                            <w:top w:val="none" w:sz="0" w:space="0" w:color="auto"/>
                                                                                                                            <w:left w:val="none" w:sz="0" w:space="0" w:color="auto"/>
                                                                                                                            <w:bottom w:val="none" w:sz="0" w:space="0" w:color="auto"/>
                                                                                                                            <w:right w:val="none" w:sz="0" w:space="0" w:color="auto"/>
                                                                                                                          </w:divBdr>
                                                                                                                          <w:divsChild>
                                                                                                                            <w:div w:id="234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487868">
      <w:bodyDiv w:val="1"/>
      <w:marLeft w:val="0"/>
      <w:marRight w:val="0"/>
      <w:marTop w:val="0"/>
      <w:marBottom w:val="0"/>
      <w:divBdr>
        <w:top w:val="none" w:sz="0" w:space="0" w:color="auto"/>
        <w:left w:val="none" w:sz="0" w:space="0" w:color="auto"/>
        <w:bottom w:val="none" w:sz="0" w:space="0" w:color="auto"/>
        <w:right w:val="none" w:sz="0" w:space="0" w:color="auto"/>
      </w:divBdr>
    </w:div>
    <w:div w:id="342707773">
      <w:bodyDiv w:val="1"/>
      <w:marLeft w:val="0"/>
      <w:marRight w:val="0"/>
      <w:marTop w:val="0"/>
      <w:marBottom w:val="0"/>
      <w:divBdr>
        <w:top w:val="none" w:sz="0" w:space="0" w:color="auto"/>
        <w:left w:val="none" w:sz="0" w:space="0" w:color="auto"/>
        <w:bottom w:val="none" w:sz="0" w:space="0" w:color="auto"/>
        <w:right w:val="none" w:sz="0" w:space="0" w:color="auto"/>
      </w:divBdr>
    </w:div>
    <w:div w:id="403722352">
      <w:bodyDiv w:val="1"/>
      <w:marLeft w:val="0"/>
      <w:marRight w:val="0"/>
      <w:marTop w:val="0"/>
      <w:marBottom w:val="0"/>
      <w:divBdr>
        <w:top w:val="none" w:sz="0" w:space="0" w:color="auto"/>
        <w:left w:val="none" w:sz="0" w:space="0" w:color="auto"/>
        <w:bottom w:val="none" w:sz="0" w:space="0" w:color="auto"/>
        <w:right w:val="none" w:sz="0" w:space="0" w:color="auto"/>
      </w:divBdr>
    </w:div>
    <w:div w:id="519591619">
      <w:bodyDiv w:val="1"/>
      <w:marLeft w:val="0"/>
      <w:marRight w:val="0"/>
      <w:marTop w:val="0"/>
      <w:marBottom w:val="0"/>
      <w:divBdr>
        <w:top w:val="none" w:sz="0" w:space="0" w:color="auto"/>
        <w:left w:val="none" w:sz="0" w:space="0" w:color="auto"/>
        <w:bottom w:val="none" w:sz="0" w:space="0" w:color="auto"/>
        <w:right w:val="none" w:sz="0" w:space="0" w:color="auto"/>
      </w:divBdr>
      <w:divsChild>
        <w:div w:id="134876747">
          <w:marLeft w:val="1354"/>
          <w:marRight w:val="0"/>
          <w:marTop w:val="75"/>
          <w:marBottom w:val="0"/>
          <w:divBdr>
            <w:top w:val="none" w:sz="0" w:space="0" w:color="auto"/>
            <w:left w:val="none" w:sz="0" w:space="0" w:color="auto"/>
            <w:bottom w:val="none" w:sz="0" w:space="0" w:color="auto"/>
            <w:right w:val="none" w:sz="0" w:space="0" w:color="auto"/>
          </w:divBdr>
        </w:div>
        <w:div w:id="393895567">
          <w:marLeft w:val="1354"/>
          <w:marRight w:val="0"/>
          <w:marTop w:val="75"/>
          <w:marBottom w:val="0"/>
          <w:divBdr>
            <w:top w:val="none" w:sz="0" w:space="0" w:color="auto"/>
            <w:left w:val="none" w:sz="0" w:space="0" w:color="auto"/>
            <w:bottom w:val="none" w:sz="0" w:space="0" w:color="auto"/>
            <w:right w:val="none" w:sz="0" w:space="0" w:color="auto"/>
          </w:divBdr>
        </w:div>
        <w:div w:id="721172788">
          <w:marLeft w:val="806"/>
          <w:marRight w:val="0"/>
          <w:marTop w:val="75"/>
          <w:marBottom w:val="0"/>
          <w:divBdr>
            <w:top w:val="none" w:sz="0" w:space="0" w:color="auto"/>
            <w:left w:val="none" w:sz="0" w:space="0" w:color="auto"/>
            <w:bottom w:val="none" w:sz="0" w:space="0" w:color="auto"/>
            <w:right w:val="none" w:sz="0" w:space="0" w:color="auto"/>
          </w:divBdr>
        </w:div>
        <w:div w:id="874390010">
          <w:marLeft w:val="806"/>
          <w:marRight w:val="0"/>
          <w:marTop w:val="75"/>
          <w:marBottom w:val="0"/>
          <w:divBdr>
            <w:top w:val="none" w:sz="0" w:space="0" w:color="auto"/>
            <w:left w:val="none" w:sz="0" w:space="0" w:color="auto"/>
            <w:bottom w:val="none" w:sz="0" w:space="0" w:color="auto"/>
            <w:right w:val="none" w:sz="0" w:space="0" w:color="auto"/>
          </w:divBdr>
        </w:div>
        <w:div w:id="902563663">
          <w:marLeft w:val="274"/>
          <w:marRight w:val="0"/>
          <w:marTop w:val="150"/>
          <w:marBottom w:val="0"/>
          <w:divBdr>
            <w:top w:val="none" w:sz="0" w:space="0" w:color="auto"/>
            <w:left w:val="none" w:sz="0" w:space="0" w:color="auto"/>
            <w:bottom w:val="none" w:sz="0" w:space="0" w:color="auto"/>
            <w:right w:val="none" w:sz="0" w:space="0" w:color="auto"/>
          </w:divBdr>
        </w:div>
        <w:div w:id="969940492">
          <w:marLeft w:val="1354"/>
          <w:marRight w:val="0"/>
          <w:marTop w:val="75"/>
          <w:marBottom w:val="0"/>
          <w:divBdr>
            <w:top w:val="none" w:sz="0" w:space="0" w:color="auto"/>
            <w:left w:val="none" w:sz="0" w:space="0" w:color="auto"/>
            <w:bottom w:val="none" w:sz="0" w:space="0" w:color="auto"/>
            <w:right w:val="none" w:sz="0" w:space="0" w:color="auto"/>
          </w:divBdr>
        </w:div>
        <w:div w:id="1373925071">
          <w:marLeft w:val="806"/>
          <w:marRight w:val="0"/>
          <w:marTop w:val="75"/>
          <w:marBottom w:val="0"/>
          <w:divBdr>
            <w:top w:val="none" w:sz="0" w:space="0" w:color="auto"/>
            <w:left w:val="none" w:sz="0" w:space="0" w:color="auto"/>
            <w:bottom w:val="none" w:sz="0" w:space="0" w:color="auto"/>
            <w:right w:val="none" w:sz="0" w:space="0" w:color="auto"/>
          </w:divBdr>
        </w:div>
        <w:div w:id="1407727669">
          <w:marLeft w:val="806"/>
          <w:marRight w:val="0"/>
          <w:marTop w:val="75"/>
          <w:marBottom w:val="0"/>
          <w:divBdr>
            <w:top w:val="none" w:sz="0" w:space="0" w:color="auto"/>
            <w:left w:val="none" w:sz="0" w:space="0" w:color="auto"/>
            <w:bottom w:val="none" w:sz="0" w:space="0" w:color="auto"/>
            <w:right w:val="none" w:sz="0" w:space="0" w:color="auto"/>
          </w:divBdr>
        </w:div>
        <w:div w:id="1596133678">
          <w:marLeft w:val="274"/>
          <w:marRight w:val="0"/>
          <w:marTop w:val="150"/>
          <w:marBottom w:val="0"/>
          <w:divBdr>
            <w:top w:val="none" w:sz="0" w:space="0" w:color="auto"/>
            <w:left w:val="none" w:sz="0" w:space="0" w:color="auto"/>
            <w:bottom w:val="none" w:sz="0" w:space="0" w:color="auto"/>
            <w:right w:val="none" w:sz="0" w:space="0" w:color="auto"/>
          </w:divBdr>
        </w:div>
        <w:div w:id="1712804584">
          <w:marLeft w:val="806"/>
          <w:marRight w:val="0"/>
          <w:marTop w:val="75"/>
          <w:marBottom w:val="0"/>
          <w:divBdr>
            <w:top w:val="none" w:sz="0" w:space="0" w:color="auto"/>
            <w:left w:val="none" w:sz="0" w:space="0" w:color="auto"/>
            <w:bottom w:val="none" w:sz="0" w:space="0" w:color="auto"/>
            <w:right w:val="none" w:sz="0" w:space="0" w:color="auto"/>
          </w:divBdr>
        </w:div>
        <w:div w:id="1733384129">
          <w:marLeft w:val="806"/>
          <w:marRight w:val="0"/>
          <w:marTop w:val="75"/>
          <w:marBottom w:val="0"/>
          <w:divBdr>
            <w:top w:val="none" w:sz="0" w:space="0" w:color="auto"/>
            <w:left w:val="none" w:sz="0" w:space="0" w:color="auto"/>
            <w:bottom w:val="none" w:sz="0" w:space="0" w:color="auto"/>
            <w:right w:val="none" w:sz="0" w:space="0" w:color="auto"/>
          </w:divBdr>
        </w:div>
        <w:div w:id="1779834223">
          <w:marLeft w:val="806"/>
          <w:marRight w:val="0"/>
          <w:marTop w:val="75"/>
          <w:marBottom w:val="0"/>
          <w:divBdr>
            <w:top w:val="none" w:sz="0" w:space="0" w:color="auto"/>
            <w:left w:val="none" w:sz="0" w:space="0" w:color="auto"/>
            <w:bottom w:val="none" w:sz="0" w:space="0" w:color="auto"/>
            <w:right w:val="none" w:sz="0" w:space="0" w:color="auto"/>
          </w:divBdr>
        </w:div>
        <w:div w:id="2117673369">
          <w:marLeft w:val="806"/>
          <w:marRight w:val="0"/>
          <w:marTop w:val="75"/>
          <w:marBottom w:val="0"/>
          <w:divBdr>
            <w:top w:val="none" w:sz="0" w:space="0" w:color="auto"/>
            <w:left w:val="none" w:sz="0" w:space="0" w:color="auto"/>
            <w:bottom w:val="none" w:sz="0" w:space="0" w:color="auto"/>
            <w:right w:val="none" w:sz="0" w:space="0" w:color="auto"/>
          </w:divBdr>
        </w:div>
      </w:divsChild>
    </w:div>
    <w:div w:id="695814798">
      <w:bodyDiv w:val="1"/>
      <w:marLeft w:val="0"/>
      <w:marRight w:val="0"/>
      <w:marTop w:val="0"/>
      <w:marBottom w:val="0"/>
      <w:divBdr>
        <w:top w:val="none" w:sz="0" w:space="0" w:color="auto"/>
        <w:left w:val="none" w:sz="0" w:space="0" w:color="auto"/>
        <w:bottom w:val="none" w:sz="0" w:space="0" w:color="auto"/>
        <w:right w:val="none" w:sz="0" w:space="0" w:color="auto"/>
      </w:divBdr>
    </w:div>
    <w:div w:id="818771965">
      <w:bodyDiv w:val="1"/>
      <w:marLeft w:val="0"/>
      <w:marRight w:val="0"/>
      <w:marTop w:val="0"/>
      <w:marBottom w:val="0"/>
      <w:divBdr>
        <w:top w:val="none" w:sz="0" w:space="0" w:color="auto"/>
        <w:left w:val="none" w:sz="0" w:space="0" w:color="auto"/>
        <w:bottom w:val="none" w:sz="0" w:space="0" w:color="auto"/>
        <w:right w:val="none" w:sz="0" w:space="0" w:color="auto"/>
      </w:divBdr>
      <w:divsChild>
        <w:div w:id="1297030294">
          <w:marLeft w:val="0"/>
          <w:marRight w:val="0"/>
          <w:marTop w:val="0"/>
          <w:marBottom w:val="0"/>
          <w:divBdr>
            <w:top w:val="none" w:sz="0" w:space="0" w:color="auto"/>
            <w:left w:val="none" w:sz="0" w:space="0" w:color="auto"/>
            <w:bottom w:val="none" w:sz="0" w:space="0" w:color="auto"/>
            <w:right w:val="none" w:sz="0" w:space="0" w:color="auto"/>
          </w:divBdr>
          <w:divsChild>
            <w:div w:id="839468199">
              <w:marLeft w:val="0"/>
              <w:marRight w:val="0"/>
              <w:marTop w:val="0"/>
              <w:marBottom w:val="0"/>
              <w:divBdr>
                <w:top w:val="none" w:sz="0" w:space="0" w:color="auto"/>
                <w:left w:val="none" w:sz="0" w:space="0" w:color="auto"/>
                <w:bottom w:val="none" w:sz="0" w:space="0" w:color="auto"/>
                <w:right w:val="none" w:sz="0" w:space="0" w:color="auto"/>
              </w:divBdr>
              <w:divsChild>
                <w:div w:id="1449620416">
                  <w:marLeft w:val="0"/>
                  <w:marRight w:val="0"/>
                  <w:marTop w:val="0"/>
                  <w:marBottom w:val="0"/>
                  <w:divBdr>
                    <w:top w:val="none" w:sz="0" w:space="0" w:color="auto"/>
                    <w:left w:val="none" w:sz="0" w:space="0" w:color="auto"/>
                    <w:bottom w:val="none" w:sz="0" w:space="0" w:color="auto"/>
                    <w:right w:val="none" w:sz="0" w:space="0" w:color="auto"/>
                  </w:divBdr>
                  <w:divsChild>
                    <w:div w:id="1033307602">
                      <w:marLeft w:val="0"/>
                      <w:marRight w:val="0"/>
                      <w:marTop w:val="0"/>
                      <w:marBottom w:val="0"/>
                      <w:divBdr>
                        <w:top w:val="none" w:sz="0" w:space="0" w:color="auto"/>
                        <w:left w:val="none" w:sz="0" w:space="0" w:color="auto"/>
                        <w:bottom w:val="none" w:sz="0" w:space="0" w:color="auto"/>
                        <w:right w:val="none" w:sz="0" w:space="0" w:color="auto"/>
                      </w:divBdr>
                      <w:divsChild>
                        <w:div w:id="1828861484">
                          <w:marLeft w:val="0"/>
                          <w:marRight w:val="0"/>
                          <w:marTop w:val="0"/>
                          <w:marBottom w:val="0"/>
                          <w:divBdr>
                            <w:top w:val="none" w:sz="0" w:space="0" w:color="auto"/>
                            <w:left w:val="none" w:sz="0" w:space="0" w:color="auto"/>
                            <w:bottom w:val="none" w:sz="0" w:space="0" w:color="auto"/>
                            <w:right w:val="none" w:sz="0" w:space="0" w:color="auto"/>
                          </w:divBdr>
                          <w:divsChild>
                            <w:div w:id="681930469">
                              <w:marLeft w:val="0"/>
                              <w:marRight w:val="0"/>
                              <w:marTop w:val="0"/>
                              <w:marBottom w:val="0"/>
                              <w:divBdr>
                                <w:top w:val="none" w:sz="0" w:space="0" w:color="auto"/>
                                <w:left w:val="none" w:sz="0" w:space="0" w:color="auto"/>
                                <w:bottom w:val="none" w:sz="0" w:space="0" w:color="auto"/>
                                <w:right w:val="none" w:sz="0" w:space="0" w:color="auto"/>
                              </w:divBdr>
                              <w:divsChild>
                                <w:div w:id="1679457169">
                                  <w:marLeft w:val="0"/>
                                  <w:marRight w:val="0"/>
                                  <w:marTop w:val="0"/>
                                  <w:marBottom w:val="0"/>
                                  <w:divBdr>
                                    <w:top w:val="none" w:sz="0" w:space="0" w:color="auto"/>
                                    <w:left w:val="none" w:sz="0" w:space="0" w:color="auto"/>
                                    <w:bottom w:val="none" w:sz="0" w:space="0" w:color="auto"/>
                                    <w:right w:val="none" w:sz="0" w:space="0" w:color="auto"/>
                                  </w:divBdr>
                                  <w:divsChild>
                                    <w:div w:id="613487813">
                                      <w:marLeft w:val="0"/>
                                      <w:marRight w:val="0"/>
                                      <w:marTop w:val="0"/>
                                      <w:marBottom w:val="0"/>
                                      <w:divBdr>
                                        <w:top w:val="none" w:sz="0" w:space="0" w:color="auto"/>
                                        <w:left w:val="none" w:sz="0" w:space="0" w:color="auto"/>
                                        <w:bottom w:val="none" w:sz="0" w:space="0" w:color="auto"/>
                                        <w:right w:val="none" w:sz="0" w:space="0" w:color="auto"/>
                                      </w:divBdr>
                                      <w:divsChild>
                                        <w:div w:id="1088965218">
                                          <w:marLeft w:val="0"/>
                                          <w:marRight w:val="0"/>
                                          <w:marTop w:val="0"/>
                                          <w:marBottom w:val="0"/>
                                          <w:divBdr>
                                            <w:top w:val="none" w:sz="0" w:space="0" w:color="auto"/>
                                            <w:left w:val="none" w:sz="0" w:space="0" w:color="auto"/>
                                            <w:bottom w:val="none" w:sz="0" w:space="0" w:color="auto"/>
                                            <w:right w:val="none" w:sz="0" w:space="0" w:color="auto"/>
                                          </w:divBdr>
                                          <w:divsChild>
                                            <w:div w:id="1214972593">
                                              <w:marLeft w:val="0"/>
                                              <w:marRight w:val="0"/>
                                              <w:marTop w:val="0"/>
                                              <w:marBottom w:val="0"/>
                                              <w:divBdr>
                                                <w:top w:val="single" w:sz="12" w:space="2" w:color="FFFFCC"/>
                                                <w:left w:val="single" w:sz="12" w:space="2" w:color="FFFFCC"/>
                                                <w:bottom w:val="single" w:sz="12" w:space="2" w:color="FFFFCC"/>
                                                <w:right w:val="single" w:sz="12" w:space="0" w:color="FFFFCC"/>
                                              </w:divBdr>
                                              <w:divsChild>
                                                <w:div w:id="676545479">
                                                  <w:marLeft w:val="0"/>
                                                  <w:marRight w:val="0"/>
                                                  <w:marTop w:val="0"/>
                                                  <w:marBottom w:val="0"/>
                                                  <w:divBdr>
                                                    <w:top w:val="none" w:sz="0" w:space="0" w:color="auto"/>
                                                    <w:left w:val="none" w:sz="0" w:space="0" w:color="auto"/>
                                                    <w:bottom w:val="none" w:sz="0" w:space="0" w:color="auto"/>
                                                    <w:right w:val="none" w:sz="0" w:space="0" w:color="auto"/>
                                                  </w:divBdr>
                                                  <w:divsChild>
                                                    <w:div w:id="968171466">
                                                      <w:marLeft w:val="0"/>
                                                      <w:marRight w:val="0"/>
                                                      <w:marTop w:val="0"/>
                                                      <w:marBottom w:val="0"/>
                                                      <w:divBdr>
                                                        <w:top w:val="none" w:sz="0" w:space="0" w:color="auto"/>
                                                        <w:left w:val="none" w:sz="0" w:space="0" w:color="auto"/>
                                                        <w:bottom w:val="none" w:sz="0" w:space="0" w:color="auto"/>
                                                        <w:right w:val="none" w:sz="0" w:space="0" w:color="auto"/>
                                                      </w:divBdr>
                                                      <w:divsChild>
                                                        <w:div w:id="1155993639">
                                                          <w:marLeft w:val="0"/>
                                                          <w:marRight w:val="0"/>
                                                          <w:marTop w:val="0"/>
                                                          <w:marBottom w:val="0"/>
                                                          <w:divBdr>
                                                            <w:top w:val="none" w:sz="0" w:space="0" w:color="auto"/>
                                                            <w:left w:val="none" w:sz="0" w:space="0" w:color="auto"/>
                                                            <w:bottom w:val="none" w:sz="0" w:space="0" w:color="auto"/>
                                                            <w:right w:val="none" w:sz="0" w:space="0" w:color="auto"/>
                                                          </w:divBdr>
                                                          <w:divsChild>
                                                            <w:div w:id="1838186293">
                                                              <w:marLeft w:val="0"/>
                                                              <w:marRight w:val="0"/>
                                                              <w:marTop w:val="0"/>
                                                              <w:marBottom w:val="0"/>
                                                              <w:divBdr>
                                                                <w:top w:val="none" w:sz="0" w:space="0" w:color="auto"/>
                                                                <w:left w:val="none" w:sz="0" w:space="0" w:color="auto"/>
                                                                <w:bottom w:val="none" w:sz="0" w:space="0" w:color="auto"/>
                                                                <w:right w:val="none" w:sz="0" w:space="0" w:color="auto"/>
                                                              </w:divBdr>
                                                              <w:divsChild>
                                                                <w:div w:id="1590306668">
                                                                  <w:marLeft w:val="0"/>
                                                                  <w:marRight w:val="0"/>
                                                                  <w:marTop w:val="0"/>
                                                                  <w:marBottom w:val="0"/>
                                                                  <w:divBdr>
                                                                    <w:top w:val="none" w:sz="0" w:space="0" w:color="auto"/>
                                                                    <w:left w:val="none" w:sz="0" w:space="0" w:color="auto"/>
                                                                    <w:bottom w:val="none" w:sz="0" w:space="0" w:color="auto"/>
                                                                    <w:right w:val="none" w:sz="0" w:space="0" w:color="auto"/>
                                                                  </w:divBdr>
                                                                  <w:divsChild>
                                                                    <w:div w:id="1072200091">
                                                                      <w:marLeft w:val="0"/>
                                                                      <w:marRight w:val="0"/>
                                                                      <w:marTop w:val="0"/>
                                                                      <w:marBottom w:val="0"/>
                                                                      <w:divBdr>
                                                                        <w:top w:val="none" w:sz="0" w:space="0" w:color="auto"/>
                                                                        <w:left w:val="none" w:sz="0" w:space="0" w:color="auto"/>
                                                                        <w:bottom w:val="none" w:sz="0" w:space="0" w:color="auto"/>
                                                                        <w:right w:val="none" w:sz="0" w:space="0" w:color="auto"/>
                                                                      </w:divBdr>
                                                                      <w:divsChild>
                                                                        <w:div w:id="2143190013">
                                                                          <w:marLeft w:val="0"/>
                                                                          <w:marRight w:val="0"/>
                                                                          <w:marTop w:val="0"/>
                                                                          <w:marBottom w:val="0"/>
                                                                          <w:divBdr>
                                                                            <w:top w:val="none" w:sz="0" w:space="0" w:color="auto"/>
                                                                            <w:left w:val="none" w:sz="0" w:space="0" w:color="auto"/>
                                                                            <w:bottom w:val="none" w:sz="0" w:space="0" w:color="auto"/>
                                                                            <w:right w:val="none" w:sz="0" w:space="0" w:color="auto"/>
                                                                          </w:divBdr>
                                                                          <w:divsChild>
                                                                            <w:div w:id="1882474764">
                                                                              <w:marLeft w:val="0"/>
                                                                              <w:marRight w:val="0"/>
                                                                              <w:marTop w:val="0"/>
                                                                              <w:marBottom w:val="0"/>
                                                                              <w:divBdr>
                                                                                <w:top w:val="none" w:sz="0" w:space="0" w:color="auto"/>
                                                                                <w:left w:val="none" w:sz="0" w:space="0" w:color="auto"/>
                                                                                <w:bottom w:val="none" w:sz="0" w:space="0" w:color="auto"/>
                                                                                <w:right w:val="none" w:sz="0" w:space="0" w:color="auto"/>
                                                                              </w:divBdr>
                                                                              <w:divsChild>
                                                                                <w:div w:id="757211164">
                                                                                  <w:marLeft w:val="0"/>
                                                                                  <w:marRight w:val="0"/>
                                                                                  <w:marTop w:val="0"/>
                                                                                  <w:marBottom w:val="0"/>
                                                                                  <w:divBdr>
                                                                                    <w:top w:val="none" w:sz="0" w:space="0" w:color="auto"/>
                                                                                    <w:left w:val="none" w:sz="0" w:space="0" w:color="auto"/>
                                                                                    <w:bottom w:val="none" w:sz="0" w:space="0" w:color="auto"/>
                                                                                    <w:right w:val="none" w:sz="0" w:space="0" w:color="auto"/>
                                                                                  </w:divBdr>
                                                                                  <w:divsChild>
                                                                                    <w:div w:id="2020571993">
                                                                                      <w:marLeft w:val="0"/>
                                                                                      <w:marRight w:val="0"/>
                                                                                      <w:marTop w:val="0"/>
                                                                                      <w:marBottom w:val="0"/>
                                                                                      <w:divBdr>
                                                                                        <w:top w:val="none" w:sz="0" w:space="0" w:color="auto"/>
                                                                                        <w:left w:val="none" w:sz="0" w:space="0" w:color="auto"/>
                                                                                        <w:bottom w:val="none" w:sz="0" w:space="0" w:color="auto"/>
                                                                                        <w:right w:val="none" w:sz="0" w:space="0" w:color="auto"/>
                                                                                      </w:divBdr>
                                                                                      <w:divsChild>
                                                                                        <w:div w:id="1943682863">
                                                                                          <w:marLeft w:val="0"/>
                                                                                          <w:marRight w:val="100"/>
                                                                                          <w:marTop w:val="0"/>
                                                                                          <w:marBottom w:val="125"/>
                                                                                          <w:divBdr>
                                                                                            <w:top w:val="single" w:sz="2" w:space="0" w:color="EFEFEF"/>
                                                                                            <w:left w:val="single" w:sz="4" w:space="0" w:color="EFEFEF"/>
                                                                                            <w:bottom w:val="single" w:sz="4" w:space="0" w:color="E2E2E2"/>
                                                                                            <w:right w:val="single" w:sz="4" w:space="0" w:color="EFEFEF"/>
                                                                                          </w:divBdr>
                                                                                          <w:divsChild>
                                                                                            <w:div w:id="1611205866">
                                                                                              <w:marLeft w:val="0"/>
                                                                                              <w:marRight w:val="0"/>
                                                                                              <w:marTop w:val="0"/>
                                                                                              <w:marBottom w:val="0"/>
                                                                                              <w:divBdr>
                                                                                                <w:top w:val="none" w:sz="0" w:space="0" w:color="auto"/>
                                                                                                <w:left w:val="none" w:sz="0" w:space="0" w:color="auto"/>
                                                                                                <w:bottom w:val="none" w:sz="0" w:space="0" w:color="auto"/>
                                                                                                <w:right w:val="none" w:sz="0" w:space="0" w:color="auto"/>
                                                                                              </w:divBdr>
                                                                                              <w:divsChild>
                                                                                                <w:div w:id="1889106778">
                                                                                                  <w:marLeft w:val="0"/>
                                                                                                  <w:marRight w:val="0"/>
                                                                                                  <w:marTop w:val="0"/>
                                                                                                  <w:marBottom w:val="0"/>
                                                                                                  <w:divBdr>
                                                                                                    <w:top w:val="none" w:sz="0" w:space="0" w:color="auto"/>
                                                                                                    <w:left w:val="none" w:sz="0" w:space="0" w:color="auto"/>
                                                                                                    <w:bottom w:val="none" w:sz="0" w:space="0" w:color="auto"/>
                                                                                                    <w:right w:val="none" w:sz="0" w:space="0" w:color="auto"/>
                                                                                                  </w:divBdr>
                                                                                                  <w:divsChild>
                                                                                                    <w:div w:id="99380832">
                                                                                                      <w:marLeft w:val="0"/>
                                                                                                      <w:marRight w:val="0"/>
                                                                                                      <w:marTop w:val="0"/>
                                                                                                      <w:marBottom w:val="0"/>
                                                                                                      <w:divBdr>
                                                                                                        <w:top w:val="none" w:sz="0" w:space="0" w:color="auto"/>
                                                                                                        <w:left w:val="none" w:sz="0" w:space="0" w:color="auto"/>
                                                                                                        <w:bottom w:val="none" w:sz="0" w:space="0" w:color="auto"/>
                                                                                                        <w:right w:val="none" w:sz="0" w:space="0" w:color="auto"/>
                                                                                                      </w:divBdr>
                                                                                                      <w:divsChild>
                                                                                                        <w:div w:id="612059802">
                                                                                                          <w:marLeft w:val="0"/>
                                                                                                          <w:marRight w:val="0"/>
                                                                                                          <w:marTop w:val="0"/>
                                                                                                          <w:marBottom w:val="0"/>
                                                                                                          <w:divBdr>
                                                                                                            <w:top w:val="none" w:sz="0" w:space="0" w:color="auto"/>
                                                                                                            <w:left w:val="none" w:sz="0" w:space="0" w:color="auto"/>
                                                                                                            <w:bottom w:val="none" w:sz="0" w:space="0" w:color="auto"/>
                                                                                                            <w:right w:val="none" w:sz="0" w:space="0" w:color="auto"/>
                                                                                                          </w:divBdr>
                                                                                                          <w:divsChild>
                                                                                                            <w:div w:id="2145195204">
                                                                                                              <w:marLeft w:val="0"/>
                                                                                                              <w:marRight w:val="0"/>
                                                                                                              <w:marTop w:val="0"/>
                                                                                                              <w:marBottom w:val="0"/>
                                                                                                              <w:divBdr>
                                                                                                                <w:top w:val="single" w:sz="2" w:space="3" w:color="D8D8D8"/>
                                                                                                                <w:left w:val="single" w:sz="2" w:space="0" w:color="D8D8D8"/>
                                                                                                                <w:bottom w:val="single" w:sz="2" w:space="3" w:color="D8D8D8"/>
                                                                                                                <w:right w:val="single" w:sz="2" w:space="0" w:color="D8D8D8"/>
                                                                                                              </w:divBdr>
                                                                                                              <w:divsChild>
                                                                                                                <w:div w:id="331376297">
                                                                                                                  <w:marLeft w:val="188"/>
                                                                                                                  <w:marRight w:val="188"/>
                                                                                                                  <w:marTop w:val="63"/>
                                                                                                                  <w:marBottom w:val="63"/>
                                                                                                                  <w:divBdr>
                                                                                                                    <w:top w:val="none" w:sz="0" w:space="0" w:color="auto"/>
                                                                                                                    <w:left w:val="none" w:sz="0" w:space="0" w:color="auto"/>
                                                                                                                    <w:bottom w:val="none" w:sz="0" w:space="0" w:color="auto"/>
                                                                                                                    <w:right w:val="none" w:sz="0" w:space="0" w:color="auto"/>
                                                                                                                  </w:divBdr>
                                                                                                                  <w:divsChild>
                                                                                                                    <w:div w:id="1324428001">
                                                                                                                      <w:marLeft w:val="0"/>
                                                                                                                      <w:marRight w:val="0"/>
                                                                                                                      <w:marTop w:val="0"/>
                                                                                                                      <w:marBottom w:val="0"/>
                                                                                                                      <w:divBdr>
                                                                                                                        <w:top w:val="single" w:sz="4" w:space="0" w:color="auto"/>
                                                                                                                        <w:left w:val="single" w:sz="4" w:space="0" w:color="auto"/>
                                                                                                                        <w:bottom w:val="single" w:sz="4" w:space="0" w:color="auto"/>
                                                                                                                        <w:right w:val="single" w:sz="4" w:space="0" w:color="auto"/>
                                                                                                                      </w:divBdr>
                                                                                                                      <w:divsChild>
                                                                                                                        <w:div w:id="348216218">
                                                                                                                          <w:marLeft w:val="0"/>
                                                                                                                          <w:marRight w:val="0"/>
                                                                                                                          <w:marTop w:val="0"/>
                                                                                                                          <w:marBottom w:val="0"/>
                                                                                                                          <w:divBdr>
                                                                                                                            <w:top w:val="none" w:sz="0" w:space="0" w:color="auto"/>
                                                                                                                            <w:left w:val="none" w:sz="0" w:space="0" w:color="auto"/>
                                                                                                                            <w:bottom w:val="none" w:sz="0" w:space="0" w:color="auto"/>
                                                                                                                            <w:right w:val="none" w:sz="0" w:space="0" w:color="auto"/>
                                                                                                                          </w:divBdr>
                                                                                                                          <w:divsChild>
                                                                                                                            <w:div w:id="87755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650531">
      <w:bodyDiv w:val="1"/>
      <w:marLeft w:val="0"/>
      <w:marRight w:val="0"/>
      <w:marTop w:val="0"/>
      <w:marBottom w:val="0"/>
      <w:divBdr>
        <w:top w:val="none" w:sz="0" w:space="0" w:color="auto"/>
        <w:left w:val="none" w:sz="0" w:space="0" w:color="auto"/>
        <w:bottom w:val="none" w:sz="0" w:space="0" w:color="auto"/>
        <w:right w:val="none" w:sz="0" w:space="0" w:color="auto"/>
      </w:divBdr>
    </w:div>
    <w:div w:id="882785854">
      <w:bodyDiv w:val="1"/>
      <w:marLeft w:val="0"/>
      <w:marRight w:val="0"/>
      <w:marTop w:val="0"/>
      <w:marBottom w:val="0"/>
      <w:divBdr>
        <w:top w:val="none" w:sz="0" w:space="0" w:color="auto"/>
        <w:left w:val="none" w:sz="0" w:space="0" w:color="auto"/>
        <w:bottom w:val="none" w:sz="0" w:space="0" w:color="auto"/>
        <w:right w:val="none" w:sz="0" w:space="0" w:color="auto"/>
      </w:divBdr>
    </w:div>
    <w:div w:id="1000541222">
      <w:bodyDiv w:val="1"/>
      <w:marLeft w:val="0"/>
      <w:marRight w:val="0"/>
      <w:marTop w:val="0"/>
      <w:marBottom w:val="0"/>
      <w:divBdr>
        <w:top w:val="none" w:sz="0" w:space="0" w:color="auto"/>
        <w:left w:val="none" w:sz="0" w:space="0" w:color="auto"/>
        <w:bottom w:val="none" w:sz="0" w:space="0" w:color="auto"/>
        <w:right w:val="none" w:sz="0" w:space="0" w:color="auto"/>
      </w:divBdr>
    </w:div>
    <w:div w:id="1011444863">
      <w:bodyDiv w:val="1"/>
      <w:marLeft w:val="0"/>
      <w:marRight w:val="0"/>
      <w:marTop w:val="0"/>
      <w:marBottom w:val="0"/>
      <w:divBdr>
        <w:top w:val="none" w:sz="0" w:space="0" w:color="auto"/>
        <w:left w:val="none" w:sz="0" w:space="0" w:color="auto"/>
        <w:bottom w:val="none" w:sz="0" w:space="0" w:color="auto"/>
        <w:right w:val="none" w:sz="0" w:space="0" w:color="auto"/>
      </w:divBdr>
      <w:divsChild>
        <w:div w:id="566694011">
          <w:marLeft w:val="0"/>
          <w:marRight w:val="0"/>
          <w:marTop w:val="0"/>
          <w:marBottom w:val="0"/>
          <w:divBdr>
            <w:top w:val="none" w:sz="0" w:space="0" w:color="auto"/>
            <w:left w:val="none" w:sz="0" w:space="0" w:color="auto"/>
            <w:bottom w:val="none" w:sz="0" w:space="0" w:color="auto"/>
            <w:right w:val="none" w:sz="0" w:space="0" w:color="auto"/>
          </w:divBdr>
          <w:divsChild>
            <w:div w:id="250554165">
              <w:marLeft w:val="0"/>
              <w:marRight w:val="0"/>
              <w:marTop w:val="0"/>
              <w:marBottom w:val="0"/>
              <w:divBdr>
                <w:top w:val="none" w:sz="0" w:space="0" w:color="auto"/>
                <w:left w:val="none" w:sz="0" w:space="0" w:color="auto"/>
                <w:bottom w:val="none" w:sz="0" w:space="0" w:color="auto"/>
                <w:right w:val="none" w:sz="0" w:space="0" w:color="auto"/>
              </w:divBdr>
              <w:divsChild>
                <w:div w:id="96948093">
                  <w:marLeft w:val="0"/>
                  <w:marRight w:val="0"/>
                  <w:marTop w:val="0"/>
                  <w:marBottom w:val="0"/>
                  <w:divBdr>
                    <w:top w:val="none" w:sz="0" w:space="0" w:color="auto"/>
                    <w:left w:val="none" w:sz="0" w:space="0" w:color="auto"/>
                    <w:bottom w:val="none" w:sz="0" w:space="0" w:color="auto"/>
                    <w:right w:val="none" w:sz="0" w:space="0" w:color="auto"/>
                  </w:divBdr>
                  <w:divsChild>
                    <w:div w:id="643705195">
                      <w:marLeft w:val="0"/>
                      <w:marRight w:val="0"/>
                      <w:marTop w:val="0"/>
                      <w:marBottom w:val="0"/>
                      <w:divBdr>
                        <w:top w:val="none" w:sz="0" w:space="0" w:color="auto"/>
                        <w:left w:val="none" w:sz="0" w:space="0" w:color="auto"/>
                        <w:bottom w:val="none" w:sz="0" w:space="0" w:color="auto"/>
                        <w:right w:val="none" w:sz="0" w:space="0" w:color="auto"/>
                      </w:divBdr>
                      <w:divsChild>
                        <w:div w:id="944506835">
                          <w:marLeft w:val="0"/>
                          <w:marRight w:val="0"/>
                          <w:marTop w:val="0"/>
                          <w:marBottom w:val="0"/>
                          <w:divBdr>
                            <w:top w:val="none" w:sz="0" w:space="0" w:color="auto"/>
                            <w:left w:val="none" w:sz="0" w:space="0" w:color="auto"/>
                            <w:bottom w:val="none" w:sz="0" w:space="0" w:color="auto"/>
                            <w:right w:val="none" w:sz="0" w:space="0" w:color="auto"/>
                          </w:divBdr>
                          <w:divsChild>
                            <w:div w:id="1258369109">
                              <w:marLeft w:val="0"/>
                              <w:marRight w:val="0"/>
                              <w:marTop w:val="0"/>
                              <w:marBottom w:val="0"/>
                              <w:divBdr>
                                <w:top w:val="none" w:sz="0" w:space="0" w:color="auto"/>
                                <w:left w:val="none" w:sz="0" w:space="0" w:color="auto"/>
                                <w:bottom w:val="none" w:sz="0" w:space="0" w:color="auto"/>
                                <w:right w:val="none" w:sz="0" w:space="0" w:color="auto"/>
                              </w:divBdr>
                              <w:divsChild>
                                <w:div w:id="147301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202644">
      <w:bodyDiv w:val="1"/>
      <w:marLeft w:val="0"/>
      <w:marRight w:val="0"/>
      <w:marTop w:val="0"/>
      <w:marBottom w:val="0"/>
      <w:divBdr>
        <w:top w:val="none" w:sz="0" w:space="0" w:color="auto"/>
        <w:left w:val="none" w:sz="0" w:space="0" w:color="auto"/>
        <w:bottom w:val="none" w:sz="0" w:space="0" w:color="auto"/>
        <w:right w:val="none" w:sz="0" w:space="0" w:color="auto"/>
      </w:divBdr>
    </w:div>
    <w:div w:id="1041710844">
      <w:bodyDiv w:val="1"/>
      <w:marLeft w:val="0"/>
      <w:marRight w:val="0"/>
      <w:marTop w:val="0"/>
      <w:marBottom w:val="0"/>
      <w:divBdr>
        <w:top w:val="none" w:sz="0" w:space="0" w:color="auto"/>
        <w:left w:val="none" w:sz="0" w:space="0" w:color="auto"/>
        <w:bottom w:val="none" w:sz="0" w:space="0" w:color="auto"/>
        <w:right w:val="none" w:sz="0" w:space="0" w:color="auto"/>
      </w:divBdr>
    </w:div>
    <w:div w:id="1063026633">
      <w:bodyDiv w:val="1"/>
      <w:marLeft w:val="0"/>
      <w:marRight w:val="0"/>
      <w:marTop w:val="0"/>
      <w:marBottom w:val="0"/>
      <w:divBdr>
        <w:top w:val="none" w:sz="0" w:space="0" w:color="auto"/>
        <w:left w:val="none" w:sz="0" w:space="0" w:color="auto"/>
        <w:bottom w:val="none" w:sz="0" w:space="0" w:color="auto"/>
        <w:right w:val="none" w:sz="0" w:space="0" w:color="auto"/>
      </w:divBdr>
      <w:divsChild>
        <w:div w:id="1545866666">
          <w:marLeft w:val="0"/>
          <w:marRight w:val="0"/>
          <w:marTop w:val="0"/>
          <w:marBottom w:val="0"/>
          <w:divBdr>
            <w:top w:val="none" w:sz="0" w:space="0" w:color="auto"/>
            <w:left w:val="none" w:sz="0" w:space="0" w:color="auto"/>
            <w:bottom w:val="none" w:sz="0" w:space="0" w:color="auto"/>
            <w:right w:val="none" w:sz="0" w:space="0" w:color="auto"/>
          </w:divBdr>
          <w:divsChild>
            <w:div w:id="1836456704">
              <w:marLeft w:val="0"/>
              <w:marRight w:val="0"/>
              <w:marTop w:val="0"/>
              <w:marBottom w:val="0"/>
              <w:divBdr>
                <w:top w:val="none" w:sz="0" w:space="0" w:color="auto"/>
                <w:left w:val="none" w:sz="0" w:space="0" w:color="auto"/>
                <w:bottom w:val="none" w:sz="0" w:space="0" w:color="auto"/>
                <w:right w:val="none" w:sz="0" w:space="0" w:color="auto"/>
              </w:divBdr>
              <w:divsChild>
                <w:div w:id="1729448798">
                  <w:marLeft w:val="0"/>
                  <w:marRight w:val="0"/>
                  <w:marTop w:val="0"/>
                  <w:marBottom w:val="0"/>
                  <w:divBdr>
                    <w:top w:val="none" w:sz="0" w:space="0" w:color="auto"/>
                    <w:left w:val="none" w:sz="0" w:space="0" w:color="auto"/>
                    <w:bottom w:val="none" w:sz="0" w:space="0" w:color="auto"/>
                    <w:right w:val="none" w:sz="0" w:space="0" w:color="auto"/>
                  </w:divBdr>
                  <w:divsChild>
                    <w:div w:id="137891460">
                      <w:marLeft w:val="0"/>
                      <w:marRight w:val="0"/>
                      <w:marTop w:val="0"/>
                      <w:marBottom w:val="0"/>
                      <w:divBdr>
                        <w:top w:val="none" w:sz="0" w:space="0" w:color="auto"/>
                        <w:left w:val="none" w:sz="0" w:space="0" w:color="auto"/>
                        <w:bottom w:val="none" w:sz="0" w:space="0" w:color="auto"/>
                        <w:right w:val="none" w:sz="0" w:space="0" w:color="auto"/>
                      </w:divBdr>
                      <w:divsChild>
                        <w:div w:id="108352945">
                          <w:marLeft w:val="-188"/>
                          <w:marRight w:val="-188"/>
                          <w:marTop w:val="0"/>
                          <w:marBottom w:val="250"/>
                          <w:divBdr>
                            <w:top w:val="none" w:sz="0" w:space="0" w:color="auto"/>
                            <w:left w:val="none" w:sz="0" w:space="0" w:color="auto"/>
                            <w:bottom w:val="none" w:sz="0" w:space="0" w:color="auto"/>
                            <w:right w:val="none" w:sz="0" w:space="0" w:color="auto"/>
                          </w:divBdr>
                          <w:divsChild>
                            <w:div w:id="550852207">
                              <w:marLeft w:val="0"/>
                              <w:marRight w:val="0"/>
                              <w:marTop w:val="0"/>
                              <w:marBottom w:val="0"/>
                              <w:divBdr>
                                <w:top w:val="none" w:sz="0" w:space="0" w:color="auto"/>
                                <w:left w:val="none" w:sz="0" w:space="0" w:color="auto"/>
                                <w:bottom w:val="none" w:sz="0" w:space="0" w:color="auto"/>
                                <w:right w:val="none" w:sz="0" w:space="0" w:color="auto"/>
                              </w:divBdr>
                              <w:divsChild>
                                <w:div w:id="1679388067">
                                  <w:marLeft w:val="-188"/>
                                  <w:marRight w:val="-188"/>
                                  <w:marTop w:val="0"/>
                                  <w:marBottom w:val="250"/>
                                  <w:divBdr>
                                    <w:top w:val="none" w:sz="0" w:space="0" w:color="auto"/>
                                    <w:left w:val="none" w:sz="0" w:space="0" w:color="auto"/>
                                    <w:bottom w:val="none" w:sz="0" w:space="0" w:color="auto"/>
                                    <w:right w:val="none" w:sz="0" w:space="0" w:color="auto"/>
                                  </w:divBdr>
                                  <w:divsChild>
                                    <w:div w:id="1515529735">
                                      <w:marLeft w:val="0"/>
                                      <w:marRight w:val="0"/>
                                      <w:marTop w:val="0"/>
                                      <w:marBottom w:val="0"/>
                                      <w:divBdr>
                                        <w:top w:val="none" w:sz="0" w:space="0" w:color="auto"/>
                                        <w:left w:val="none" w:sz="0" w:space="0" w:color="auto"/>
                                        <w:bottom w:val="none" w:sz="0" w:space="0" w:color="auto"/>
                                        <w:right w:val="none" w:sz="0" w:space="0" w:color="auto"/>
                                      </w:divBdr>
                                      <w:divsChild>
                                        <w:div w:id="936182453">
                                          <w:marLeft w:val="0"/>
                                          <w:marRight w:val="0"/>
                                          <w:marTop w:val="0"/>
                                          <w:marBottom w:val="0"/>
                                          <w:divBdr>
                                            <w:top w:val="none" w:sz="0" w:space="0" w:color="auto"/>
                                            <w:left w:val="none" w:sz="0" w:space="0" w:color="auto"/>
                                            <w:bottom w:val="none" w:sz="0" w:space="0" w:color="auto"/>
                                            <w:right w:val="none" w:sz="0" w:space="0" w:color="auto"/>
                                          </w:divBdr>
                                          <w:divsChild>
                                            <w:div w:id="116971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7504688">
      <w:bodyDiv w:val="1"/>
      <w:marLeft w:val="0"/>
      <w:marRight w:val="0"/>
      <w:marTop w:val="0"/>
      <w:marBottom w:val="0"/>
      <w:divBdr>
        <w:top w:val="none" w:sz="0" w:space="0" w:color="auto"/>
        <w:left w:val="none" w:sz="0" w:space="0" w:color="auto"/>
        <w:bottom w:val="none" w:sz="0" w:space="0" w:color="auto"/>
        <w:right w:val="none" w:sz="0" w:space="0" w:color="auto"/>
      </w:divBdr>
    </w:div>
    <w:div w:id="1199123174">
      <w:bodyDiv w:val="1"/>
      <w:marLeft w:val="0"/>
      <w:marRight w:val="0"/>
      <w:marTop w:val="0"/>
      <w:marBottom w:val="0"/>
      <w:divBdr>
        <w:top w:val="none" w:sz="0" w:space="0" w:color="auto"/>
        <w:left w:val="none" w:sz="0" w:space="0" w:color="auto"/>
        <w:bottom w:val="none" w:sz="0" w:space="0" w:color="auto"/>
        <w:right w:val="none" w:sz="0" w:space="0" w:color="auto"/>
      </w:divBdr>
    </w:div>
    <w:div w:id="1230766240">
      <w:bodyDiv w:val="1"/>
      <w:marLeft w:val="0"/>
      <w:marRight w:val="0"/>
      <w:marTop w:val="0"/>
      <w:marBottom w:val="0"/>
      <w:divBdr>
        <w:top w:val="none" w:sz="0" w:space="0" w:color="auto"/>
        <w:left w:val="none" w:sz="0" w:space="0" w:color="auto"/>
        <w:bottom w:val="none" w:sz="0" w:space="0" w:color="auto"/>
        <w:right w:val="none" w:sz="0" w:space="0" w:color="auto"/>
      </w:divBdr>
    </w:div>
    <w:div w:id="1258369106">
      <w:bodyDiv w:val="1"/>
      <w:marLeft w:val="0"/>
      <w:marRight w:val="0"/>
      <w:marTop w:val="0"/>
      <w:marBottom w:val="0"/>
      <w:divBdr>
        <w:top w:val="none" w:sz="0" w:space="0" w:color="auto"/>
        <w:left w:val="none" w:sz="0" w:space="0" w:color="auto"/>
        <w:bottom w:val="none" w:sz="0" w:space="0" w:color="auto"/>
        <w:right w:val="none" w:sz="0" w:space="0" w:color="auto"/>
      </w:divBdr>
      <w:divsChild>
        <w:div w:id="1303386736">
          <w:marLeft w:val="0"/>
          <w:marRight w:val="0"/>
          <w:marTop w:val="0"/>
          <w:marBottom w:val="0"/>
          <w:divBdr>
            <w:top w:val="none" w:sz="0" w:space="0" w:color="auto"/>
            <w:left w:val="none" w:sz="0" w:space="0" w:color="auto"/>
            <w:bottom w:val="none" w:sz="0" w:space="0" w:color="auto"/>
            <w:right w:val="none" w:sz="0" w:space="0" w:color="auto"/>
          </w:divBdr>
          <w:divsChild>
            <w:div w:id="2083866711">
              <w:marLeft w:val="0"/>
              <w:marRight w:val="0"/>
              <w:marTop w:val="0"/>
              <w:marBottom w:val="0"/>
              <w:divBdr>
                <w:top w:val="none" w:sz="0" w:space="0" w:color="auto"/>
                <w:left w:val="none" w:sz="0" w:space="0" w:color="auto"/>
                <w:bottom w:val="none" w:sz="0" w:space="0" w:color="auto"/>
                <w:right w:val="none" w:sz="0" w:space="0" w:color="auto"/>
              </w:divBdr>
              <w:divsChild>
                <w:div w:id="1711300885">
                  <w:marLeft w:val="0"/>
                  <w:marRight w:val="0"/>
                  <w:marTop w:val="0"/>
                  <w:marBottom w:val="0"/>
                  <w:divBdr>
                    <w:top w:val="none" w:sz="0" w:space="0" w:color="auto"/>
                    <w:left w:val="none" w:sz="0" w:space="0" w:color="auto"/>
                    <w:bottom w:val="none" w:sz="0" w:space="0" w:color="auto"/>
                    <w:right w:val="none" w:sz="0" w:space="0" w:color="auto"/>
                  </w:divBdr>
                  <w:divsChild>
                    <w:div w:id="1933732610">
                      <w:marLeft w:val="0"/>
                      <w:marRight w:val="0"/>
                      <w:marTop w:val="0"/>
                      <w:marBottom w:val="0"/>
                      <w:divBdr>
                        <w:top w:val="none" w:sz="0" w:space="0" w:color="auto"/>
                        <w:left w:val="none" w:sz="0" w:space="0" w:color="auto"/>
                        <w:bottom w:val="none" w:sz="0" w:space="0" w:color="auto"/>
                        <w:right w:val="none" w:sz="0" w:space="0" w:color="auto"/>
                      </w:divBdr>
                      <w:divsChild>
                        <w:div w:id="1585794577">
                          <w:marLeft w:val="0"/>
                          <w:marRight w:val="0"/>
                          <w:marTop w:val="0"/>
                          <w:marBottom w:val="0"/>
                          <w:divBdr>
                            <w:top w:val="none" w:sz="0" w:space="0" w:color="auto"/>
                            <w:left w:val="none" w:sz="0" w:space="0" w:color="auto"/>
                            <w:bottom w:val="none" w:sz="0" w:space="0" w:color="auto"/>
                            <w:right w:val="none" w:sz="0" w:space="0" w:color="auto"/>
                          </w:divBdr>
                          <w:divsChild>
                            <w:div w:id="134540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564322">
      <w:bodyDiv w:val="1"/>
      <w:marLeft w:val="0"/>
      <w:marRight w:val="0"/>
      <w:marTop w:val="0"/>
      <w:marBottom w:val="0"/>
      <w:divBdr>
        <w:top w:val="none" w:sz="0" w:space="0" w:color="auto"/>
        <w:left w:val="none" w:sz="0" w:space="0" w:color="auto"/>
        <w:bottom w:val="none" w:sz="0" w:space="0" w:color="auto"/>
        <w:right w:val="none" w:sz="0" w:space="0" w:color="auto"/>
      </w:divBdr>
    </w:div>
    <w:div w:id="1259175544">
      <w:bodyDiv w:val="1"/>
      <w:marLeft w:val="0"/>
      <w:marRight w:val="0"/>
      <w:marTop w:val="0"/>
      <w:marBottom w:val="0"/>
      <w:divBdr>
        <w:top w:val="none" w:sz="0" w:space="0" w:color="auto"/>
        <w:left w:val="none" w:sz="0" w:space="0" w:color="auto"/>
        <w:bottom w:val="none" w:sz="0" w:space="0" w:color="auto"/>
        <w:right w:val="none" w:sz="0" w:space="0" w:color="auto"/>
      </w:divBdr>
    </w:div>
    <w:div w:id="1263879363">
      <w:bodyDiv w:val="1"/>
      <w:marLeft w:val="0"/>
      <w:marRight w:val="0"/>
      <w:marTop w:val="0"/>
      <w:marBottom w:val="0"/>
      <w:divBdr>
        <w:top w:val="none" w:sz="0" w:space="0" w:color="auto"/>
        <w:left w:val="none" w:sz="0" w:space="0" w:color="auto"/>
        <w:bottom w:val="none" w:sz="0" w:space="0" w:color="auto"/>
        <w:right w:val="none" w:sz="0" w:space="0" w:color="auto"/>
      </w:divBdr>
      <w:divsChild>
        <w:div w:id="274485769">
          <w:marLeft w:val="0"/>
          <w:marRight w:val="0"/>
          <w:marTop w:val="0"/>
          <w:marBottom w:val="0"/>
          <w:divBdr>
            <w:top w:val="none" w:sz="0" w:space="0" w:color="auto"/>
            <w:left w:val="none" w:sz="0" w:space="0" w:color="auto"/>
            <w:bottom w:val="none" w:sz="0" w:space="0" w:color="auto"/>
            <w:right w:val="none" w:sz="0" w:space="0" w:color="auto"/>
          </w:divBdr>
          <w:divsChild>
            <w:div w:id="620651511">
              <w:marLeft w:val="0"/>
              <w:marRight w:val="0"/>
              <w:marTop w:val="0"/>
              <w:marBottom w:val="0"/>
              <w:divBdr>
                <w:top w:val="none" w:sz="0" w:space="0" w:color="auto"/>
                <w:left w:val="none" w:sz="0" w:space="0" w:color="auto"/>
                <w:bottom w:val="none" w:sz="0" w:space="0" w:color="auto"/>
                <w:right w:val="none" w:sz="0" w:space="0" w:color="auto"/>
              </w:divBdr>
              <w:divsChild>
                <w:div w:id="329600507">
                  <w:marLeft w:val="480"/>
                  <w:marRight w:val="0"/>
                  <w:marTop w:val="0"/>
                  <w:marBottom w:val="0"/>
                  <w:divBdr>
                    <w:top w:val="none" w:sz="0" w:space="0" w:color="auto"/>
                    <w:left w:val="none" w:sz="0" w:space="0" w:color="auto"/>
                    <w:bottom w:val="none" w:sz="0" w:space="0" w:color="auto"/>
                    <w:right w:val="none" w:sz="0" w:space="0" w:color="auto"/>
                  </w:divBdr>
                  <w:divsChild>
                    <w:div w:id="1084499077">
                      <w:marLeft w:val="0"/>
                      <w:marRight w:val="0"/>
                      <w:marTop w:val="0"/>
                      <w:marBottom w:val="0"/>
                      <w:divBdr>
                        <w:top w:val="none" w:sz="0" w:space="0" w:color="auto"/>
                        <w:left w:val="none" w:sz="0" w:space="0" w:color="auto"/>
                        <w:bottom w:val="none" w:sz="0" w:space="0" w:color="auto"/>
                        <w:right w:val="none" w:sz="0" w:space="0" w:color="auto"/>
                      </w:divBdr>
                      <w:divsChild>
                        <w:div w:id="985209196">
                          <w:marLeft w:val="0"/>
                          <w:marRight w:val="0"/>
                          <w:marTop w:val="0"/>
                          <w:marBottom w:val="0"/>
                          <w:divBdr>
                            <w:top w:val="none" w:sz="0" w:space="0" w:color="auto"/>
                            <w:left w:val="none" w:sz="0" w:space="0" w:color="auto"/>
                            <w:bottom w:val="none" w:sz="0" w:space="0" w:color="auto"/>
                            <w:right w:val="none" w:sz="0" w:space="0" w:color="auto"/>
                          </w:divBdr>
                          <w:divsChild>
                            <w:div w:id="17561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501005">
      <w:bodyDiv w:val="1"/>
      <w:marLeft w:val="0"/>
      <w:marRight w:val="0"/>
      <w:marTop w:val="0"/>
      <w:marBottom w:val="0"/>
      <w:divBdr>
        <w:top w:val="none" w:sz="0" w:space="0" w:color="auto"/>
        <w:left w:val="none" w:sz="0" w:space="0" w:color="auto"/>
        <w:bottom w:val="none" w:sz="0" w:space="0" w:color="auto"/>
        <w:right w:val="none" w:sz="0" w:space="0" w:color="auto"/>
      </w:divBdr>
    </w:div>
    <w:div w:id="1359545689">
      <w:bodyDiv w:val="1"/>
      <w:marLeft w:val="0"/>
      <w:marRight w:val="0"/>
      <w:marTop w:val="0"/>
      <w:marBottom w:val="0"/>
      <w:divBdr>
        <w:top w:val="none" w:sz="0" w:space="0" w:color="auto"/>
        <w:left w:val="none" w:sz="0" w:space="0" w:color="auto"/>
        <w:bottom w:val="none" w:sz="0" w:space="0" w:color="auto"/>
        <w:right w:val="none" w:sz="0" w:space="0" w:color="auto"/>
      </w:divBdr>
    </w:div>
    <w:div w:id="1397704605">
      <w:bodyDiv w:val="1"/>
      <w:marLeft w:val="0"/>
      <w:marRight w:val="0"/>
      <w:marTop w:val="0"/>
      <w:marBottom w:val="0"/>
      <w:divBdr>
        <w:top w:val="none" w:sz="0" w:space="0" w:color="auto"/>
        <w:left w:val="none" w:sz="0" w:space="0" w:color="auto"/>
        <w:bottom w:val="none" w:sz="0" w:space="0" w:color="auto"/>
        <w:right w:val="none" w:sz="0" w:space="0" w:color="auto"/>
      </w:divBdr>
    </w:div>
    <w:div w:id="1409688868">
      <w:bodyDiv w:val="1"/>
      <w:marLeft w:val="0"/>
      <w:marRight w:val="0"/>
      <w:marTop w:val="0"/>
      <w:marBottom w:val="0"/>
      <w:divBdr>
        <w:top w:val="none" w:sz="0" w:space="0" w:color="auto"/>
        <w:left w:val="none" w:sz="0" w:space="0" w:color="auto"/>
        <w:bottom w:val="none" w:sz="0" w:space="0" w:color="auto"/>
        <w:right w:val="none" w:sz="0" w:space="0" w:color="auto"/>
      </w:divBdr>
    </w:div>
    <w:div w:id="1414738832">
      <w:bodyDiv w:val="1"/>
      <w:marLeft w:val="0"/>
      <w:marRight w:val="0"/>
      <w:marTop w:val="0"/>
      <w:marBottom w:val="0"/>
      <w:divBdr>
        <w:top w:val="none" w:sz="0" w:space="0" w:color="auto"/>
        <w:left w:val="none" w:sz="0" w:space="0" w:color="auto"/>
        <w:bottom w:val="none" w:sz="0" w:space="0" w:color="auto"/>
        <w:right w:val="none" w:sz="0" w:space="0" w:color="auto"/>
      </w:divBdr>
    </w:div>
    <w:div w:id="1423062767">
      <w:bodyDiv w:val="1"/>
      <w:marLeft w:val="0"/>
      <w:marRight w:val="0"/>
      <w:marTop w:val="0"/>
      <w:marBottom w:val="0"/>
      <w:divBdr>
        <w:top w:val="none" w:sz="0" w:space="0" w:color="auto"/>
        <w:left w:val="none" w:sz="0" w:space="0" w:color="auto"/>
        <w:bottom w:val="none" w:sz="0" w:space="0" w:color="auto"/>
        <w:right w:val="none" w:sz="0" w:space="0" w:color="auto"/>
      </w:divBdr>
    </w:div>
    <w:div w:id="1434592655">
      <w:bodyDiv w:val="1"/>
      <w:marLeft w:val="0"/>
      <w:marRight w:val="0"/>
      <w:marTop w:val="0"/>
      <w:marBottom w:val="0"/>
      <w:divBdr>
        <w:top w:val="none" w:sz="0" w:space="0" w:color="auto"/>
        <w:left w:val="none" w:sz="0" w:space="0" w:color="auto"/>
        <w:bottom w:val="none" w:sz="0" w:space="0" w:color="auto"/>
        <w:right w:val="none" w:sz="0" w:space="0" w:color="auto"/>
      </w:divBdr>
      <w:divsChild>
        <w:div w:id="959725147">
          <w:marLeft w:val="0"/>
          <w:marRight w:val="0"/>
          <w:marTop w:val="0"/>
          <w:marBottom w:val="0"/>
          <w:divBdr>
            <w:top w:val="none" w:sz="0" w:space="0" w:color="auto"/>
            <w:left w:val="none" w:sz="0" w:space="0" w:color="auto"/>
            <w:bottom w:val="none" w:sz="0" w:space="0" w:color="auto"/>
            <w:right w:val="none" w:sz="0" w:space="0" w:color="auto"/>
          </w:divBdr>
          <w:divsChild>
            <w:div w:id="925190908">
              <w:marLeft w:val="0"/>
              <w:marRight w:val="0"/>
              <w:marTop w:val="0"/>
              <w:marBottom w:val="0"/>
              <w:divBdr>
                <w:top w:val="none" w:sz="0" w:space="0" w:color="auto"/>
                <w:left w:val="none" w:sz="0" w:space="0" w:color="auto"/>
                <w:bottom w:val="none" w:sz="0" w:space="0" w:color="auto"/>
                <w:right w:val="none" w:sz="0" w:space="0" w:color="auto"/>
              </w:divBdr>
              <w:divsChild>
                <w:div w:id="1082336176">
                  <w:marLeft w:val="0"/>
                  <w:marRight w:val="0"/>
                  <w:marTop w:val="0"/>
                  <w:marBottom w:val="0"/>
                  <w:divBdr>
                    <w:top w:val="none" w:sz="0" w:space="0" w:color="auto"/>
                    <w:left w:val="none" w:sz="0" w:space="0" w:color="auto"/>
                    <w:bottom w:val="none" w:sz="0" w:space="0" w:color="auto"/>
                    <w:right w:val="none" w:sz="0" w:space="0" w:color="auto"/>
                  </w:divBdr>
                  <w:divsChild>
                    <w:div w:id="689182196">
                      <w:marLeft w:val="0"/>
                      <w:marRight w:val="0"/>
                      <w:marTop w:val="0"/>
                      <w:marBottom w:val="0"/>
                      <w:divBdr>
                        <w:top w:val="none" w:sz="0" w:space="0" w:color="auto"/>
                        <w:left w:val="none" w:sz="0" w:space="0" w:color="auto"/>
                        <w:bottom w:val="none" w:sz="0" w:space="0" w:color="auto"/>
                        <w:right w:val="none" w:sz="0" w:space="0" w:color="auto"/>
                      </w:divBdr>
                      <w:divsChild>
                        <w:div w:id="930115489">
                          <w:marLeft w:val="0"/>
                          <w:marRight w:val="0"/>
                          <w:marTop w:val="0"/>
                          <w:marBottom w:val="0"/>
                          <w:divBdr>
                            <w:top w:val="none" w:sz="0" w:space="0" w:color="auto"/>
                            <w:left w:val="none" w:sz="0" w:space="0" w:color="auto"/>
                            <w:bottom w:val="none" w:sz="0" w:space="0" w:color="auto"/>
                            <w:right w:val="none" w:sz="0" w:space="0" w:color="auto"/>
                          </w:divBdr>
                          <w:divsChild>
                            <w:div w:id="1666009018">
                              <w:marLeft w:val="0"/>
                              <w:marRight w:val="0"/>
                              <w:marTop w:val="0"/>
                              <w:marBottom w:val="0"/>
                              <w:divBdr>
                                <w:top w:val="none" w:sz="0" w:space="0" w:color="auto"/>
                                <w:left w:val="none" w:sz="0" w:space="0" w:color="auto"/>
                                <w:bottom w:val="none" w:sz="0" w:space="0" w:color="auto"/>
                                <w:right w:val="none" w:sz="0" w:space="0" w:color="auto"/>
                              </w:divBdr>
                              <w:divsChild>
                                <w:div w:id="116582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21001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sChild>
        <w:div w:id="1406101844">
          <w:marLeft w:val="0"/>
          <w:marRight w:val="0"/>
          <w:marTop w:val="0"/>
          <w:marBottom w:val="0"/>
          <w:divBdr>
            <w:top w:val="none" w:sz="0" w:space="0" w:color="auto"/>
            <w:left w:val="none" w:sz="0" w:space="0" w:color="auto"/>
            <w:bottom w:val="none" w:sz="0" w:space="0" w:color="auto"/>
            <w:right w:val="none" w:sz="0" w:space="0" w:color="auto"/>
          </w:divBdr>
          <w:divsChild>
            <w:div w:id="966273769">
              <w:marLeft w:val="0"/>
              <w:marRight w:val="0"/>
              <w:marTop w:val="0"/>
              <w:marBottom w:val="0"/>
              <w:divBdr>
                <w:top w:val="none" w:sz="0" w:space="0" w:color="auto"/>
                <w:left w:val="none" w:sz="0" w:space="0" w:color="auto"/>
                <w:bottom w:val="none" w:sz="0" w:space="0" w:color="auto"/>
                <w:right w:val="none" w:sz="0" w:space="0" w:color="auto"/>
              </w:divBdr>
              <w:divsChild>
                <w:div w:id="2141651946">
                  <w:marLeft w:val="0"/>
                  <w:marRight w:val="0"/>
                  <w:marTop w:val="0"/>
                  <w:marBottom w:val="0"/>
                  <w:divBdr>
                    <w:top w:val="none" w:sz="0" w:space="0" w:color="auto"/>
                    <w:left w:val="none" w:sz="0" w:space="0" w:color="auto"/>
                    <w:bottom w:val="none" w:sz="0" w:space="0" w:color="auto"/>
                    <w:right w:val="none" w:sz="0" w:space="0" w:color="auto"/>
                  </w:divBdr>
                  <w:divsChild>
                    <w:div w:id="1967613649">
                      <w:marLeft w:val="0"/>
                      <w:marRight w:val="0"/>
                      <w:marTop w:val="0"/>
                      <w:marBottom w:val="0"/>
                      <w:divBdr>
                        <w:top w:val="none" w:sz="0" w:space="0" w:color="auto"/>
                        <w:left w:val="none" w:sz="0" w:space="0" w:color="auto"/>
                        <w:bottom w:val="none" w:sz="0" w:space="0" w:color="auto"/>
                        <w:right w:val="none" w:sz="0" w:space="0" w:color="auto"/>
                      </w:divBdr>
                      <w:divsChild>
                        <w:div w:id="473986806">
                          <w:marLeft w:val="0"/>
                          <w:marRight w:val="0"/>
                          <w:marTop w:val="0"/>
                          <w:marBottom w:val="0"/>
                          <w:divBdr>
                            <w:top w:val="none" w:sz="0" w:space="0" w:color="auto"/>
                            <w:left w:val="none" w:sz="0" w:space="0" w:color="auto"/>
                            <w:bottom w:val="none" w:sz="0" w:space="0" w:color="auto"/>
                            <w:right w:val="none" w:sz="0" w:space="0" w:color="auto"/>
                          </w:divBdr>
                          <w:divsChild>
                            <w:div w:id="1953396605">
                              <w:marLeft w:val="0"/>
                              <w:marRight w:val="0"/>
                              <w:marTop w:val="0"/>
                              <w:marBottom w:val="0"/>
                              <w:divBdr>
                                <w:top w:val="none" w:sz="0" w:space="0" w:color="auto"/>
                                <w:left w:val="none" w:sz="0" w:space="0" w:color="auto"/>
                                <w:bottom w:val="none" w:sz="0" w:space="0" w:color="auto"/>
                                <w:right w:val="none" w:sz="0" w:space="0" w:color="auto"/>
                              </w:divBdr>
                              <w:divsChild>
                                <w:div w:id="800851821">
                                  <w:marLeft w:val="0"/>
                                  <w:marRight w:val="0"/>
                                  <w:marTop w:val="0"/>
                                  <w:marBottom w:val="0"/>
                                  <w:divBdr>
                                    <w:top w:val="none" w:sz="0" w:space="0" w:color="auto"/>
                                    <w:left w:val="none" w:sz="0" w:space="0" w:color="auto"/>
                                    <w:bottom w:val="none" w:sz="0" w:space="0" w:color="auto"/>
                                    <w:right w:val="none" w:sz="0" w:space="0" w:color="auto"/>
                                  </w:divBdr>
                                  <w:divsChild>
                                    <w:div w:id="201284042">
                                      <w:marLeft w:val="0"/>
                                      <w:marRight w:val="0"/>
                                      <w:marTop w:val="0"/>
                                      <w:marBottom w:val="0"/>
                                      <w:divBdr>
                                        <w:top w:val="none" w:sz="0" w:space="0" w:color="auto"/>
                                        <w:left w:val="none" w:sz="0" w:space="0" w:color="auto"/>
                                        <w:bottom w:val="none" w:sz="0" w:space="0" w:color="auto"/>
                                        <w:right w:val="none" w:sz="0" w:space="0" w:color="auto"/>
                                      </w:divBdr>
                                      <w:divsChild>
                                        <w:div w:id="431974060">
                                          <w:marLeft w:val="0"/>
                                          <w:marRight w:val="0"/>
                                          <w:marTop w:val="0"/>
                                          <w:marBottom w:val="0"/>
                                          <w:divBdr>
                                            <w:top w:val="none" w:sz="0" w:space="0" w:color="auto"/>
                                            <w:left w:val="none" w:sz="0" w:space="0" w:color="auto"/>
                                            <w:bottom w:val="none" w:sz="0" w:space="0" w:color="auto"/>
                                            <w:right w:val="none" w:sz="0" w:space="0" w:color="auto"/>
                                          </w:divBdr>
                                          <w:divsChild>
                                            <w:div w:id="1840579895">
                                              <w:marLeft w:val="0"/>
                                              <w:marRight w:val="0"/>
                                              <w:marTop w:val="0"/>
                                              <w:marBottom w:val="0"/>
                                              <w:divBdr>
                                                <w:top w:val="single" w:sz="12" w:space="2" w:color="FFFFCC"/>
                                                <w:left w:val="single" w:sz="12" w:space="2" w:color="FFFFCC"/>
                                                <w:bottom w:val="single" w:sz="12" w:space="2" w:color="FFFFCC"/>
                                                <w:right w:val="single" w:sz="12" w:space="0" w:color="FFFFCC"/>
                                              </w:divBdr>
                                              <w:divsChild>
                                                <w:div w:id="1281766166">
                                                  <w:marLeft w:val="0"/>
                                                  <w:marRight w:val="0"/>
                                                  <w:marTop w:val="0"/>
                                                  <w:marBottom w:val="0"/>
                                                  <w:divBdr>
                                                    <w:top w:val="none" w:sz="0" w:space="0" w:color="auto"/>
                                                    <w:left w:val="none" w:sz="0" w:space="0" w:color="auto"/>
                                                    <w:bottom w:val="none" w:sz="0" w:space="0" w:color="auto"/>
                                                    <w:right w:val="none" w:sz="0" w:space="0" w:color="auto"/>
                                                  </w:divBdr>
                                                  <w:divsChild>
                                                    <w:div w:id="1878085106">
                                                      <w:marLeft w:val="0"/>
                                                      <w:marRight w:val="0"/>
                                                      <w:marTop w:val="0"/>
                                                      <w:marBottom w:val="0"/>
                                                      <w:divBdr>
                                                        <w:top w:val="none" w:sz="0" w:space="0" w:color="auto"/>
                                                        <w:left w:val="none" w:sz="0" w:space="0" w:color="auto"/>
                                                        <w:bottom w:val="none" w:sz="0" w:space="0" w:color="auto"/>
                                                        <w:right w:val="none" w:sz="0" w:space="0" w:color="auto"/>
                                                      </w:divBdr>
                                                      <w:divsChild>
                                                        <w:div w:id="1684700318">
                                                          <w:marLeft w:val="0"/>
                                                          <w:marRight w:val="0"/>
                                                          <w:marTop w:val="0"/>
                                                          <w:marBottom w:val="0"/>
                                                          <w:divBdr>
                                                            <w:top w:val="none" w:sz="0" w:space="0" w:color="auto"/>
                                                            <w:left w:val="none" w:sz="0" w:space="0" w:color="auto"/>
                                                            <w:bottom w:val="none" w:sz="0" w:space="0" w:color="auto"/>
                                                            <w:right w:val="none" w:sz="0" w:space="0" w:color="auto"/>
                                                          </w:divBdr>
                                                          <w:divsChild>
                                                            <w:div w:id="1248466114">
                                                              <w:marLeft w:val="0"/>
                                                              <w:marRight w:val="0"/>
                                                              <w:marTop w:val="0"/>
                                                              <w:marBottom w:val="0"/>
                                                              <w:divBdr>
                                                                <w:top w:val="none" w:sz="0" w:space="0" w:color="auto"/>
                                                                <w:left w:val="none" w:sz="0" w:space="0" w:color="auto"/>
                                                                <w:bottom w:val="none" w:sz="0" w:space="0" w:color="auto"/>
                                                                <w:right w:val="none" w:sz="0" w:space="0" w:color="auto"/>
                                                              </w:divBdr>
                                                              <w:divsChild>
                                                                <w:div w:id="5602605">
                                                                  <w:marLeft w:val="0"/>
                                                                  <w:marRight w:val="0"/>
                                                                  <w:marTop w:val="0"/>
                                                                  <w:marBottom w:val="0"/>
                                                                  <w:divBdr>
                                                                    <w:top w:val="none" w:sz="0" w:space="0" w:color="auto"/>
                                                                    <w:left w:val="none" w:sz="0" w:space="0" w:color="auto"/>
                                                                    <w:bottom w:val="none" w:sz="0" w:space="0" w:color="auto"/>
                                                                    <w:right w:val="none" w:sz="0" w:space="0" w:color="auto"/>
                                                                  </w:divBdr>
                                                                  <w:divsChild>
                                                                    <w:div w:id="929198168">
                                                                      <w:marLeft w:val="0"/>
                                                                      <w:marRight w:val="0"/>
                                                                      <w:marTop w:val="0"/>
                                                                      <w:marBottom w:val="0"/>
                                                                      <w:divBdr>
                                                                        <w:top w:val="none" w:sz="0" w:space="0" w:color="auto"/>
                                                                        <w:left w:val="none" w:sz="0" w:space="0" w:color="auto"/>
                                                                        <w:bottom w:val="none" w:sz="0" w:space="0" w:color="auto"/>
                                                                        <w:right w:val="none" w:sz="0" w:space="0" w:color="auto"/>
                                                                      </w:divBdr>
                                                                      <w:divsChild>
                                                                        <w:div w:id="1164052452">
                                                                          <w:marLeft w:val="0"/>
                                                                          <w:marRight w:val="0"/>
                                                                          <w:marTop w:val="0"/>
                                                                          <w:marBottom w:val="0"/>
                                                                          <w:divBdr>
                                                                            <w:top w:val="none" w:sz="0" w:space="0" w:color="auto"/>
                                                                            <w:left w:val="none" w:sz="0" w:space="0" w:color="auto"/>
                                                                            <w:bottom w:val="none" w:sz="0" w:space="0" w:color="auto"/>
                                                                            <w:right w:val="none" w:sz="0" w:space="0" w:color="auto"/>
                                                                          </w:divBdr>
                                                                          <w:divsChild>
                                                                            <w:div w:id="86657942">
                                                                              <w:marLeft w:val="0"/>
                                                                              <w:marRight w:val="0"/>
                                                                              <w:marTop w:val="0"/>
                                                                              <w:marBottom w:val="0"/>
                                                                              <w:divBdr>
                                                                                <w:top w:val="none" w:sz="0" w:space="0" w:color="auto"/>
                                                                                <w:left w:val="none" w:sz="0" w:space="0" w:color="auto"/>
                                                                                <w:bottom w:val="none" w:sz="0" w:space="0" w:color="auto"/>
                                                                                <w:right w:val="none" w:sz="0" w:space="0" w:color="auto"/>
                                                                              </w:divBdr>
                                                                              <w:divsChild>
                                                                                <w:div w:id="2099019234">
                                                                                  <w:marLeft w:val="0"/>
                                                                                  <w:marRight w:val="0"/>
                                                                                  <w:marTop w:val="0"/>
                                                                                  <w:marBottom w:val="0"/>
                                                                                  <w:divBdr>
                                                                                    <w:top w:val="none" w:sz="0" w:space="0" w:color="auto"/>
                                                                                    <w:left w:val="none" w:sz="0" w:space="0" w:color="auto"/>
                                                                                    <w:bottom w:val="none" w:sz="0" w:space="0" w:color="auto"/>
                                                                                    <w:right w:val="none" w:sz="0" w:space="0" w:color="auto"/>
                                                                                  </w:divBdr>
                                                                                  <w:divsChild>
                                                                                    <w:div w:id="205412131">
                                                                                      <w:marLeft w:val="0"/>
                                                                                      <w:marRight w:val="0"/>
                                                                                      <w:marTop w:val="0"/>
                                                                                      <w:marBottom w:val="0"/>
                                                                                      <w:divBdr>
                                                                                        <w:top w:val="none" w:sz="0" w:space="0" w:color="auto"/>
                                                                                        <w:left w:val="none" w:sz="0" w:space="0" w:color="auto"/>
                                                                                        <w:bottom w:val="none" w:sz="0" w:space="0" w:color="auto"/>
                                                                                        <w:right w:val="none" w:sz="0" w:space="0" w:color="auto"/>
                                                                                      </w:divBdr>
                                                                                      <w:divsChild>
                                                                                        <w:div w:id="1927569688">
                                                                                          <w:marLeft w:val="0"/>
                                                                                          <w:marRight w:val="100"/>
                                                                                          <w:marTop w:val="0"/>
                                                                                          <w:marBottom w:val="125"/>
                                                                                          <w:divBdr>
                                                                                            <w:top w:val="single" w:sz="2" w:space="0" w:color="EFEFEF"/>
                                                                                            <w:left w:val="single" w:sz="4" w:space="0" w:color="EFEFEF"/>
                                                                                            <w:bottom w:val="single" w:sz="4" w:space="0" w:color="E2E2E2"/>
                                                                                            <w:right w:val="single" w:sz="4" w:space="0" w:color="EFEFEF"/>
                                                                                          </w:divBdr>
                                                                                          <w:divsChild>
                                                                                            <w:div w:id="120195072">
                                                                                              <w:marLeft w:val="0"/>
                                                                                              <w:marRight w:val="0"/>
                                                                                              <w:marTop w:val="0"/>
                                                                                              <w:marBottom w:val="0"/>
                                                                                              <w:divBdr>
                                                                                                <w:top w:val="none" w:sz="0" w:space="0" w:color="auto"/>
                                                                                                <w:left w:val="none" w:sz="0" w:space="0" w:color="auto"/>
                                                                                                <w:bottom w:val="none" w:sz="0" w:space="0" w:color="auto"/>
                                                                                                <w:right w:val="none" w:sz="0" w:space="0" w:color="auto"/>
                                                                                              </w:divBdr>
                                                                                              <w:divsChild>
                                                                                                <w:div w:id="653491489">
                                                                                                  <w:marLeft w:val="0"/>
                                                                                                  <w:marRight w:val="0"/>
                                                                                                  <w:marTop w:val="0"/>
                                                                                                  <w:marBottom w:val="0"/>
                                                                                                  <w:divBdr>
                                                                                                    <w:top w:val="none" w:sz="0" w:space="0" w:color="auto"/>
                                                                                                    <w:left w:val="none" w:sz="0" w:space="0" w:color="auto"/>
                                                                                                    <w:bottom w:val="none" w:sz="0" w:space="0" w:color="auto"/>
                                                                                                    <w:right w:val="none" w:sz="0" w:space="0" w:color="auto"/>
                                                                                                  </w:divBdr>
                                                                                                  <w:divsChild>
                                                                                                    <w:div w:id="1014110431">
                                                                                                      <w:marLeft w:val="0"/>
                                                                                                      <w:marRight w:val="0"/>
                                                                                                      <w:marTop w:val="0"/>
                                                                                                      <w:marBottom w:val="0"/>
                                                                                                      <w:divBdr>
                                                                                                        <w:top w:val="none" w:sz="0" w:space="0" w:color="auto"/>
                                                                                                        <w:left w:val="none" w:sz="0" w:space="0" w:color="auto"/>
                                                                                                        <w:bottom w:val="none" w:sz="0" w:space="0" w:color="auto"/>
                                                                                                        <w:right w:val="none" w:sz="0" w:space="0" w:color="auto"/>
                                                                                                      </w:divBdr>
                                                                                                      <w:divsChild>
                                                                                                        <w:div w:id="1532257475">
                                                                                                          <w:marLeft w:val="0"/>
                                                                                                          <w:marRight w:val="0"/>
                                                                                                          <w:marTop w:val="0"/>
                                                                                                          <w:marBottom w:val="0"/>
                                                                                                          <w:divBdr>
                                                                                                            <w:top w:val="none" w:sz="0" w:space="0" w:color="auto"/>
                                                                                                            <w:left w:val="none" w:sz="0" w:space="0" w:color="auto"/>
                                                                                                            <w:bottom w:val="none" w:sz="0" w:space="0" w:color="auto"/>
                                                                                                            <w:right w:val="none" w:sz="0" w:space="0" w:color="auto"/>
                                                                                                          </w:divBdr>
                                                                                                          <w:divsChild>
                                                                                                            <w:div w:id="1563173566">
                                                                                                              <w:marLeft w:val="0"/>
                                                                                                              <w:marRight w:val="0"/>
                                                                                                              <w:marTop w:val="0"/>
                                                                                                              <w:marBottom w:val="0"/>
                                                                                                              <w:divBdr>
                                                                                                                <w:top w:val="single" w:sz="2" w:space="3" w:color="D8D8D8"/>
                                                                                                                <w:left w:val="single" w:sz="2" w:space="0" w:color="D8D8D8"/>
                                                                                                                <w:bottom w:val="single" w:sz="2" w:space="3" w:color="D8D8D8"/>
                                                                                                                <w:right w:val="single" w:sz="2" w:space="0" w:color="D8D8D8"/>
                                                                                                              </w:divBdr>
                                                                                                              <w:divsChild>
                                                                                                                <w:div w:id="93940385">
                                                                                                                  <w:marLeft w:val="188"/>
                                                                                                                  <w:marRight w:val="188"/>
                                                                                                                  <w:marTop w:val="63"/>
                                                                                                                  <w:marBottom w:val="63"/>
                                                                                                                  <w:divBdr>
                                                                                                                    <w:top w:val="none" w:sz="0" w:space="0" w:color="auto"/>
                                                                                                                    <w:left w:val="none" w:sz="0" w:space="0" w:color="auto"/>
                                                                                                                    <w:bottom w:val="none" w:sz="0" w:space="0" w:color="auto"/>
                                                                                                                    <w:right w:val="none" w:sz="0" w:space="0" w:color="auto"/>
                                                                                                                  </w:divBdr>
                                                                                                                  <w:divsChild>
                                                                                                                    <w:div w:id="50347079">
                                                                                                                      <w:marLeft w:val="0"/>
                                                                                                                      <w:marRight w:val="0"/>
                                                                                                                      <w:marTop w:val="0"/>
                                                                                                                      <w:marBottom w:val="0"/>
                                                                                                                      <w:divBdr>
                                                                                                                        <w:top w:val="single" w:sz="4" w:space="0" w:color="auto"/>
                                                                                                                        <w:left w:val="single" w:sz="4" w:space="0" w:color="auto"/>
                                                                                                                        <w:bottom w:val="single" w:sz="4" w:space="0" w:color="auto"/>
                                                                                                                        <w:right w:val="single" w:sz="4" w:space="0" w:color="auto"/>
                                                                                                                      </w:divBdr>
                                                                                                                      <w:divsChild>
                                                                                                                        <w:div w:id="77792603">
                                                                                                                          <w:marLeft w:val="0"/>
                                                                                                                          <w:marRight w:val="0"/>
                                                                                                                          <w:marTop w:val="0"/>
                                                                                                                          <w:marBottom w:val="0"/>
                                                                                                                          <w:divBdr>
                                                                                                                            <w:top w:val="none" w:sz="0" w:space="0" w:color="auto"/>
                                                                                                                            <w:left w:val="none" w:sz="0" w:space="0" w:color="auto"/>
                                                                                                                            <w:bottom w:val="none" w:sz="0" w:space="0" w:color="auto"/>
                                                                                                                            <w:right w:val="none" w:sz="0" w:space="0" w:color="auto"/>
                                                                                                                          </w:divBdr>
                                                                                                                          <w:divsChild>
                                                                                                                            <w:div w:id="132254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884908">
      <w:bodyDiv w:val="1"/>
      <w:marLeft w:val="0"/>
      <w:marRight w:val="0"/>
      <w:marTop w:val="0"/>
      <w:marBottom w:val="0"/>
      <w:divBdr>
        <w:top w:val="none" w:sz="0" w:space="0" w:color="auto"/>
        <w:left w:val="none" w:sz="0" w:space="0" w:color="auto"/>
        <w:bottom w:val="none" w:sz="0" w:space="0" w:color="auto"/>
        <w:right w:val="none" w:sz="0" w:space="0" w:color="auto"/>
      </w:divBdr>
    </w:div>
    <w:div w:id="1643583452">
      <w:bodyDiv w:val="1"/>
      <w:marLeft w:val="0"/>
      <w:marRight w:val="0"/>
      <w:marTop w:val="0"/>
      <w:marBottom w:val="0"/>
      <w:divBdr>
        <w:top w:val="none" w:sz="0" w:space="0" w:color="auto"/>
        <w:left w:val="none" w:sz="0" w:space="0" w:color="auto"/>
        <w:bottom w:val="none" w:sz="0" w:space="0" w:color="auto"/>
        <w:right w:val="none" w:sz="0" w:space="0" w:color="auto"/>
      </w:divBdr>
      <w:divsChild>
        <w:div w:id="422847563">
          <w:marLeft w:val="0"/>
          <w:marRight w:val="0"/>
          <w:marTop w:val="0"/>
          <w:marBottom w:val="0"/>
          <w:divBdr>
            <w:top w:val="none" w:sz="0" w:space="0" w:color="auto"/>
            <w:left w:val="none" w:sz="0" w:space="0" w:color="auto"/>
            <w:bottom w:val="none" w:sz="0" w:space="0" w:color="auto"/>
            <w:right w:val="none" w:sz="0" w:space="0" w:color="auto"/>
          </w:divBdr>
          <w:divsChild>
            <w:div w:id="687488051">
              <w:marLeft w:val="0"/>
              <w:marRight w:val="0"/>
              <w:marTop w:val="0"/>
              <w:marBottom w:val="0"/>
              <w:divBdr>
                <w:top w:val="none" w:sz="0" w:space="0" w:color="auto"/>
                <w:left w:val="none" w:sz="0" w:space="0" w:color="auto"/>
                <w:bottom w:val="none" w:sz="0" w:space="0" w:color="auto"/>
                <w:right w:val="none" w:sz="0" w:space="0" w:color="auto"/>
              </w:divBdr>
              <w:divsChild>
                <w:div w:id="1953245892">
                  <w:marLeft w:val="0"/>
                  <w:marRight w:val="0"/>
                  <w:marTop w:val="0"/>
                  <w:marBottom w:val="0"/>
                  <w:divBdr>
                    <w:top w:val="none" w:sz="0" w:space="0" w:color="auto"/>
                    <w:left w:val="none" w:sz="0" w:space="0" w:color="auto"/>
                    <w:bottom w:val="none" w:sz="0" w:space="0" w:color="auto"/>
                    <w:right w:val="none" w:sz="0" w:space="0" w:color="auto"/>
                  </w:divBdr>
                  <w:divsChild>
                    <w:div w:id="1043090837">
                      <w:marLeft w:val="0"/>
                      <w:marRight w:val="0"/>
                      <w:marTop w:val="0"/>
                      <w:marBottom w:val="0"/>
                      <w:divBdr>
                        <w:top w:val="none" w:sz="0" w:space="0" w:color="auto"/>
                        <w:left w:val="none" w:sz="0" w:space="0" w:color="auto"/>
                        <w:bottom w:val="none" w:sz="0" w:space="0" w:color="auto"/>
                        <w:right w:val="none" w:sz="0" w:space="0" w:color="auto"/>
                      </w:divBdr>
                      <w:divsChild>
                        <w:div w:id="546526873">
                          <w:marLeft w:val="0"/>
                          <w:marRight w:val="0"/>
                          <w:marTop w:val="0"/>
                          <w:marBottom w:val="0"/>
                          <w:divBdr>
                            <w:top w:val="none" w:sz="0" w:space="0" w:color="auto"/>
                            <w:left w:val="none" w:sz="0" w:space="0" w:color="auto"/>
                            <w:bottom w:val="none" w:sz="0" w:space="0" w:color="auto"/>
                            <w:right w:val="none" w:sz="0" w:space="0" w:color="auto"/>
                          </w:divBdr>
                          <w:divsChild>
                            <w:div w:id="39567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166715">
      <w:bodyDiv w:val="1"/>
      <w:marLeft w:val="0"/>
      <w:marRight w:val="0"/>
      <w:marTop w:val="0"/>
      <w:marBottom w:val="0"/>
      <w:divBdr>
        <w:top w:val="none" w:sz="0" w:space="0" w:color="auto"/>
        <w:left w:val="none" w:sz="0" w:space="0" w:color="auto"/>
        <w:bottom w:val="none" w:sz="0" w:space="0" w:color="auto"/>
        <w:right w:val="none" w:sz="0" w:space="0" w:color="auto"/>
      </w:divBdr>
    </w:div>
    <w:div w:id="1787966048">
      <w:bodyDiv w:val="1"/>
      <w:marLeft w:val="0"/>
      <w:marRight w:val="0"/>
      <w:marTop w:val="0"/>
      <w:marBottom w:val="0"/>
      <w:divBdr>
        <w:top w:val="none" w:sz="0" w:space="0" w:color="auto"/>
        <w:left w:val="none" w:sz="0" w:space="0" w:color="auto"/>
        <w:bottom w:val="none" w:sz="0" w:space="0" w:color="auto"/>
        <w:right w:val="none" w:sz="0" w:space="0" w:color="auto"/>
      </w:divBdr>
    </w:div>
    <w:div w:id="1874151033">
      <w:bodyDiv w:val="1"/>
      <w:marLeft w:val="0"/>
      <w:marRight w:val="0"/>
      <w:marTop w:val="0"/>
      <w:marBottom w:val="0"/>
      <w:divBdr>
        <w:top w:val="none" w:sz="0" w:space="0" w:color="auto"/>
        <w:left w:val="none" w:sz="0" w:space="0" w:color="auto"/>
        <w:bottom w:val="none" w:sz="0" w:space="0" w:color="auto"/>
        <w:right w:val="none" w:sz="0" w:space="0" w:color="auto"/>
      </w:divBdr>
    </w:div>
    <w:div w:id="1924411293">
      <w:bodyDiv w:val="1"/>
      <w:marLeft w:val="0"/>
      <w:marRight w:val="0"/>
      <w:marTop w:val="0"/>
      <w:marBottom w:val="0"/>
      <w:divBdr>
        <w:top w:val="none" w:sz="0" w:space="0" w:color="auto"/>
        <w:left w:val="none" w:sz="0" w:space="0" w:color="auto"/>
        <w:bottom w:val="none" w:sz="0" w:space="0" w:color="auto"/>
        <w:right w:val="none" w:sz="0" w:space="0" w:color="auto"/>
      </w:divBdr>
    </w:div>
    <w:div w:id="1989626864">
      <w:bodyDiv w:val="1"/>
      <w:marLeft w:val="0"/>
      <w:marRight w:val="0"/>
      <w:marTop w:val="0"/>
      <w:marBottom w:val="0"/>
      <w:divBdr>
        <w:top w:val="none" w:sz="0" w:space="0" w:color="auto"/>
        <w:left w:val="none" w:sz="0" w:space="0" w:color="auto"/>
        <w:bottom w:val="none" w:sz="0" w:space="0" w:color="auto"/>
        <w:right w:val="none" w:sz="0" w:space="0" w:color="auto"/>
      </w:divBdr>
    </w:div>
    <w:div w:id="2025282009">
      <w:bodyDiv w:val="1"/>
      <w:marLeft w:val="0"/>
      <w:marRight w:val="0"/>
      <w:marTop w:val="0"/>
      <w:marBottom w:val="0"/>
      <w:divBdr>
        <w:top w:val="none" w:sz="0" w:space="0" w:color="auto"/>
        <w:left w:val="none" w:sz="0" w:space="0" w:color="auto"/>
        <w:bottom w:val="none" w:sz="0" w:space="0" w:color="auto"/>
        <w:right w:val="none" w:sz="0" w:space="0" w:color="auto"/>
      </w:divBdr>
    </w:div>
    <w:div w:id="2093090070">
      <w:bodyDiv w:val="1"/>
      <w:marLeft w:val="0"/>
      <w:marRight w:val="0"/>
      <w:marTop w:val="0"/>
      <w:marBottom w:val="0"/>
      <w:divBdr>
        <w:top w:val="none" w:sz="0" w:space="0" w:color="auto"/>
        <w:left w:val="none" w:sz="0" w:space="0" w:color="auto"/>
        <w:bottom w:val="none" w:sz="0" w:space="0" w:color="auto"/>
        <w:right w:val="none" w:sz="0" w:space="0" w:color="auto"/>
      </w:divBdr>
    </w:div>
    <w:div w:id="2101290534">
      <w:bodyDiv w:val="1"/>
      <w:marLeft w:val="0"/>
      <w:marRight w:val="0"/>
      <w:marTop w:val="0"/>
      <w:marBottom w:val="0"/>
      <w:divBdr>
        <w:top w:val="none" w:sz="0" w:space="0" w:color="auto"/>
        <w:left w:val="none" w:sz="0" w:space="0" w:color="auto"/>
        <w:bottom w:val="none" w:sz="0" w:space="0" w:color="auto"/>
        <w:right w:val="none" w:sz="0" w:space="0" w:color="auto"/>
      </w:divBdr>
    </w:div>
    <w:div w:id="2111663647">
      <w:bodyDiv w:val="1"/>
      <w:marLeft w:val="0"/>
      <w:marRight w:val="0"/>
      <w:marTop w:val="0"/>
      <w:marBottom w:val="0"/>
      <w:divBdr>
        <w:top w:val="none" w:sz="0" w:space="0" w:color="auto"/>
        <w:left w:val="none" w:sz="0" w:space="0" w:color="auto"/>
        <w:bottom w:val="none" w:sz="0" w:space="0" w:color="auto"/>
        <w:right w:val="none" w:sz="0" w:space="0" w:color="auto"/>
      </w:divBdr>
    </w:div>
    <w:div w:id="2115981631">
      <w:bodyDiv w:val="1"/>
      <w:marLeft w:val="0"/>
      <w:marRight w:val="0"/>
      <w:marTop w:val="0"/>
      <w:marBottom w:val="0"/>
      <w:divBdr>
        <w:top w:val="none" w:sz="0" w:space="0" w:color="auto"/>
        <w:left w:val="none" w:sz="0" w:space="0" w:color="auto"/>
        <w:bottom w:val="none" w:sz="0" w:space="0" w:color="auto"/>
        <w:right w:val="none" w:sz="0" w:space="0" w:color="auto"/>
      </w:divBdr>
      <w:divsChild>
        <w:div w:id="1451364470">
          <w:marLeft w:val="0"/>
          <w:marRight w:val="0"/>
          <w:marTop w:val="0"/>
          <w:marBottom w:val="0"/>
          <w:divBdr>
            <w:top w:val="none" w:sz="0" w:space="0" w:color="auto"/>
            <w:left w:val="none" w:sz="0" w:space="0" w:color="auto"/>
            <w:bottom w:val="none" w:sz="0" w:space="0" w:color="auto"/>
            <w:right w:val="none" w:sz="0" w:space="0" w:color="auto"/>
          </w:divBdr>
          <w:divsChild>
            <w:div w:id="979267334">
              <w:marLeft w:val="0"/>
              <w:marRight w:val="0"/>
              <w:marTop w:val="0"/>
              <w:marBottom w:val="0"/>
              <w:divBdr>
                <w:top w:val="none" w:sz="0" w:space="0" w:color="auto"/>
                <w:left w:val="none" w:sz="0" w:space="0" w:color="auto"/>
                <w:bottom w:val="none" w:sz="0" w:space="0" w:color="auto"/>
                <w:right w:val="none" w:sz="0" w:space="0" w:color="auto"/>
              </w:divBdr>
              <w:divsChild>
                <w:div w:id="781077110">
                  <w:marLeft w:val="480"/>
                  <w:marRight w:val="0"/>
                  <w:marTop w:val="0"/>
                  <w:marBottom w:val="0"/>
                  <w:divBdr>
                    <w:top w:val="none" w:sz="0" w:space="0" w:color="auto"/>
                    <w:left w:val="none" w:sz="0" w:space="0" w:color="auto"/>
                    <w:bottom w:val="none" w:sz="0" w:space="0" w:color="auto"/>
                    <w:right w:val="none" w:sz="0" w:space="0" w:color="auto"/>
                  </w:divBdr>
                  <w:divsChild>
                    <w:div w:id="1663000777">
                      <w:marLeft w:val="0"/>
                      <w:marRight w:val="0"/>
                      <w:marTop w:val="0"/>
                      <w:marBottom w:val="0"/>
                      <w:divBdr>
                        <w:top w:val="none" w:sz="0" w:space="0" w:color="auto"/>
                        <w:left w:val="none" w:sz="0" w:space="0" w:color="auto"/>
                        <w:bottom w:val="none" w:sz="0" w:space="0" w:color="auto"/>
                        <w:right w:val="none" w:sz="0" w:space="0" w:color="auto"/>
                      </w:divBdr>
                      <w:divsChild>
                        <w:div w:id="2074966227">
                          <w:marLeft w:val="0"/>
                          <w:marRight w:val="0"/>
                          <w:marTop w:val="0"/>
                          <w:marBottom w:val="0"/>
                          <w:divBdr>
                            <w:top w:val="none" w:sz="0" w:space="0" w:color="auto"/>
                            <w:left w:val="none" w:sz="0" w:space="0" w:color="auto"/>
                            <w:bottom w:val="none" w:sz="0" w:space="0" w:color="auto"/>
                            <w:right w:val="none" w:sz="0" w:space="0" w:color="auto"/>
                          </w:divBdr>
                          <w:divsChild>
                            <w:div w:id="10828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268730">
      <w:bodyDiv w:val="1"/>
      <w:marLeft w:val="0"/>
      <w:marRight w:val="0"/>
      <w:marTop w:val="0"/>
      <w:marBottom w:val="0"/>
      <w:divBdr>
        <w:top w:val="none" w:sz="0" w:space="0" w:color="auto"/>
        <w:left w:val="none" w:sz="0" w:space="0" w:color="auto"/>
        <w:bottom w:val="none" w:sz="0" w:space="0" w:color="auto"/>
        <w:right w:val="none" w:sz="0" w:space="0" w:color="auto"/>
      </w:divBdr>
    </w:div>
    <w:div w:id="21455404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hitehouse.gov/sites/whitehouse.gov/files/omb/memoranda/2017/M-17-22.pdf" TargetMode="External"/><Relationship Id="rId21" Type="http://schemas.openxmlformats.org/officeDocument/2006/relationships/hyperlink" Target="https://www.whitehouse.gov/the-press-office/2017/01/30/presidential-executive-order-reducing-regulation-and-controlling" TargetMode="External"/><Relationship Id="rId42" Type="http://schemas.openxmlformats.org/officeDocument/2006/relationships/hyperlink" Target="https://www.gpo.gov/fdsys/pkg/FR-2017-03-31/pdf/2017-06392.pdf" TargetMode="External"/><Relationship Id="rId47" Type="http://schemas.openxmlformats.org/officeDocument/2006/relationships/hyperlink" Target="https://www.ihs.gov/ODSCT/contract-support-costs/" TargetMode="External"/><Relationship Id="rId63" Type="http://schemas.openxmlformats.org/officeDocument/2006/relationships/image" Target="media/image6.emf"/><Relationship Id="rId68" Type="http://schemas.openxmlformats.org/officeDocument/2006/relationships/hyperlink" Target="mailto:consultation@ihs.gov" TargetMode="External"/><Relationship Id="rId84" Type="http://schemas.openxmlformats.org/officeDocument/2006/relationships/hyperlink" Target="https://www.ihs.gov/newsroom/includes/themes/newihstheme/display_objects/documents/2016_Letters/Enclosure_SummaryofHQProposedRealignment.pdf" TargetMode="External"/><Relationship Id="rId89" Type="http://schemas.openxmlformats.org/officeDocument/2006/relationships/hyperlink" Target="mailto:tribalaffairs@cms.hhs.gov" TargetMode="Externa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hyperlink" Target="https://www.gpo.gov/fdsys/pkg/FR-2017-05-04/pdf/2017-08519.pdf" TargetMode="External"/><Relationship Id="rId107" Type="http://schemas.openxmlformats.org/officeDocument/2006/relationships/theme" Target="theme/theme1.xml"/><Relationship Id="rId11" Type="http://schemas.openxmlformats.org/officeDocument/2006/relationships/hyperlink" Target="https://www.gpo.gov/fdsys/pkg/FR-2017-04-28/pdf/2017-07800.pdf" TargetMode="External"/><Relationship Id="rId24" Type="http://schemas.openxmlformats.org/officeDocument/2006/relationships/hyperlink" Target="http://www.raps.org/uploadedFiles/Site_Setup/Regulatory_Focus/News/2017/02/2017%20HHS%20Hiring%20Freeze%20Exemptions%20-%20signed%20(002).pdf" TargetMode="External"/><Relationship Id="rId32" Type="http://schemas.openxmlformats.org/officeDocument/2006/relationships/hyperlink" Target="https://www.gpo.gov/fdsys/pkg/FR-2017-04-28/pdf/2017-08649.pdf" TargetMode="External"/><Relationship Id="rId37" Type="http://schemas.openxmlformats.org/officeDocument/2006/relationships/hyperlink" Target="https://www.gpo.gov/fdsys/pkg/FR-2017-04-14/pdf/2017-07568.pdf" TargetMode="External"/><Relationship Id="rId40" Type="http://schemas.openxmlformats.org/officeDocument/2006/relationships/hyperlink" Target="https://www.gpo.gov/fdsys/pkg/FR-2017-04-06/pdf/2017-06830.pdf" TargetMode="External"/><Relationship Id="rId45" Type="http://schemas.openxmlformats.org/officeDocument/2006/relationships/hyperlink" Target="https://www.ihs.gov/newsroom/includes/themes/newihstheme/display_objects/documents/2017_Letters/CSC-Training-Modules-DTLL.pdf" TargetMode="External"/><Relationship Id="rId53" Type="http://schemas.openxmlformats.org/officeDocument/2006/relationships/hyperlink" Target="https://www.gpo.gov/fdsys/pkg/FR-2016-03-11/pdf/2016-05555.pdf" TargetMode="External"/><Relationship Id="rId58" Type="http://schemas.openxmlformats.org/officeDocument/2006/relationships/oleObject" Target="embeddings/oleObject3.bin"/><Relationship Id="rId66" Type="http://schemas.openxmlformats.org/officeDocument/2006/relationships/hyperlink" Target="http://www.ihs.gov/newsroom/includes/themes/newihstheme/display_objects/documents/2016_Letters/DTLLCSCConsultationPolicy041116.pdf" TargetMode="External"/><Relationship Id="rId74" Type="http://schemas.openxmlformats.org/officeDocument/2006/relationships/hyperlink" Target="mailto:tribalgovernmentconsultation@va.gov" TargetMode="External"/><Relationship Id="rId79" Type="http://schemas.openxmlformats.org/officeDocument/2006/relationships/oleObject" Target="embeddings/oleObject9.bin"/><Relationship Id="rId87" Type="http://schemas.openxmlformats.org/officeDocument/2006/relationships/hyperlink" Target="https://www.cms.gov/Outreach-and-Education/American-Indian-Alaska-Native/AIAN/All-Tribes-Calls.html" TargetMode="External"/><Relationship Id="rId102" Type="http://schemas.openxmlformats.org/officeDocument/2006/relationships/hyperlink" Target="http://www.hhs.gov/about/news/2016/10/14/hhs-finalizes-streamlined-medicare-payment-system-rewards-clinicians-quality-patient-care.html" TargetMode="External"/><Relationship Id="rId5" Type="http://schemas.openxmlformats.org/officeDocument/2006/relationships/webSettings" Target="webSettings.xml"/><Relationship Id="rId61" Type="http://schemas.openxmlformats.org/officeDocument/2006/relationships/image" Target="media/image5.emf"/><Relationship Id="rId82" Type="http://schemas.openxmlformats.org/officeDocument/2006/relationships/image" Target="media/image10.emf"/><Relationship Id="rId90" Type="http://schemas.openxmlformats.org/officeDocument/2006/relationships/hyperlink" Target="http://cms.us9.list-manage.com/track/click?u=c0033d065eadb44cbd20725a3&amp;id=0c552b4c6a&amp;e=e7f2317dff" TargetMode="External"/><Relationship Id="rId95" Type="http://schemas.openxmlformats.org/officeDocument/2006/relationships/hyperlink" Target="https://www.ihs.gov/newsroom/includes/themes/newihstheme/display_objects/documents/2016_Letters/Enclosure_SummaryofHQProposedRealignment.pdf" TargetMode="External"/><Relationship Id="rId19" Type="http://schemas.openxmlformats.org/officeDocument/2006/relationships/hyperlink" Target="https://www.gpo.gov/fdsys/pkg/FR-2017-01-05/pdf/2016-31935.pdf" TargetMode="External"/><Relationship Id="rId14" Type="http://schemas.openxmlformats.org/officeDocument/2006/relationships/hyperlink" Target="https://www.whitehouse.gov/reorganizing-the-executive-branch" TargetMode="External"/><Relationship Id="rId22" Type="http://schemas.openxmlformats.org/officeDocument/2006/relationships/hyperlink" Target="https://www.gpo.gov/fdsys/pkg/FR-2017-01-25/pdf/2017-01842.pdf" TargetMode="External"/><Relationship Id="rId27" Type="http://schemas.openxmlformats.org/officeDocument/2006/relationships/hyperlink" Target="https://www.gpo.gov/fdsys/pkg/FR-2017-05-05/pdf/2017-09097.pdf" TargetMode="External"/><Relationship Id="rId30" Type="http://schemas.openxmlformats.org/officeDocument/2006/relationships/hyperlink" Target="https://www.gpo.gov/fdsys/pkg/FR-2017-05-02/pdf/2017-08990.pdf" TargetMode="External"/><Relationship Id="rId35" Type="http://schemas.openxmlformats.org/officeDocument/2006/relationships/hyperlink" Target="https://www.gpo.gov/fdsys/pkg/FR-2017-04-21/pdf/2017-08050.pdf" TargetMode="External"/><Relationship Id="rId43" Type="http://schemas.openxmlformats.org/officeDocument/2006/relationships/hyperlink" Target="https://www.gpo.gov/fdsys/pkg/FR-2017-03-29/pdf/2017-06183.pdf" TargetMode="External"/><Relationship Id="rId48" Type="http://schemas.openxmlformats.org/officeDocument/2006/relationships/hyperlink" Target="https://www.ihs.gov/ihm/index.cfm?module=dsp_ihm_pc_p6c3" TargetMode="External"/><Relationship Id="rId56" Type="http://schemas.openxmlformats.org/officeDocument/2006/relationships/hyperlink" Target="https://www.ihs.gov/newsroom/includes/themes/newihstheme/display_objects/documents/2016_Letters/55914-1_CHEF_DTLL_07292016.pdf" TargetMode="External"/><Relationship Id="rId64" Type="http://schemas.openxmlformats.org/officeDocument/2006/relationships/oleObject" Target="embeddings/oleObject6.bin"/><Relationship Id="rId69" Type="http://schemas.openxmlformats.org/officeDocument/2006/relationships/hyperlink" Target="http://www.ihs.gov/newsroom/includes/themes/newihstheme/display_objects/documents/2016_Letters/2016IHSCSCPolicy04122016.pdf" TargetMode="External"/><Relationship Id="rId77" Type="http://schemas.openxmlformats.org/officeDocument/2006/relationships/oleObject" Target="embeddings/oleObject8.bin"/><Relationship Id="rId100" Type="http://schemas.openxmlformats.org/officeDocument/2006/relationships/hyperlink" Target="https://qpp.cms.gov/docs/QPP_Executive_Summary_of_Final_Rule.pdf" TargetMode="External"/><Relationship Id="rId105" Type="http://schemas.openxmlformats.org/officeDocument/2006/relationships/footer" Target="footer1.xml"/><Relationship Id="rId8" Type="http://schemas.openxmlformats.org/officeDocument/2006/relationships/hyperlink" Target="https://www.cms.gov/Newsroom/MediaReleaseDatabase/Press-releases/2017-Press-releases-items/2017-05-09.html" TargetMode="External"/><Relationship Id="rId51" Type="http://schemas.openxmlformats.org/officeDocument/2006/relationships/hyperlink" Target="https://www.medicaid.gov/medicaid/managed-care/guidance/final-rule/index.html" TargetMode="External"/><Relationship Id="rId72" Type="http://schemas.openxmlformats.org/officeDocument/2006/relationships/hyperlink" Target="https://www.gpo.gov/fdsys/pkg/FR-2016-09-29/pdf/2016-23483.pdf" TargetMode="External"/><Relationship Id="rId80" Type="http://schemas.openxmlformats.org/officeDocument/2006/relationships/hyperlink" Target="http://www.tribalselfgov.org/wp-content/uploads/2016/11/VA-Consultation-comments-11-2-2016-final.pdf" TargetMode="External"/><Relationship Id="rId85" Type="http://schemas.openxmlformats.org/officeDocument/2006/relationships/image" Target="media/image11.emf"/><Relationship Id="rId93" Type="http://schemas.openxmlformats.org/officeDocument/2006/relationships/hyperlink" Target="https://www.ihs.gov/newsroom/includes/themes/newihstheme/display_objects/documents/2016_Letters/DTLL_HeadquartersRealignment_10052016.pdf" TargetMode="External"/><Relationship Id="rId98" Type="http://schemas.openxmlformats.org/officeDocument/2006/relationships/hyperlink" Target="https://qpp.cms.gov/docs/CMS-5517-FC.pdf" TargetMode="Externa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www.gpo.gov/fdsys/pkg/FR-2017-03-16/pdf/2017-05399.pdf" TargetMode="External"/><Relationship Id="rId25" Type="http://schemas.openxmlformats.org/officeDocument/2006/relationships/hyperlink" Target="https://www.chcoc.gov/content/federal-civilian-hiring-freeze-guidance" TargetMode="External"/><Relationship Id="rId33" Type="http://schemas.openxmlformats.org/officeDocument/2006/relationships/hyperlink" Target="https://www.gpo.gov/fdsys/pkg/FR-2017-04-24/pdf/2017-08187.pdf" TargetMode="External"/><Relationship Id="rId38" Type="http://schemas.openxmlformats.org/officeDocument/2006/relationships/hyperlink" Target="https://www.gpo.gov/fdsys/pkg/FR-2017-04-14/pdf/2017-07526.pdf" TargetMode="External"/><Relationship Id="rId46" Type="http://schemas.openxmlformats.org/officeDocument/2006/relationships/hyperlink" Target="https://www.ihs.gov/newsroom/includes/themes/newihstheme/display_objects/documents/2016_Letters/DTLL-CSCpolicy10272016.pdf" TargetMode="External"/><Relationship Id="rId59" Type="http://schemas.openxmlformats.org/officeDocument/2006/relationships/image" Target="media/image4.emf"/><Relationship Id="rId67" Type="http://schemas.openxmlformats.org/officeDocument/2006/relationships/hyperlink" Target="https://www.ihs.gov/ihm/index.cfm?module=dsp_ihm_pc_p6c3" TargetMode="External"/><Relationship Id="rId103" Type="http://schemas.openxmlformats.org/officeDocument/2006/relationships/hyperlink" Target="http://www.healthcaredive.com/news/here-are-the-macra-final-rule-changes-you-need-to-know/428341/" TargetMode="External"/><Relationship Id="rId20" Type="http://schemas.openxmlformats.org/officeDocument/2006/relationships/hyperlink" Target="https://www.gpo.gov/fdsys/pkg/FR-2017-03-01/pdf/2017-04107.pdf" TargetMode="External"/><Relationship Id="rId41" Type="http://schemas.openxmlformats.org/officeDocument/2006/relationships/hyperlink" Target="https://www.gpo.gov/fdsys/pkg/FR-2017-04-03/pdf/2017-06716.pdf" TargetMode="External"/><Relationship Id="rId54" Type="http://schemas.openxmlformats.org/officeDocument/2006/relationships/hyperlink" Target="https://www.ihs.gov/newsroom/index.cfm/pressreleases/2016pressreleases/ihs-seeks-comment-on-new-regulation-for-catastrophic-health-emergency-fund/" TargetMode="External"/><Relationship Id="rId62" Type="http://schemas.openxmlformats.org/officeDocument/2006/relationships/oleObject" Target="embeddings/oleObject5.bin"/><Relationship Id="rId70" Type="http://schemas.openxmlformats.org/officeDocument/2006/relationships/image" Target="media/image7.emf"/><Relationship Id="rId75" Type="http://schemas.openxmlformats.org/officeDocument/2006/relationships/hyperlink" Target="mailto:majed.ibrahim@va.gov" TargetMode="External"/><Relationship Id="rId83" Type="http://schemas.openxmlformats.org/officeDocument/2006/relationships/oleObject" Target="embeddings/oleObject10.bin"/><Relationship Id="rId88" Type="http://schemas.openxmlformats.org/officeDocument/2006/relationships/hyperlink" Target="http://files.kauffmaninc.com/projects/cms/all-tribes-calls/Indian_addendum_CIB_10172016.pdf" TargetMode="External"/><Relationship Id="rId91" Type="http://schemas.openxmlformats.org/officeDocument/2006/relationships/image" Target="media/image12.emf"/><Relationship Id="rId96" Type="http://schemas.openxmlformats.org/officeDocument/2006/relationships/hyperlink" Target="https://www.ihs.gov/newsroom/includes/themes/newihstheme/display_objects/documents/2016_Letters/DTLLSigned111516.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https://www.ihs.gov/newsroom/includes/themes/newihstheme/display_objects/documents/2017_Letters/DTLL_UIOLL-HiringFreeze_02102017.pdf" TargetMode="External"/><Relationship Id="rId28" Type="http://schemas.openxmlformats.org/officeDocument/2006/relationships/hyperlink" Target="https://www.gpo.gov/fdsys/pkg/FR-2017-05-04/pdf/2017-08521.pdf" TargetMode="External"/><Relationship Id="rId36" Type="http://schemas.openxmlformats.org/officeDocument/2006/relationships/hyperlink" Target="https://www.gpo.gov/fdsys/pkg/FR-2017-04-21/pdf/2017-08046.pdf" TargetMode="External"/><Relationship Id="rId49" Type="http://schemas.openxmlformats.org/officeDocument/2006/relationships/hyperlink" Target="https://www.medicaid.gov/federal-policy-guidance/downloads/faq-11-10-2016.pdf%20" TargetMode="External"/><Relationship Id="rId57" Type="http://schemas.openxmlformats.org/officeDocument/2006/relationships/image" Target="media/image3.emf"/><Relationship Id="rId106" Type="http://schemas.openxmlformats.org/officeDocument/2006/relationships/fontTable" Target="fontTable.xml"/><Relationship Id="rId10" Type="http://schemas.openxmlformats.org/officeDocument/2006/relationships/hyperlink" Target="http://transition.fcc.gov/Daily_Releases/Daily_Business/2017/db0424/FCC-17-46A1.pdf" TargetMode="External"/><Relationship Id="rId31" Type="http://schemas.openxmlformats.org/officeDocument/2006/relationships/hyperlink" Target="https://www.gpo.gov/fdsys/pkg/FR-2017-05-02/pdf/2017-08848.pdf" TargetMode="External"/><Relationship Id="rId44" Type="http://schemas.openxmlformats.org/officeDocument/2006/relationships/hyperlink" Target="https://www.gpo.gov/fdsys/pkg/FR-2017-03-22/pdf/2017-05490.pdf" TargetMode="External"/><Relationship Id="rId52" Type="http://schemas.openxmlformats.org/officeDocument/2006/relationships/hyperlink" Target="https://www.gpo.gov/fdsys/pkg/FR-2016-01-26/pdf/2016-01138.pdf" TargetMode="External"/><Relationship Id="rId60" Type="http://schemas.openxmlformats.org/officeDocument/2006/relationships/oleObject" Target="embeddings/oleObject4.bin"/><Relationship Id="rId65" Type="http://schemas.openxmlformats.org/officeDocument/2006/relationships/hyperlink" Target="http://www.ihs.gov/newsroom/includes/themes/newihstheme/display_objects/documents/2016_Letters/54891-1_DTLL_CSC_Consultation_to_OD_1-7-16.pdf" TargetMode="External"/><Relationship Id="rId73" Type="http://schemas.openxmlformats.org/officeDocument/2006/relationships/hyperlink" Target="mailto:tribalgovernmentconsultation@va.gov" TargetMode="External"/><Relationship Id="rId78" Type="http://schemas.openxmlformats.org/officeDocument/2006/relationships/image" Target="media/image9.emf"/><Relationship Id="rId81" Type="http://schemas.openxmlformats.org/officeDocument/2006/relationships/hyperlink" Target="https://www.ihs.gov/newsroom/includes/themes/newihstheme/display_objects/documents/2016_Letters/DTLL_HeadquartersRealignment_10052016.pdf" TargetMode="External"/><Relationship Id="rId86" Type="http://schemas.openxmlformats.org/officeDocument/2006/relationships/oleObject" Target="embeddings/oleObject11.bin"/><Relationship Id="rId94" Type="http://schemas.openxmlformats.org/officeDocument/2006/relationships/oleObject" Target="embeddings/oleObject13.bin"/><Relationship Id="rId99" Type="http://schemas.openxmlformats.org/officeDocument/2006/relationships/hyperlink" Target="https://www.gpo.gov/fdsys/pkg/FR-2016-11-04/pdf/2016-25240.pdf" TargetMode="External"/><Relationship Id="rId101" Type="http://schemas.openxmlformats.org/officeDocument/2006/relationships/hyperlink" Target="https://qpp.cms.gov/" TargetMode="External"/><Relationship Id="rId4" Type="http://schemas.openxmlformats.org/officeDocument/2006/relationships/settings" Target="settings.xml"/><Relationship Id="rId9" Type="http://schemas.openxmlformats.org/officeDocument/2006/relationships/hyperlink" Target="https://www.ihs.gov/newsroom/includes/themes/newihstheme/display_objects/documents/2017_Letters/DTLL_DUIOLL_OpioidEpidemic_050717.pdf" TargetMode="External"/><Relationship Id="rId13" Type="http://schemas.openxmlformats.org/officeDocument/2006/relationships/oleObject" Target="embeddings/oleObject1.bin"/><Relationship Id="rId18" Type="http://schemas.openxmlformats.org/officeDocument/2006/relationships/hyperlink" Target="https://www.whitehouse.gov/reorganizing-the-executive-branch" TargetMode="External"/><Relationship Id="rId39" Type="http://schemas.openxmlformats.org/officeDocument/2006/relationships/hyperlink" Target="https://www.gpo.gov/fdsys/pkg/FR-2017-04-11/pdf/2017-07220.pdf" TargetMode="External"/><Relationship Id="rId34" Type="http://schemas.openxmlformats.org/officeDocument/2006/relationships/hyperlink" Target="https://www.gpo.gov/fdsys/pkg/FR-2017-04-24/pdf/2017-08188.pdf" TargetMode="External"/><Relationship Id="rId50" Type="http://schemas.openxmlformats.org/officeDocument/2006/relationships/hyperlink" Target="mailto:ManagedCareRule@cms.hhs.gov" TargetMode="External"/><Relationship Id="rId55" Type="http://schemas.openxmlformats.org/officeDocument/2006/relationships/hyperlink" Target="https://www.ihs.gov/newsroom/includes/themes/newihstheme/display_objects/documents/2016_Letters/55756-1-DTLL-CHEF.pdf" TargetMode="External"/><Relationship Id="rId76" Type="http://schemas.openxmlformats.org/officeDocument/2006/relationships/image" Target="media/image8.emf"/><Relationship Id="rId97" Type="http://schemas.openxmlformats.org/officeDocument/2006/relationships/oleObject" Target="embeddings/oleObject14.bin"/><Relationship Id="rId10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DACD0-E96C-4F2E-BF56-962EB8B79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14148</Words>
  <Characters>80648</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94607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Doneg</dc:creator>
  <cp:keywords/>
  <dc:description/>
  <cp:lastModifiedBy>Sarah Freeman</cp:lastModifiedBy>
  <cp:revision>3</cp:revision>
  <dcterms:created xsi:type="dcterms:W3CDTF">2017-05-10T15:47:00Z</dcterms:created>
  <dcterms:modified xsi:type="dcterms:W3CDTF">2017-05-10T15:48:00Z</dcterms:modified>
</cp:coreProperties>
</file>