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1E328" w14:textId="32318118" w:rsidR="00363DC6" w:rsidRPr="0037676E" w:rsidRDefault="00E522C8" w:rsidP="00363DC6">
      <w:pPr>
        <w:rPr>
          <w:rFonts w:asciiTheme="majorHAnsi" w:hAnsiTheme="majorHAnsi"/>
        </w:rPr>
      </w:pPr>
      <w:bookmarkStart w:id="0" w:name="_Toc477079037"/>
      <w:bookmarkStart w:id="1" w:name="OLE_LINK1"/>
      <w:bookmarkStart w:id="2" w:name="OLE_LINK2"/>
      <w:r>
        <w:rPr>
          <w:rFonts w:asciiTheme="majorHAnsi" w:hAnsiTheme="majorHAnsi"/>
          <w:noProof/>
        </w:rPr>
        <w:drawing>
          <wp:inline distT="0" distB="0" distL="0" distR="0" wp14:anchorId="303248F7" wp14:editId="2FFB69BE">
            <wp:extent cx="4005883" cy="1029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0-17 at 10.02.3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5883" cy="1029335"/>
                    </a:xfrm>
                    <a:prstGeom prst="rect">
                      <a:avLst/>
                    </a:prstGeom>
                  </pic:spPr>
                </pic:pic>
              </a:graphicData>
            </a:graphic>
          </wp:inline>
        </w:drawing>
      </w:r>
    </w:p>
    <w:p w14:paraId="6F846579" w14:textId="77777777" w:rsidR="00363DC6" w:rsidRPr="0037676E" w:rsidRDefault="00363DC6" w:rsidP="00363DC6">
      <w:pPr>
        <w:rPr>
          <w:rFonts w:asciiTheme="majorHAnsi" w:hAnsiTheme="majorHAnsi"/>
        </w:rPr>
      </w:pPr>
    </w:p>
    <w:p w14:paraId="4535BB08" w14:textId="77777777" w:rsidR="00363DC6" w:rsidRPr="0037676E" w:rsidRDefault="00363DC6" w:rsidP="00363DC6">
      <w:pPr>
        <w:rPr>
          <w:rFonts w:asciiTheme="majorHAnsi" w:hAnsiTheme="majorHAnsi"/>
        </w:rPr>
      </w:pPr>
    </w:p>
    <w:tbl>
      <w:tblPr>
        <w:tblpPr w:leftFromText="187" w:rightFromText="187" w:vertAnchor="page" w:horzAnchor="page" w:tblpX="2050" w:tblpY="5045"/>
        <w:tblW w:w="4730" w:type="pct"/>
        <w:tblLook w:val="04A0" w:firstRow="1" w:lastRow="0" w:firstColumn="1" w:lastColumn="0" w:noHBand="0" w:noVBand="1"/>
      </w:tblPr>
      <w:tblGrid>
        <w:gridCol w:w="8855"/>
      </w:tblGrid>
      <w:tr w:rsidR="0050384B" w:rsidRPr="0037676E" w14:paraId="4E4C3919" w14:textId="77777777" w:rsidTr="0050384B">
        <w:trPr>
          <w:trHeight w:val="3092"/>
        </w:trPr>
        <w:tc>
          <w:tcPr>
            <w:tcW w:w="5000" w:type="pct"/>
          </w:tcPr>
          <w:p w14:paraId="6F2A8C10" w14:textId="63518064" w:rsidR="0050384B" w:rsidRPr="0037676E" w:rsidRDefault="00AB7341" w:rsidP="0050384B">
            <w:pPr>
              <w:pStyle w:val="NoSpacing"/>
              <w:rPr>
                <w:rFonts w:asciiTheme="majorHAnsi" w:hAnsiTheme="majorHAnsi"/>
                <w:b/>
                <w:bCs/>
                <w:caps/>
                <w:sz w:val="72"/>
                <w:szCs w:val="72"/>
              </w:rPr>
            </w:pPr>
            <w:sdt>
              <w:sdtPr>
                <w:rPr>
                  <w:rFonts w:asciiTheme="majorHAnsi" w:hAnsiTheme="majorHAnsi"/>
                  <w:b/>
                  <w:bCs/>
                  <w:caps/>
                  <w:sz w:val="52"/>
                  <w:szCs w:val="5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CB13ED">
                  <w:rPr>
                    <w:rFonts w:asciiTheme="majorHAnsi" w:hAnsiTheme="majorHAnsi"/>
                    <w:b/>
                    <w:bCs/>
                    <w:caps/>
                    <w:sz w:val="52"/>
                    <w:szCs w:val="52"/>
                  </w:rPr>
                  <w:t>Kansas</w:t>
                </w:r>
                <w:r w:rsidR="0050384B">
                  <w:rPr>
                    <w:rFonts w:asciiTheme="majorHAnsi" w:hAnsiTheme="majorHAnsi"/>
                    <w:b/>
                    <w:bCs/>
                    <w:caps/>
                    <w:sz w:val="52"/>
                    <w:szCs w:val="52"/>
                  </w:rPr>
                  <w:t xml:space="preserve"> Medicaid Coverage for American Indians and Alaska Natives:  The Impact of th</w:t>
                </w:r>
                <w:r w:rsidR="008232A8">
                  <w:rPr>
                    <w:rFonts w:asciiTheme="majorHAnsi" w:hAnsiTheme="majorHAnsi"/>
                    <w:b/>
                    <w:bCs/>
                    <w:caps/>
                    <w:sz w:val="52"/>
                    <w:szCs w:val="52"/>
                  </w:rPr>
                  <w:t>e affordable care act 2012-2016</w:t>
                </w:r>
              </w:sdtContent>
            </w:sdt>
          </w:p>
        </w:tc>
      </w:tr>
      <w:tr w:rsidR="0050384B" w:rsidRPr="00363DC6" w14:paraId="2EB21D07" w14:textId="77777777" w:rsidTr="0050384B">
        <w:tc>
          <w:tcPr>
            <w:tcW w:w="5000" w:type="pct"/>
          </w:tcPr>
          <w:p w14:paraId="5D375483" w14:textId="7423C70A" w:rsidR="0050384B" w:rsidRPr="00363DC6" w:rsidRDefault="0050384B" w:rsidP="00841CF4">
            <w:pPr>
              <w:pStyle w:val="NoSpacing"/>
              <w:ind w:right="-250"/>
              <w:rPr>
                <w:rFonts w:asciiTheme="majorHAnsi" w:hAnsiTheme="majorHAnsi"/>
                <w:color w:val="808080" w:themeColor="background1" w:themeShade="80"/>
                <w:sz w:val="24"/>
                <w:szCs w:val="24"/>
              </w:rPr>
            </w:pPr>
            <w:r w:rsidRPr="00363DC6">
              <w:rPr>
                <w:rFonts w:asciiTheme="majorHAnsi" w:hAnsiTheme="majorHAnsi"/>
                <w:color w:val="808080" w:themeColor="background1" w:themeShade="80"/>
                <w:sz w:val="24"/>
                <w:szCs w:val="24"/>
              </w:rPr>
              <w:t xml:space="preserve">Tracking the Impact of Medicaid Coverage for American Indian and </w:t>
            </w:r>
            <w:r>
              <w:rPr>
                <w:rFonts w:asciiTheme="majorHAnsi" w:hAnsiTheme="majorHAnsi"/>
                <w:color w:val="808080" w:themeColor="background1" w:themeShade="80"/>
                <w:sz w:val="24"/>
                <w:szCs w:val="24"/>
              </w:rPr>
              <w:t>Alaska Native</w:t>
            </w:r>
            <w:r w:rsidRPr="00363DC6">
              <w:rPr>
                <w:rFonts w:asciiTheme="majorHAnsi" w:hAnsiTheme="majorHAnsi"/>
                <w:color w:val="808080" w:themeColor="background1" w:themeShade="80"/>
                <w:sz w:val="24"/>
                <w:szCs w:val="24"/>
              </w:rPr>
              <w:t>s</w:t>
            </w:r>
          </w:p>
        </w:tc>
      </w:tr>
    </w:tbl>
    <w:p w14:paraId="5C213D9B" w14:textId="77777777" w:rsidR="00363DC6" w:rsidRPr="0037676E" w:rsidRDefault="00363DC6" w:rsidP="00363DC6">
      <w:pPr>
        <w:rPr>
          <w:rFonts w:asciiTheme="majorHAnsi" w:hAnsiTheme="majorHAnsi"/>
          <w:b/>
          <w:sz w:val="28"/>
          <w:szCs w:val="28"/>
        </w:rPr>
      </w:pPr>
      <w:r w:rsidRPr="0037676E">
        <w:rPr>
          <w:rFonts w:asciiTheme="majorHAnsi" w:hAnsiTheme="majorHAnsi"/>
          <w:b/>
          <w:sz w:val="28"/>
          <w:szCs w:val="28"/>
        </w:rPr>
        <w:t xml:space="preserve"> </w:t>
      </w:r>
      <w:r w:rsidRPr="0037676E">
        <w:rPr>
          <w:rFonts w:asciiTheme="majorHAnsi" w:hAnsiTheme="majorHAnsi"/>
          <w:b/>
          <w:sz w:val="28"/>
          <w:szCs w:val="28"/>
        </w:rPr>
        <w:br w:type="page"/>
      </w:r>
    </w:p>
    <w:p w14:paraId="1BF1523A" w14:textId="06585DB0" w:rsidR="0022247A" w:rsidRDefault="0022247A">
      <w:pPr>
        <w:rPr>
          <w:rFonts w:asciiTheme="majorHAnsi" w:eastAsiaTheme="majorEastAsia" w:hAnsiTheme="majorHAnsi" w:cstheme="majorBidi"/>
          <w:color w:val="2E74B5" w:themeColor="accent1" w:themeShade="BF"/>
          <w:sz w:val="32"/>
          <w:szCs w:val="32"/>
        </w:rPr>
      </w:pPr>
    </w:p>
    <w:sdt>
      <w:sdtPr>
        <w:rPr>
          <w:rFonts w:asciiTheme="minorHAnsi" w:eastAsiaTheme="minorHAnsi" w:hAnsiTheme="minorHAnsi" w:cstheme="minorBidi"/>
          <w:b w:val="0"/>
          <w:bCs w:val="0"/>
          <w:color w:val="auto"/>
          <w:sz w:val="24"/>
          <w:szCs w:val="24"/>
        </w:rPr>
        <w:id w:val="-1541584673"/>
        <w:docPartObj>
          <w:docPartGallery w:val="Table of Contents"/>
          <w:docPartUnique/>
        </w:docPartObj>
      </w:sdtPr>
      <w:sdtEndPr>
        <w:rPr>
          <w:noProof/>
        </w:rPr>
      </w:sdtEndPr>
      <w:sdtContent>
        <w:p w14:paraId="34DC5FE1" w14:textId="1E2023ED" w:rsidR="00807966" w:rsidRDefault="00807966">
          <w:pPr>
            <w:pStyle w:val="TOCHeading"/>
          </w:pPr>
          <w:r>
            <w:t>Table of Contents</w:t>
          </w:r>
        </w:p>
        <w:p w14:paraId="60431F2F" w14:textId="77777777" w:rsidR="008232A8" w:rsidRDefault="00807966">
          <w:pPr>
            <w:pStyle w:val="TOC1"/>
            <w:tabs>
              <w:tab w:val="right" w:leader="dot" w:pos="9350"/>
            </w:tabs>
            <w:rPr>
              <w:rFonts w:eastAsiaTheme="minorEastAsia"/>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499734899" w:history="1">
            <w:r w:rsidR="008232A8" w:rsidRPr="001E6ED7">
              <w:rPr>
                <w:rStyle w:val="Hyperlink"/>
                <w:noProof/>
              </w:rPr>
              <w:t>Abstract</w:t>
            </w:r>
            <w:r w:rsidR="008232A8">
              <w:rPr>
                <w:noProof/>
                <w:webHidden/>
              </w:rPr>
              <w:tab/>
            </w:r>
            <w:r w:rsidR="008232A8">
              <w:rPr>
                <w:noProof/>
                <w:webHidden/>
              </w:rPr>
              <w:fldChar w:fldCharType="begin"/>
            </w:r>
            <w:r w:rsidR="008232A8">
              <w:rPr>
                <w:noProof/>
                <w:webHidden/>
              </w:rPr>
              <w:instrText xml:space="preserve"> PAGEREF _Toc499734899 \h </w:instrText>
            </w:r>
            <w:r w:rsidR="008232A8">
              <w:rPr>
                <w:noProof/>
                <w:webHidden/>
              </w:rPr>
            </w:r>
            <w:r w:rsidR="008232A8">
              <w:rPr>
                <w:noProof/>
                <w:webHidden/>
              </w:rPr>
              <w:fldChar w:fldCharType="separate"/>
            </w:r>
            <w:r w:rsidR="008232A8">
              <w:rPr>
                <w:noProof/>
                <w:webHidden/>
              </w:rPr>
              <w:t>3</w:t>
            </w:r>
            <w:r w:rsidR="008232A8">
              <w:rPr>
                <w:noProof/>
                <w:webHidden/>
              </w:rPr>
              <w:fldChar w:fldCharType="end"/>
            </w:r>
          </w:hyperlink>
        </w:p>
        <w:p w14:paraId="0A104750" w14:textId="77777777" w:rsidR="008232A8" w:rsidRDefault="00AB7341">
          <w:pPr>
            <w:pStyle w:val="TOC1"/>
            <w:tabs>
              <w:tab w:val="right" w:leader="dot" w:pos="9350"/>
            </w:tabs>
            <w:rPr>
              <w:rFonts w:eastAsiaTheme="minorEastAsia"/>
              <w:b w:val="0"/>
              <w:bCs w:val="0"/>
              <w:caps w:val="0"/>
              <w:noProof/>
              <w:sz w:val="24"/>
              <w:szCs w:val="24"/>
            </w:rPr>
          </w:pPr>
          <w:hyperlink w:anchor="_Toc499734900" w:history="1">
            <w:r w:rsidR="008232A8" w:rsidRPr="001E6ED7">
              <w:rPr>
                <w:rStyle w:val="Hyperlink"/>
                <w:noProof/>
              </w:rPr>
              <w:t>Methodology</w:t>
            </w:r>
            <w:r w:rsidR="008232A8">
              <w:rPr>
                <w:noProof/>
                <w:webHidden/>
              </w:rPr>
              <w:tab/>
            </w:r>
            <w:r w:rsidR="008232A8">
              <w:rPr>
                <w:noProof/>
                <w:webHidden/>
              </w:rPr>
              <w:fldChar w:fldCharType="begin"/>
            </w:r>
            <w:r w:rsidR="008232A8">
              <w:rPr>
                <w:noProof/>
                <w:webHidden/>
              </w:rPr>
              <w:instrText xml:space="preserve"> PAGEREF _Toc499734900 \h </w:instrText>
            </w:r>
            <w:r w:rsidR="008232A8">
              <w:rPr>
                <w:noProof/>
                <w:webHidden/>
              </w:rPr>
            </w:r>
            <w:r w:rsidR="008232A8">
              <w:rPr>
                <w:noProof/>
                <w:webHidden/>
              </w:rPr>
              <w:fldChar w:fldCharType="separate"/>
            </w:r>
            <w:r w:rsidR="008232A8">
              <w:rPr>
                <w:noProof/>
                <w:webHidden/>
              </w:rPr>
              <w:t>3</w:t>
            </w:r>
            <w:r w:rsidR="008232A8">
              <w:rPr>
                <w:noProof/>
                <w:webHidden/>
              </w:rPr>
              <w:fldChar w:fldCharType="end"/>
            </w:r>
          </w:hyperlink>
        </w:p>
        <w:p w14:paraId="2D8C777E" w14:textId="77777777" w:rsidR="008232A8" w:rsidRDefault="00AB7341">
          <w:pPr>
            <w:pStyle w:val="TOC1"/>
            <w:tabs>
              <w:tab w:val="right" w:leader="dot" w:pos="9350"/>
            </w:tabs>
            <w:rPr>
              <w:rFonts w:eastAsiaTheme="minorEastAsia"/>
              <w:b w:val="0"/>
              <w:bCs w:val="0"/>
              <w:caps w:val="0"/>
              <w:noProof/>
              <w:sz w:val="24"/>
              <w:szCs w:val="24"/>
            </w:rPr>
          </w:pPr>
          <w:hyperlink w:anchor="_Toc499734901" w:history="1">
            <w:r w:rsidR="008232A8" w:rsidRPr="001E6ED7">
              <w:rPr>
                <w:rStyle w:val="Hyperlink"/>
                <w:noProof/>
              </w:rPr>
              <w:t>Findings</w:t>
            </w:r>
            <w:r w:rsidR="008232A8">
              <w:rPr>
                <w:noProof/>
                <w:webHidden/>
              </w:rPr>
              <w:tab/>
            </w:r>
            <w:r w:rsidR="008232A8">
              <w:rPr>
                <w:noProof/>
                <w:webHidden/>
              </w:rPr>
              <w:fldChar w:fldCharType="begin"/>
            </w:r>
            <w:r w:rsidR="008232A8">
              <w:rPr>
                <w:noProof/>
                <w:webHidden/>
              </w:rPr>
              <w:instrText xml:space="preserve"> PAGEREF _Toc499734901 \h </w:instrText>
            </w:r>
            <w:r w:rsidR="008232A8">
              <w:rPr>
                <w:noProof/>
                <w:webHidden/>
              </w:rPr>
            </w:r>
            <w:r w:rsidR="008232A8">
              <w:rPr>
                <w:noProof/>
                <w:webHidden/>
              </w:rPr>
              <w:fldChar w:fldCharType="separate"/>
            </w:r>
            <w:r w:rsidR="008232A8">
              <w:rPr>
                <w:noProof/>
                <w:webHidden/>
              </w:rPr>
              <w:t>3</w:t>
            </w:r>
            <w:r w:rsidR="008232A8">
              <w:rPr>
                <w:noProof/>
                <w:webHidden/>
              </w:rPr>
              <w:fldChar w:fldCharType="end"/>
            </w:r>
          </w:hyperlink>
        </w:p>
        <w:p w14:paraId="00D0F5CB" w14:textId="77777777" w:rsidR="008232A8" w:rsidRDefault="00AB7341">
          <w:pPr>
            <w:pStyle w:val="TOC2"/>
            <w:tabs>
              <w:tab w:val="right" w:leader="dot" w:pos="9350"/>
            </w:tabs>
            <w:rPr>
              <w:rFonts w:eastAsiaTheme="minorEastAsia"/>
              <w:smallCaps w:val="0"/>
              <w:noProof/>
              <w:sz w:val="24"/>
              <w:szCs w:val="24"/>
            </w:rPr>
          </w:pPr>
          <w:hyperlink w:anchor="_Toc499734902" w:history="1">
            <w:r w:rsidR="008232A8" w:rsidRPr="001E6ED7">
              <w:rPr>
                <w:rStyle w:val="Hyperlink"/>
                <w:noProof/>
              </w:rPr>
              <w:t>Summary Table:  Kansas</w:t>
            </w:r>
            <w:r w:rsidR="008232A8">
              <w:rPr>
                <w:noProof/>
                <w:webHidden/>
              </w:rPr>
              <w:tab/>
            </w:r>
            <w:r w:rsidR="008232A8">
              <w:rPr>
                <w:noProof/>
                <w:webHidden/>
              </w:rPr>
              <w:fldChar w:fldCharType="begin"/>
            </w:r>
            <w:r w:rsidR="008232A8">
              <w:rPr>
                <w:noProof/>
                <w:webHidden/>
              </w:rPr>
              <w:instrText xml:space="preserve"> PAGEREF _Toc499734902 \h </w:instrText>
            </w:r>
            <w:r w:rsidR="008232A8">
              <w:rPr>
                <w:noProof/>
                <w:webHidden/>
              </w:rPr>
            </w:r>
            <w:r w:rsidR="008232A8">
              <w:rPr>
                <w:noProof/>
                <w:webHidden/>
              </w:rPr>
              <w:fldChar w:fldCharType="separate"/>
            </w:r>
            <w:r w:rsidR="008232A8">
              <w:rPr>
                <w:noProof/>
                <w:webHidden/>
              </w:rPr>
              <w:t>4</w:t>
            </w:r>
            <w:r w:rsidR="008232A8">
              <w:rPr>
                <w:noProof/>
                <w:webHidden/>
              </w:rPr>
              <w:fldChar w:fldCharType="end"/>
            </w:r>
          </w:hyperlink>
        </w:p>
        <w:p w14:paraId="6B721821" w14:textId="77777777" w:rsidR="008232A8" w:rsidRDefault="00AB7341">
          <w:pPr>
            <w:pStyle w:val="TOC1"/>
            <w:tabs>
              <w:tab w:val="right" w:leader="dot" w:pos="9350"/>
            </w:tabs>
            <w:rPr>
              <w:rFonts w:eastAsiaTheme="minorEastAsia"/>
              <w:b w:val="0"/>
              <w:bCs w:val="0"/>
              <w:caps w:val="0"/>
              <w:noProof/>
              <w:sz w:val="24"/>
              <w:szCs w:val="24"/>
            </w:rPr>
          </w:pPr>
          <w:hyperlink w:anchor="_Toc499734903" w:history="1">
            <w:r w:rsidR="008232A8" w:rsidRPr="001E6ED7">
              <w:rPr>
                <w:rStyle w:val="Hyperlink"/>
                <w:noProof/>
              </w:rPr>
              <w:t>Medicaid Coverage</w:t>
            </w:r>
            <w:r w:rsidR="008232A8">
              <w:rPr>
                <w:noProof/>
                <w:webHidden/>
              </w:rPr>
              <w:tab/>
            </w:r>
            <w:r w:rsidR="008232A8">
              <w:rPr>
                <w:noProof/>
                <w:webHidden/>
              </w:rPr>
              <w:fldChar w:fldCharType="begin"/>
            </w:r>
            <w:r w:rsidR="008232A8">
              <w:rPr>
                <w:noProof/>
                <w:webHidden/>
              </w:rPr>
              <w:instrText xml:space="preserve"> PAGEREF _Toc499734903 \h </w:instrText>
            </w:r>
            <w:r w:rsidR="008232A8">
              <w:rPr>
                <w:noProof/>
                <w:webHidden/>
              </w:rPr>
            </w:r>
            <w:r w:rsidR="008232A8">
              <w:rPr>
                <w:noProof/>
                <w:webHidden/>
              </w:rPr>
              <w:fldChar w:fldCharType="separate"/>
            </w:r>
            <w:r w:rsidR="008232A8">
              <w:rPr>
                <w:noProof/>
                <w:webHidden/>
              </w:rPr>
              <w:t>5</w:t>
            </w:r>
            <w:r w:rsidR="008232A8">
              <w:rPr>
                <w:noProof/>
                <w:webHidden/>
              </w:rPr>
              <w:fldChar w:fldCharType="end"/>
            </w:r>
          </w:hyperlink>
        </w:p>
        <w:p w14:paraId="13148A5A" w14:textId="77777777" w:rsidR="008232A8" w:rsidRDefault="00AB7341">
          <w:pPr>
            <w:pStyle w:val="TOC2"/>
            <w:tabs>
              <w:tab w:val="right" w:leader="dot" w:pos="9350"/>
            </w:tabs>
            <w:rPr>
              <w:rFonts w:eastAsiaTheme="minorEastAsia"/>
              <w:smallCaps w:val="0"/>
              <w:noProof/>
              <w:sz w:val="24"/>
              <w:szCs w:val="24"/>
            </w:rPr>
          </w:pPr>
          <w:hyperlink w:anchor="_Toc499734904" w:history="1">
            <w:r w:rsidR="008232A8" w:rsidRPr="001E6ED7">
              <w:rPr>
                <w:rStyle w:val="Hyperlink"/>
                <w:noProof/>
              </w:rPr>
              <w:t>Medicaid Coverage of all American Indians and Alaska Natives</w:t>
            </w:r>
            <w:r w:rsidR="008232A8">
              <w:rPr>
                <w:noProof/>
                <w:webHidden/>
              </w:rPr>
              <w:tab/>
            </w:r>
            <w:r w:rsidR="008232A8">
              <w:rPr>
                <w:noProof/>
                <w:webHidden/>
              </w:rPr>
              <w:fldChar w:fldCharType="begin"/>
            </w:r>
            <w:r w:rsidR="008232A8">
              <w:rPr>
                <w:noProof/>
                <w:webHidden/>
              </w:rPr>
              <w:instrText xml:space="preserve"> PAGEREF _Toc499734904 \h </w:instrText>
            </w:r>
            <w:r w:rsidR="008232A8">
              <w:rPr>
                <w:noProof/>
                <w:webHidden/>
              </w:rPr>
            </w:r>
            <w:r w:rsidR="008232A8">
              <w:rPr>
                <w:noProof/>
                <w:webHidden/>
              </w:rPr>
              <w:fldChar w:fldCharType="separate"/>
            </w:r>
            <w:r w:rsidR="008232A8">
              <w:rPr>
                <w:noProof/>
                <w:webHidden/>
              </w:rPr>
              <w:t>5</w:t>
            </w:r>
            <w:r w:rsidR="008232A8">
              <w:rPr>
                <w:noProof/>
                <w:webHidden/>
              </w:rPr>
              <w:fldChar w:fldCharType="end"/>
            </w:r>
          </w:hyperlink>
        </w:p>
        <w:p w14:paraId="160C4DFA" w14:textId="77777777" w:rsidR="008232A8" w:rsidRDefault="00AB7341">
          <w:pPr>
            <w:pStyle w:val="TOC2"/>
            <w:tabs>
              <w:tab w:val="right" w:leader="dot" w:pos="9350"/>
            </w:tabs>
            <w:rPr>
              <w:rFonts w:eastAsiaTheme="minorEastAsia"/>
              <w:smallCaps w:val="0"/>
              <w:noProof/>
              <w:sz w:val="24"/>
              <w:szCs w:val="24"/>
            </w:rPr>
          </w:pPr>
          <w:hyperlink w:anchor="_Toc499734905" w:history="1">
            <w:r w:rsidR="008232A8" w:rsidRPr="001E6ED7">
              <w:rPr>
                <w:rStyle w:val="Hyperlink"/>
                <w:noProof/>
              </w:rPr>
              <w:t>Medicaid Coverage for American Indians and Alaska Natives</w:t>
            </w:r>
            <w:r w:rsidR="008232A8">
              <w:rPr>
                <w:noProof/>
                <w:webHidden/>
              </w:rPr>
              <w:tab/>
            </w:r>
            <w:r w:rsidR="008232A8">
              <w:rPr>
                <w:noProof/>
                <w:webHidden/>
              </w:rPr>
              <w:fldChar w:fldCharType="begin"/>
            </w:r>
            <w:r w:rsidR="008232A8">
              <w:rPr>
                <w:noProof/>
                <w:webHidden/>
              </w:rPr>
              <w:instrText xml:space="preserve"> PAGEREF _Toc499734905 \h </w:instrText>
            </w:r>
            <w:r w:rsidR="008232A8">
              <w:rPr>
                <w:noProof/>
                <w:webHidden/>
              </w:rPr>
            </w:r>
            <w:r w:rsidR="008232A8">
              <w:rPr>
                <w:noProof/>
                <w:webHidden/>
              </w:rPr>
              <w:fldChar w:fldCharType="separate"/>
            </w:r>
            <w:r w:rsidR="008232A8">
              <w:rPr>
                <w:noProof/>
                <w:webHidden/>
              </w:rPr>
              <w:t>6</w:t>
            </w:r>
            <w:r w:rsidR="008232A8">
              <w:rPr>
                <w:noProof/>
                <w:webHidden/>
              </w:rPr>
              <w:fldChar w:fldCharType="end"/>
            </w:r>
          </w:hyperlink>
        </w:p>
        <w:p w14:paraId="71183AE5" w14:textId="77777777" w:rsidR="008232A8" w:rsidRDefault="00AB7341">
          <w:pPr>
            <w:pStyle w:val="TOC2"/>
            <w:tabs>
              <w:tab w:val="right" w:leader="dot" w:pos="9350"/>
            </w:tabs>
            <w:rPr>
              <w:rFonts w:eastAsiaTheme="minorEastAsia"/>
              <w:smallCaps w:val="0"/>
              <w:noProof/>
              <w:sz w:val="24"/>
              <w:szCs w:val="24"/>
            </w:rPr>
          </w:pPr>
          <w:hyperlink w:anchor="_Toc499734906" w:history="1">
            <w:r w:rsidR="008232A8" w:rsidRPr="001E6ED7">
              <w:rPr>
                <w:rStyle w:val="Hyperlink"/>
                <w:noProof/>
              </w:rPr>
              <w:t>with Access to IHS</w:t>
            </w:r>
            <w:r w:rsidR="008232A8">
              <w:rPr>
                <w:noProof/>
                <w:webHidden/>
              </w:rPr>
              <w:tab/>
            </w:r>
            <w:r w:rsidR="008232A8">
              <w:rPr>
                <w:noProof/>
                <w:webHidden/>
              </w:rPr>
              <w:fldChar w:fldCharType="begin"/>
            </w:r>
            <w:r w:rsidR="008232A8">
              <w:rPr>
                <w:noProof/>
                <w:webHidden/>
              </w:rPr>
              <w:instrText xml:space="preserve"> PAGEREF _Toc499734906 \h </w:instrText>
            </w:r>
            <w:r w:rsidR="008232A8">
              <w:rPr>
                <w:noProof/>
                <w:webHidden/>
              </w:rPr>
            </w:r>
            <w:r w:rsidR="008232A8">
              <w:rPr>
                <w:noProof/>
                <w:webHidden/>
              </w:rPr>
              <w:fldChar w:fldCharType="separate"/>
            </w:r>
            <w:r w:rsidR="008232A8">
              <w:rPr>
                <w:noProof/>
                <w:webHidden/>
              </w:rPr>
              <w:t>6</w:t>
            </w:r>
            <w:r w:rsidR="008232A8">
              <w:rPr>
                <w:noProof/>
                <w:webHidden/>
              </w:rPr>
              <w:fldChar w:fldCharType="end"/>
            </w:r>
          </w:hyperlink>
        </w:p>
        <w:p w14:paraId="4998638B" w14:textId="77777777" w:rsidR="008232A8" w:rsidRDefault="00AB7341">
          <w:pPr>
            <w:pStyle w:val="TOC2"/>
            <w:tabs>
              <w:tab w:val="right" w:leader="dot" w:pos="9350"/>
            </w:tabs>
            <w:rPr>
              <w:rFonts w:eastAsiaTheme="minorEastAsia"/>
              <w:smallCaps w:val="0"/>
              <w:noProof/>
              <w:sz w:val="24"/>
              <w:szCs w:val="24"/>
            </w:rPr>
          </w:pPr>
          <w:hyperlink w:anchor="_Toc499734907" w:history="1">
            <w:r w:rsidR="008232A8" w:rsidRPr="001E6ED7">
              <w:rPr>
                <w:rStyle w:val="Hyperlink"/>
                <w:noProof/>
              </w:rPr>
              <w:t>Medicaid Coverage for American Indians and Alaska Natives</w:t>
            </w:r>
            <w:r w:rsidR="008232A8">
              <w:rPr>
                <w:noProof/>
                <w:webHidden/>
              </w:rPr>
              <w:tab/>
            </w:r>
            <w:r w:rsidR="008232A8">
              <w:rPr>
                <w:noProof/>
                <w:webHidden/>
              </w:rPr>
              <w:fldChar w:fldCharType="begin"/>
            </w:r>
            <w:r w:rsidR="008232A8">
              <w:rPr>
                <w:noProof/>
                <w:webHidden/>
              </w:rPr>
              <w:instrText xml:space="preserve"> PAGEREF _Toc499734907 \h </w:instrText>
            </w:r>
            <w:r w:rsidR="008232A8">
              <w:rPr>
                <w:noProof/>
                <w:webHidden/>
              </w:rPr>
            </w:r>
            <w:r w:rsidR="008232A8">
              <w:rPr>
                <w:noProof/>
                <w:webHidden/>
              </w:rPr>
              <w:fldChar w:fldCharType="separate"/>
            </w:r>
            <w:r w:rsidR="008232A8">
              <w:rPr>
                <w:noProof/>
                <w:webHidden/>
              </w:rPr>
              <w:t>7</w:t>
            </w:r>
            <w:r w:rsidR="008232A8">
              <w:rPr>
                <w:noProof/>
                <w:webHidden/>
              </w:rPr>
              <w:fldChar w:fldCharType="end"/>
            </w:r>
          </w:hyperlink>
        </w:p>
        <w:p w14:paraId="762FAB2D" w14:textId="77777777" w:rsidR="008232A8" w:rsidRDefault="00AB7341">
          <w:pPr>
            <w:pStyle w:val="TOC2"/>
            <w:tabs>
              <w:tab w:val="right" w:leader="dot" w:pos="9350"/>
            </w:tabs>
            <w:rPr>
              <w:rFonts w:eastAsiaTheme="minorEastAsia"/>
              <w:smallCaps w:val="0"/>
              <w:noProof/>
              <w:sz w:val="24"/>
              <w:szCs w:val="24"/>
            </w:rPr>
          </w:pPr>
          <w:hyperlink w:anchor="_Toc499734908" w:history="1">
            <w:r w:rsidR="008232A8" w:rsidRPr="001E6ED7">
              <w:rPr>
                <w:rStyle w:val="Hyperlink"/>
                <w:noProof/>
              </w:rPr>
              <w:t>Without Access to IHS</w:t>
            </w:r>
            <w:r w:rsidR="008232A8">
              <w:rPr>
                <w:noProof/>
                <w:webHidden/>
              </w:rPr>
              <w:tab/>
            </w:r>
            <w:r w:rsidR="008232A8">
              <w:rPr>
                <w:noProof/>
                <w:webHidden/>
              </w:rPr>
              <w:fldChar w:fldCharType="begin"/>
            </w:r>
            <w:r w:rsidR="008232A8">
              <w:rPr>
                <w:noProof/>
                <w:webHidden/>
              </w:rPr>
              <w:instrText xml:space="preserve"> PAGEREF _Toc499734908 \h </w:instrText>
            </w:r>
            <w:r w:rsidR="008232A8">
              <w:rPr>
                <w:noProof/>
                <w:webHidden/>
              </w:rPr>
            </w:r>
            <w:r w:rsidR="008232A8">
              <w:rPr>
                <w:noProof/>
                <w:webHidden/>
              </w:rPr>
              <w:fldChar w:fldCharType="separate"/>
            </w:r>
            <w:r w:rsidR="008232A8">
              <w:rPr>
                <w:noProof/>
                <w:webHidden/>
              </w:rPr>
              <w:t>7</w:t>
            </w:r>
            <w:r w:rsidR="008232A8">
              <w:rPr>
                <w:noProof/>
                <w:webHidden/>
              </w:rPr>
              <w:fldChar w:fldCharType="end"/>
            </w:r>
          </w:hyperlink>
        </w:p>
        <w:p w14:paraId="1DC6DBD4" w14:textId="77777777" w:rsidR="008232A8" w:rsidRDefault="00AB7341">
          <w:pPr>
            <w:pStyle w:val="TOC2"/>
            <w:tabs>
              <w:tab w:val="right" w:leader="dot" w:pos="9350"/>
            </w:tabs>
            <w:rPr>
              <w:rFonts w:eastAsiaTheme="minorEastAsia"/>
              <w:smallCaps w:val="0"/>
              <w:noProof/>
              <w:sz w:val="24"/>
              <w:szCs w:val="24"/>
            </w:rPr>
          </w:pPr>
          <w:hyperlink w:anchor="_Toc499734909" w:history="1">
            <w:r w:rsidR="008232A8" w:rsidRPr="001E6ED7">
              <w:rPr>
                <w:rStyle w:val="Hyperlink"/>
                <w:noProof/>
              </w:rPr>
              <w:t>Comparing Decreases in Medicaid Coverage:  By Access to IHS</w:t>
            </w:r>
            <w:r w:rsidR="008232A8">
              <w:rPr>
                <w:noProof/>
                <w:webHidden/>
              </w:rPr>
              <w:tab/>
            </w:r>
            <w:r w:rsidR="008232A8">
              <w:rPr>
                <w:noProof/>
                <w:webHidden/>
              </w:rPr>
              <w:fldChar w:fldCharType="begin"/>
            </w:r>
            <w:r w:rsidR="008232A8">
              <w:rPr>
                <w:noProof/>
                <w:webHidden/>
              </w:rPr>
              <w:instrText xml:space="preserve"> PAGEREF _Toc499734909 \h </w:instrText>
            </w:r>
            <w:r w:rsidR="008232A8">
              <w:rPr>
                <w:noProof/>
                <w:webHidden/>
              </w:rPr>
            </w:r>
            <w:r w:rsidR="008232A8">
              <w:rPr>
                <w:noProof/>
                <w:webHidden/>
              </w:rPr>
              <w:fldChar w:fldCharType="separate"/>
            </w:r>
            <w:r w:rsidR="008232A8">
              <w:rPr>
                <w:noProof/>
                <w:webHidden/>
              </w:rPr>
              <w:t>8</w:t>
            </w:r>
            <w:r w:rsidR="008232A8">
              <w:rPr>
                <w:noProof/>
                <w:webHidden/>
              </w:rPr>
              <w:fldChar w:fldCharType="end"/>
            </w:r>
          </w:hyperlink>
        </w:p>
        <w:p w14:paraId="70EC1EDE" w14:textId="77777777" w:rsidR="008232A8" w:rsidRDefault="00AB7341">
          <w:pPr>
            <w:pStyle w:val="TOC1"/>
            <w:tabs>
              <w:tab w:val="right" w:leader="dot" w:pos="9350"/>
            </w:tabs>
            <w:rPr>
              <w:rFonts w:eastAsiaTheme="minorEastAsia"/>
              <w:b w:val="0"/>
              <w:bCs w:val="0"/>
              <w:caps w:val="0"/>
              <w:noProof/>
              <w:sz w:val="24"/>
              <w:szCs w:val="24"/>
            </w:rPr>
          </w:pPr>
          <w:hyperlink w:anchor="_Toc499734910" w:history="1">
            <w:r w:rsidR="008232A8" w:rsidRPr="001E6ED7">
              <w:rPr>
                <w:rStyle w:val="Hyperlink"/>
                <w:noProof/>
              </w:rPr>
              <w:t>Conclusion</w:t>
            </w:r>
            <w:r w:rsidR="008232A8">
              <w:rPr>
                <w:noProof/>
                <w:webHidden/>
              </w:rPr>
              <w:tab/>
            </w:r>
            <w:r w:rsidR="008232A8">
              <w:rPr>
                <w:noProof/>
                <w:webHidden/>
              </w:rPr>
              <w:fldChar w:fldCharType="begin"/>
            </w:r>
            <w:r w:rsidR="008232A8">
              <w:rPr>
                <w:noProof/>
                <w:webHidden/>
              </w:rPr>
              <w:instrText xml:space="preserve"> PAGEREF _Toc499734910 \h </w:instrText>
            </w:r>
            <w:r w:rsidR="008232A8">
              <w:rPr>
                <w:noProof/>
                <w:webHidden/>
              </w:rPr>
            </w:r>
            <w:r w:rsidR="008232A8">
              <w:rPr>
                <w:noProof/>
                <w:webHidden/>
              </w:rPr>
              <w:fldChar w:fldCharType="separate"/>
            </w:r>
            <w:r w:rsidR="008232A8">
              <w:rPr>
                <w:noProof/>
                <w:webHidden/>
              </w:rPr>
              <w:t>8</w:t>
            </w:r>
            <w:r w:rsidR="008232A8">
              <w:rPr>
                <w:noProof/>
                <w:webHidden/>
              </w:rPr>
              <w:fldChar w:fldCharType="end"/>
            </w:r>
          </w:hyperlink>
        </w:p>
        <w:p w14:paraId="2D691619" w14:textId="77777777" w:rsidR="008232A8" w:rsidRDefault="00AB7341">
          <w:pPr>
            <w:pStyle w:val="TOC2"/>
            <w:tabs>
              <w:tab w:val="right" w:leader="dot" w:pos="9350"/>
            </w:tabs>
            <w:rPr>
              <w:rFonts w:eastAsiaTheme="minorEastAsia"/>
              <w:smallCaps w:val="0"/>
              <w:noProof/>
              <w:sz w:val="24"/>
              <w:szCs w:val="24"/>
            </w:rPr>
          </w:pPr>
          <w:hyperlink w:anchor="_Toc499734911" w:history="1">
            <w:r w:rsidR="008232A8" w:rsidRPr="001E6ED7">
              <w:rPr>
                <w:rStyle w:val="Hyperlink"/>
                <w:noProof/>
              </w:rPr>
              <w:t>2017 Report:  Percentage of American Indian and Alaska Native Population with Medicaid Coverage, 30 States with Large American Indian and Alaska Native Pop.  Ranked by 2016</w:t>
            </w:r>
            <w:r w:rsidR="008232A8">
              <w:rPr>
                <w:noProof/>
                <w:webHidden/>
              </w:rPr>
              <w:tab/>
            </w:r>
            <w:r w:rsidR="008232A8">
              <w:rPr>
                <w:noProof/>
                <w:webHidden/>
              </w:rPr>
              <w:fldChar w:fldCharType="begin"/>
            </w:r>
            <w:r w:rsidR="008232A8">
              <w:rPr>
                <w:noProof/>
                <w:webHidden/>
              </w:rPr>
              <w:instrText xml:space="preserve"> PAGEREF _Toc499734911 \h </w:instrText>
            </w:r>
            <w:r w:rsidR="008232A8">
              <w:rPr>
                <w:noProof/>
                <w:webHidden/>
              </w:rPr>
            </w:r>
            <w:r w:rsidR="008232A8">
              <w:rPr>
                <w:noProof/>
                <w:webHidden/>
              </w:rPr>
              <w:fldChar w:fldCharType="separate"/>
            </w:r>
            <w:r w:rsidR="008232A8">
              <w:rPr>
                <w:noProof/>
                <w:webHidden/>
              </w:rPr>
              <w:t>9</w:t>
            </w:r>
            <w:r w:rsidR="008232A8">
              <w:rPr>
                <w:noProof/>
                <w:webHidden/>
              </w:rPr>
              <w:fldChar w:fldCharType="end"/>
            </w:r>
          </w:hyperlink>
        </w:p>
        <w:p w14:paraId="338182D7" w14:textId="77777777" w:rsidR="008232A8" w:rsidRDefault="00AB7341">
          <w:pPr>
            <w:pStyle w:val="TOC2"/>
            <w:tabs>
              <w:tab w:val="right" w:leader="dot" w:pos="9350"/>
            </w:tabs>
            <w:rPr>
              <w:rFonts w:eastAsiaTheme="minorEastAsia"/>
              <w:smallCaps w:val="0"/>
              <w:noProof/>
              <w:sz w:val="24"/>
              <w:szCs w:val="24"/>
            </w:rPr>
          </w:pPr>
          <w:hyperlink w:anchor="_Toc499734912" w:history="1">
            <w:r w:rsidR="008232A8" w:rsidRPr="001E6ED7">
              <w:rPr>
                <w:rStyle w:val="Hyperlink"/>
                <w:noProof/>
              </w:rPr>
              <w:t>2017 Report:  Percentage of American Indian and Alaska Native Population Uninsured 2012 and 2016 in 30 States with Large Indian Populations, ranked by 2016 Percentage</w:t>
            </w:r>
            <w:r w:rsidR="008232A8">
              <w:rPr>
                <w:noProof/>
                <w:webHidden/>
              </w:rPr>
              <w:tab/>
            </w:r>
            <w:r w:rsidR="008232A8">
              <w:rPr>
                <w:noProof/>
                <w:webHidden/>
              </w:rPr>
              <w:fldChar w:fldCharType="begin"/>
            </w:r>
            <w:r w:rsidR="008232A8">
              <w:rPr>
                <w:noProof/>
                <w:webHidden/>
              </w:rPr>
              <w:instrText xml:space="preserve"> PAGEREF _Toc499734912 \h </w:instrText>
            </w:r>
            <w:r w:rsidR="008232A8">
              <w:rPr>
                <w:noProof/>
                <w:webHidden/>
              </w:rPr>
            </w:r>
            <w:r w:rsidR="008232A8">
              <w:rPr>
                <w:noProof/>
                <w:webHidden/>
              </w:rPr>
              <w:fldChar w:fldCharType="separate"/>
            </w:r>
            <w:r w:rsidR="008232A8">
              <w:rPr>
                <w:noProof/>
                <w:webHidden/>
              </w:rPr>
              <w:t>10</w:t>
            </w:r>
            <w:r w:rsidR="008232A8">
              <w:rPr>
                <w:noProof/>
                <w:webHidden/>
              </w:rPr>
              <w:fldChar w:fldCharType="end"/>
            </w:r>
          </w:hyperlink>
        </w:p>
        <w:p w14:paraId="0A855012" w14:textId="77777777" w:rsidR="008232A8" w:rsidRDefault="00AB7341">
          <w:pPr>
            <w:pStyle w:val="TOC2"/>
            <w:tabs>
              <w:tab w:val="right" w:leader="dot" w:pos="9350"/>
            </w:tabs>
            <w:rPr>
              <w:rFonts w:eastAsiaTheme="minorEastAsia"/>
              <w:smallCaps w:val="0"/>
              <w:noProof/>
              <w:sz w:val="24"/>
              <w:szCs w:val="24"/>
            </w:rPr>
          </w:pPr>
          <w:hyperlink w:anchor="_Toc499734913" w:history="1">
            <w:r w:rsidR="008232A8" w:rsidRPr="001E6ED7">
              <w:rPr>
                <w:rStyle w:val="Hyperlink"/>
                <w:noProof/>
              </w:rPr>
              <w:t>The Percentage of Medicaid Enrollees with and without Access to IHS:  Kansas</w:t>
            </w:r>
            <w:r w:rsidR="008232A8">
              <w:rPr>
                <w:noProof/>
                <w:webHidden/>
              </w:rPr>
              <w:tab/>
            </w:r>
            <w:r w:rsidR="008232A8">
              <w:rPr>
                <w:noProof/>
                <w:webHidden/>
              </w:rPr>
              <w:fldChar w:fldCharType="begin"/>
            </w:r>
            <w:r w:rsidR="008232A8">
              <w:rPr>
                <w:noProof/>
                <w:webHidden/>
              </w:rPr>
              <w:instrText xml:space="preserve"> PAGEREF _Toc499734913 \h </w:instrText>
            </w:r>
            <w:r w:rsidR="008232A8">
              <w:rPr>
                <w:noProof/>
                <w:webHidden/>
              </w:rPr>
            </w:r>
            <w:r w:rsidR="008232A8">
              <w:rPr>
                <w:noProof/>
                <w:webHidden/>
              </w:rPr>
              <w:fldChar w:fldCharType="separate"/>
            </w:r>
            <w:r w:rsidR="008232A8">
              <w:rPr>
                <w:noProof/>
                <w:webHidden/>
              </w:rPr>
              <w:t>11</w:t>
            </w:r>
            <w:r w:rsidR="008232A8">
              <w:rPr>
                <w:noProof/>
                <w:webHidden/>
              </w:rPr>
              <w:fldChar w:fldCharType="end"/>
            </w:r>
          </w:hyperlink>
        </w:p>
        <w:p w14:paraId="0557121C" w14:textId="2AEB40C2" w:rsidR="00807966" w:rsidRDefault="00807966">
          <w:r>
            <w:rPr>
              <w:b/>
              <w:bCs/>
              <w:noProof/>
            </w:rPr>
            <w:fldChar w:fldCharType="end"/>
          </w:r>
        </w:p>
      </w:sdtContent>
    </w:sdt>
    <w:p w14:paraId="2D3FEFF9" w14:textId="77777777" w:rsidR="00F71865" w:rsidRDefault="00F71865" w:rsidP="00F71865">
      <w:pPr>
        <w:jc w:val="center"/>
      </w:pPr>
      <w:r>
        <w:rPr>
          <w:rFonts w:ascii="Calibri" w:hAnsi="Calibri" w:cs="Calibri"/>
          <w:b/>
          <w:bCs/>
          <w:i/>
          <w:iCs/>
        </w:rPr>
        <w:t>This project was supported by a Cooperative Agreement, Grant No. CMS-1MOCMS331623, from the U.S. Department of Health &amp; Human Services, Centers for Medicare &amp; Medicaid Services.</w:t>
      </w:r>
      <w:r>
        <w:rPr>
          <w:rFonts w:ascii="Calibri" w:hAnsi="Calibri" w:cs="Calibri"/>
          <w:i/>
          <w:iCs/>
        </w:rPr>
        <w:t xml:space="preserve">  </w:t>
      </w:r>
      <w:r>
        <w:rPr>
          <w:rFonts w:ascii="Calibri" w:hAnsi="Calibri" w:cs="Calibri"/>
          <w:b/>
          <w:bCs/>
          <w:i/>
          <w:iCs/>
        </w:rPr>
        <w:t>The contents provided are solely the responsibility of the authors and do not necessarily represent the official views of HHS or any of its agencies.</w:t>
      </w:r>
    </w:p>
    <w:p w14:paraId="39AFD508" w14:textId="318EC327" w:rsidR="0022247A" w:rsidRDefault="0022247A">
      <w:pPr>
        <w:rPr>
          <w:rFonts w:asciiTheme="majorHAnsi" w:eastAsiaTheme="majorEastAsia" w:hAnsiTheme="majorHAnsi" w:cstheme="majorBidi"/>
          <w:color w:val="2E74B5" w:themeColor="accent1" w:themeShade="BF"/>
          <w:sz w:val="32"/>
          <w:szCs w:val="32"/>
        </w:rPr>
      </w:pPr>
      <w:bookmarkStart w:id="3" w:name="_GoBack"/>
      <w:bookmarkEnd w:id="3"/>
      <w:r>
        <w:rPr>
          <w:rFonts w:asciiTheme="majorHAnsi" w:eastAsiaTheme="majorEastAsia" w:hAnsiTheme="majorHAnsi" w:cstheme="majorBidi"/>
          <w:color w:val="2E74B5" w:themeColor="accent1" w:themeShade="BF"/>
          <w:sz w:val="32"/>
          <w:szCs w:val="32"/>
        </w:rPr>
        <w:br w:type="page"/>
      </w:r>
    </w:p>
    <w:p w14:paraId="3CB2A145" w14:textId="661E765E" w:rsidR="00F0727E" w:rsidRDefault="00F0727E" w:rsidP="00514F6B">
      <w:pPr>
        <w:pStyle w:val="Heading1"/>
      </w:pPr>
      <w:bookmarkStart w:id="4" w:name="_Toc499734899"/>
      <w:bookmarkStart w:id="5" w:name="OLE_LINK3"/>
      <w:bookmarkStart w:id="6" w:name="OLE_LINK4"/>
      <w:r>
        <w:lastRenderedPageBreak/>
        <w:t>Abstract</w:t>
      </w:r>
      <w:bookmarkEnd w:id="0"/>
      <w:bookmarkEnd w:id="4"/>
    </w:p>
    <w:p w14:paraId="08F99010" w14:textId="77777777" w:rsidR="00F0727E" w:rsidRDefault="00F0727E"/>
    <w:p w14:paraId="22EE5DAA" w14:textId="2D8C1854" w:rsidR="00317F33" w:rsidRDefault="000773AB" w:rsidP="00317F33">
      <w:pPr>
        <w:jc w:val="both"/>
      </w:pPr>
      <w:r>
        <w:t>This data brief</w:t>
      </w:r>
      <w:r w:rsidR="00F0727E">
        <w:t xml:space="preserve"> examine</w:t>
      </w:r>
      <w:r>
        <w:t>s</w:t>
      </w:r>
      <w:r w:rsidR="00F0727E">
        <w:t xml:space="preserve"> the </w:t>
      </w:r>
      <w:r w:rsidR="001C6B17">
        <w:t xml:space="preserve">evidence of the </w:t>
      </w:r>
      <w:r w:rsidR="00350350">
        <w:t>success</w:t>
      </w:r>
      <w:r w:rsidR="001C6B17">
        <w:t xml:space="preserve"> of the Affordable Care Act </w:t>
      </w:r>
      <w:r w:rsidR="00350350">
        <w:t xml:space="preserve">to </w:t>
      </w:r>
      <w:r w:rsidR="008756E2">
        <w:t>decrease</w:t>
      </w:r>
      <w:r w:rsidR="00350350">
        <w:t xml:space="preserve"> Medicaid Coverage for</w:t>
      </w:r>
      <w:r w:rsidR="00F0727E">
        <w:t xml:space="preserve"> American Indians and </w:t>
      </w:r>
      <w:r w:rsidR="003405AD">
        <w:t>Alaska Native</w:t>
      </w:r>
      <w:r w:rsidR="00F0727E">
        <w:t>s</w:t>
      </w:r>
      <w:r w:rsidR="00CC01B9">
        <w:t xml:space="preserve"> in </w:t>
      </w:r>
      <w:r w:rsidR="00CB13ED">
        <w:t>Kansas</w:t>
      </w:r>
      <w:r w:rsidR="00350350">
        <w:t xml:space="preserve">.  </w:t>
      </w:r>
      <w:r w:rsidR="00F0727E">
        <w:t>A review of findings from the American Commu</w:t>
      </w:r>
      <w:r w:rsidR="001C6B17">
        <w:t>ni</w:t>
      </w:r>
      <w:r w:rsidR="00D9026E">
        <w:t xml:space="preserve">ty Survey depicts </w:t>
      </w:r>
      <w:r w:rsidR="00CC3938">
        <w:t>significant</w:t>
      </w:r>
      <w:r w:rsidR="00E522C8">
        <w:t xml:space="preserve"> </w:t>
      </w:r>
      <w:r w:rsidR="00D9026E">
        <w:t xml:space="preserve">success in increasing the number </w:t>
      </w:r>
      <w:r w:rsidR="00350350">
        <w:t>enrolled in Medicaid</w:t>
      </w:r>
      <w:r w:rsidR="00807966">
        <w:t>.  It also depicts</w:t>
      </w:r>
      <w:r w:rsidR="001C6B17">
        <w:t xml:space="preserve"> </w:t>
      </w:r>
      <w:r w:rsidR="00CC3938">
        <w:t>success</w:t>
      </w:r>
      <w:r w:rsidR="00124D04">
        <w:t xml:space="preserve"> for American Indians and </w:t>
      </w:r>
      <w:r w:rsidR="003405AD">
        <w:t>Alaska Native</w:t>
      </w:r>
      <w:r w:rsidR="00124D04">
        <w:t>s with or without access to IHS-funded health programs</w:t>
      </w:r>
      <w:r w:rsidR="001C6B17">
        <w:t xml:space="preserve">. </w:t>
      </w:r>
      <w:r w:rsidR="00317F33">
        <w:t xml:space="preserve">Kansas’s overall decrease in enrollment in Medicaid was 3,800 or 23% from 2012 to 2016. A decrease in population accounts for some of the decline, but the decision not to expand Medicaid is the reason the state did not enjoy the increases experienced in nearly every other state---even those states that did not expand Medicaid. </w:t>
      </w:r>
    </w:p>
    <w:p w14:paraId="6B5AAD39" w14:textId="2398407A" w:rsidR="00F0727E" w:rsidRDefault="00F0727E"/>
    <w:p w14:paraId="52CEA6FB" w14:textId="4407B6CA" w:rsidR="00F0727E" w:rsidRDefault="00F0727E" w:rsidP="00514F6B">
      <w:pPr>
        <w:pStyle w:val="Heading1"/>
      </w:pPr>
      <w:bookmarkStart w:id="7" w:name="_Toc477079038"/>
      <w:bookmarkStart w:id="8" w:name="_Toc499734900"/>
      <w:r>
        <w:t>Methodology</w:t>
      </w:r>
      <w:bookmarkEnd w:id="7"/>
      <w:bookmarkEnd w:id="8"/>
      <w:r w:rsidR="00B21E36">
        <w:t xml:space="preserve"> </w:t>
      </w:r>
    </w:p>
    <w:p w14:paraId="5CE8C638" w14:textId="77777777" w:rsidR="00F0727E" w:rsidRDefault="00F0727E"/>
    <w:p w14:paraId="57C19AB0" w14:textId="3DA76D6E" w:rsidR="00F0727E" w:rsidRDefault="00BB7129">
      <w:r>
        <w:t xml:space="preserve">The American Community Survey provides estimates of the number of insured, uninsured for American Indians and </w:t>
      </w:r>
      <w:r w:rsidR="003405AD">
        <w:t>Alaska Native</w:t>
      </w:r>
      <w:r>
        <w:t>s (alone and in combination).  The one-year survey provides estimates with low error rates at the national level of analysis.  This analysis provides cross tabulations by sex and by access to IHS</w:t>
      </w:r>
      <w:r w:rsidR="00514F6B">
        <w:t>-funded health programs</w:t>
      </w:r>
      <w:r>
        <w:t xml:space="preserve"> for the years 2012 and </w:t>
      </w:r>
      <w:r w:rsidR="003C33E7">
        <w:t>2016</w:t>
      </w:r>
      <w:r>
        <w:t>.  The analysis is built on the comparison between the two years to the</w:t>
      </w:r>
      <w:r w:rsidR="00514F6B">
        <w:t xml:space="preserve"> two variables of sex and access to IHS.</w:t>
      </w:r>
      <w:r w:rsidR="00C518E3">
        <w:t xml:space="preserve">  </w:t>
      </w:r>
    </w:p>
    <w:p w14:paraId="2F378C95" w14:textId="06AAAA1C" w:rsidR="008B4C1F" w:rsidRDefault="00F0727E" w:rsidP="004E7197">
      <w:pPr>
        <w:pStyle w:val="Heading1"/>
      </w:pPr>
      <w:bookmarkStart w:id="9" w:name="_Toc477079039"/>
      <w:bookmarkStart w:id="10" w:name="_Toc499734901"/>
      <w:r w:rsidRPr="00C05904">
        <w:t>Findings</w:t>
      </w:r>
      <w:bookmarkEnd w:id="9"/>
      <w:bookmarkEnd w:id="10"/>
    </w:p>
    <w:p w14:paraId="2EE7C8D7" w14:textId="77777777" w:rsidR="00971A22" w:rsidRPr="00971A22" w:rsidRDefault="00971A22" w:rsidP="00971A22"/>
    <w:p w14:paraId="76399CA5" w14:textId="1B3B5FB4" w:rsidR="00681892" w:rsidRDefault="00681892">
      <w:r>
        <w:br w:type="page"/>
      </w:r>
    </w:p>
    <w:p w14:paraId="0C542903" w14:textId="76E71337" w:rsidR="00681892" w:rsidRDefault="00971A22" w:rsidP="00971A22">
      <w:pPr>
        <w:pStyle w:val="Heading2"/>
      </w:pPr>
      <w:bookmarkStart w:id="11" w:name="_Toc499734902"/>
      <w:r>
        <w:lastRenderedPageBreak/>
        <w:t xml:space="preserve">Summary Table:  </w:t>
      </w:r>
      <w:r w:rsidR="00CB13ED">
        <w:t>Kansas</w:t>
      </w:r>
      <w:bookmarkEnd w:id="11"/>
    </w:p>
    <w:tbl>
      <w:tblPr>
        <w:tblW w:w="5660" w:type="dxa"/>
        <w:jc w:val="center"/>
        <w:tblLook w:val="04A0" w:firstRow="1" w:lastRow="0" w:firstColumn="1" w:lastColumn="0" w:noHBand="0" w:noVBand="1"/>
      </w:tblPr>
      <w:tblGrid>
        <w:gridCol w:w="2830"/>
        <w:gridCol w:w="2830"/>
      </w:tblGrid>
      <w:tr w:rsidR="00DA759C" w:rsidRPr="00DA759C" w14:paraId="3D0B17D2" w14:textId="77777777" w:rsidTr="00DA759C">
        <w:trPr>
          <w:trHeight w:val="340"/>
          <w:jc w:val="center"/>
        </w:trPr>
        <w:tc>
          <w:tcPr>
            <w:tcW w:w="566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01AF4C34" w14:textId="77777777" w:rsidR="00DA759C" w:rsidRPr="00DA759C" w:rsidRDefault="00DA759C" w:rsidP="00DA759C">
            <w:pPr>
              <w:jc w:val="center"/>
              <w:rPr>
                <w:rFonts w:ascii="Calibri" w:eastAsia="Times New Roman" w:hAnsi="Calibri" w:cs="Times New Roman"/>
                <w:b/>
                <w:bCs/>
                <w:color w:val="FFFFFF"/>
              </w:rPr>
            </w:pPr>
            <w:r w:rsidRPr="00DA759C">
              <w:rPr>
                <w:rFonts w:ascii="Calibri" w:eastAsia="Times New Roman" w:hAnsi="Calibri" w:cs="Times New Roman"/>
                <w:b/>
                <w:bCs/>
                <w:color w:val="FFFFFF"/>
              </w:rPr>
              <w:t>American Indian and Alaska Native Population 2012 and 2016</w:t>
            </w:r>
          </w:p>
        </w:tc>
      </w:tr>
      <w:tr w:rsidR="00DA759C" w:rsidRPr="00DA759C" w14:paraId="6AC800FD" w14:textId="77777777" w:rsidTr="00DA759C">
        <w:trPr>
          <w:trHeight w:val="340"/>
          <w:jc w:val="center"/>
        </w:trPr>
        <w:tc>
          <w:tcPr>
            <w:tcW w:w="2830" w:type="dxa"/>
            <w:tcBorders>
              <w:top w:val="nil"/>
              <w:left w:val="single" w:sz="8" w:space="0" w:color="9CC2E5"/>
              <w:bottom w:val="single" w:sz="8" w:space="0" w:color="9CC2E5"/>
              <w:right w:val="single" w:sz="8" w:space="0" w:color="9CC2E5"/>
            </w:tcBorders>
            <w:shd w:val="clear" w:color="000000" w:fill="DEEAF6"/>
            <w:noWrap/>
            <w:vAlign w:val="center"/>
            <w:hideMark/>
          </w:tcPr>
          <w:p w14:paraId="6D9D9E38"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2012</w:t>
            </w:r>
          </w:p>
        </w:tc>
        <w:tc>
          <w:tcPr>
            <w:tcW w:w="2830" w:type="dxa"/>
            <w:tcBorders>
              <w:top w:val="nil"/>
              <w:left w:val="nil"/>
              <w:bottom w:val="single" w:sz="8" w:space="0" w:color="9CC2E5"/>
              <w:right w:val="single" w:sz="8" w:space="0" w:color="9CC2E5"/>
            </w:tcBorders>
            <w:shd w:val="clear" w:color="000000" w:fill="DEEAF6"/>
            <w:noWrap/>
            <w:vAlign w:val="center"/>
            <w:hideMark/>
          </w:tcPr>
          <w:p w14:paraId="52CBAD66"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2016</w:t>
            </w:r>
          </w:p>
        </w:tc>
      </w:tr>
      <w:tr w:rsidR="00DA759C" w:rsidRPr="00DA759C" w14:paraId="62EA1C9A" w14:textId="77777777" w:rsidTr="00DA759C">
        <w:trPr>
          <w:trHeight w:val="340"/>
          <w:jc w:val="center"/>
        </w:trPr>
        <w:tc>
          <w:tcPr>
            <w:tcW w:w="2830" w:type="dxa"/>
            <w:tcBorders>
              <w:top w:val="nil"/>
              <w:left w:val="single" w:sz="8" w:space="0" w:color="9CC2E5"/>
              <w:bottom w:val="single" w:sz="8" w:space="0" w:color="9CC2E5"/>
              <w:right w:val="single" w:sz="8" w:space="0" w:color="9CC2E5"/>
            </w:tcBorders>
            <w:shd w:val="clear" w:color="auto" w:fill="auto"/>
            <w:noWrap/>
            <w:vAlign w:val="center"/>
            <w:hideMark/>
          </w:tcPr>
          <w:p w14:paraId="15DAC912"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59,514</w:t>
            </w:r>
          </w:p>
        </w:tc>
        <w:tc>
          <w:tcPr>
            <w:tcW w:w="2830" w:type="dxa"/>
            <w:tcBorders>
              <w:top w:val="nil"/>
              <w:left w:val="nil"/>
              <w:bottom w:val="single" w:sz="8" w:space="0" w:color="9CC2E5"/>
              <w:right w:val="single" w:sz="8" w:space="0" w:color="9CC2E5"/>
            </w:tcBorders>
            <w:shd w:val="clear" w:color="auto" w:fill="auto"/>
            <w:noWrap/>
            <w:vAlign w:val="center"/>
            <w:hideMark/>
          </w:tcPr>
          <w:p w14:paraId="05608565"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56,595</w:t>
            </w:r>
          </w:p>
        </w:tc>
      </w:tr>
      <w:tr w:rsidR="00DA759C" w:rsidRPr="00DA759C" w14:paraId="2EC26ADA" w14:textId="77777777" w:rsidTr="00DA759C">
        <w:trPr>
          <w:trHeight w:val="340"/>
          <w:jc w:val="center"/>
        </w:trPr>
        <w:tc>
          <w:tcPr>
            <w:tcW w:w="2830" w:type="dxa"/>
            <w:tcBorders>
              <w:top w:val="nil"/>
              <w:left w:val="nil"/>
              <w:bottom w:val="nil"/>
              <w:right w:val="nil"/>
            </w:tcBorders>
            <w:shd w:val="clear" w:color="auto" w:fill="auto"/>
            <w:noWrap/>
            <w:vAlign w:val="center"/>
            <w:hideMark/>
          </w:tcPr>
          <w:p w14:paraId="4A582087" w14:textId="77777777" w:rsidR="00DA759C" w:rsidRPr="00DA759C" w:rsidRDefault="00DA759C" w:rsidP="00DA759C">
            <w:pPr>
              <w:jc w:val="right"/>
              <w:rPr>
                <w:rFonts w:ascii="Calibri" w:eastAsia="Times New Roman" w:hAnsi="Calibri" w:cs="Times New Roman"/>
                <w:b/>
                <w:bCs/>
                <w:color w:val="000000"/>
              </w:rPr>
            </w:pPr>
          </w:p>
        </w:tc>
        <w:tc>
          <w:tcPr>
            <w:tcW w:w="2830" w:type="dxa"/>
            <w:tcBorders>
              <w:top w:val="nil"/>
              <w:left w:val="nil"/>
              <w:bottom w:val="nil"/>
              <w:right w:val="nil"/>
            </w:tcBorders>
            <w:shd w:val="clear" w:color="auto" w:fill="auto"/>
            <w:noWrap/>
            <w:vAlign w:val="bottom"/>
            <w:hideMark/>
          </w:tcPr>
          <w:p w14:paraId="31E4BA0E" w14:textId="77777777" w:rsidR="00DA759C" w:rsidRPr="00DA759C" w:rsidRDefault="00DA759C" w:rsidP="00DA759C">
            <w:pPr>
              <w:rPr>
                <w:rFonts w:ascii="Times New Roman" w:eastAsia="Times New Roman" w:hAnsi="Times New Roman" w:cs="Times New Roman"/>
                <w:sz w:val="20"/>
                <w:szCs w:val="20"/>
              </w:rPr>
            </w:pPr>
          </w:p>
        </w:tc>
      </w:tr>
      <w:tr w:rsidR="00DA759C" w:rsidRPr="00DA759C" w14:paraId="0ECCF202" w14:textId="77777777" w:rsidTr="00DA759C">
        <w:trPr>
          <w:trHeight w:val="340"/>
          <w:jc w:val="center"/>
        </w:trPr>
        <w:tc>
          <w:tcPr>
            <w:tcW w:w="566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7389F6C6" w14:textId="4674717D" w:rsidR="00DA759C" w:rsidRPr="00DA759C" w:rsidRDefault="00DA759C" w:rsidP="00DA759C">
            <w:pPr>
              <w:jc w:val="center"/>
              <w:rPr>
                <w:rFonts w:ascii="Calibri" w:eastAsia="Times New Roman" w:hAnsi="Calibri" w:cs="Times New Roman"/>
                <w:b/>
                <w:bCs/>
                <w:color w:val="FFFFFF"/>
              </w:rPr>
            </w:pPr>
            <w:r w:rsidRPr="00DA759C">
              <w:rPr>
                <w:rFonts w:ascii="Calibri" w:eastAsia="Times New Roman" w:hAnsi="Calibri" w:cs="Times New Roman"/>
                <w:b/>
                <w:bCs/>
                <w:color w:val="FFFFFF"/>
              </w:rPr>
              <w:t>American Indi</w:t>
            </w:r>
            <w:r w:rsidR="008756E2">
              <w:rPr>
                <w:rFonts w:ascii="Calibri" w:eastAsia="Times New Roman" w:hAnsi="Calibri" w:cs="Times New Roman"/>
                <w:b/>
                <w:bCs/>
                <w:color w:val="FFFFFF"/>
              </w:rPr>
              <w:t xml:space="preserve">an and Alaska Native Uninsured </w:t>
            </w:r>
            <w:r w:rsidRPr="00DA759C">
              <w:rPr>
                <w:rFonts w:ascii="Calibri" w:eastAsia="Times New Roman" w:hAnsi="Calibri" w:cs="Times New Roman"/>
                <w:b/>
                <w:bCs/>
                <w:color w:val="FFFFFF"/>
              </w:rPr>
              <w:t>2012 and 2016</w:t>
            </w:r>
          </w:p>
        </w:tc>
      </w:tr>
      <w:tr w:rsidR="00DA759C" w:rsidRPr="00DA759C" w14:paraId="0A6886DE" w14:textId="77777777" w:rsidTr="00DA759C">
        <w:trPr>
          <w:trHeight w:val="340"/>
          <w:jc w:val="center"/>
        </w:trPr>
        <w:tc>
          <w:tcPr>
            <w:tcW w:w="2830" w:type="dxa"/>
            <w:tcBorders>
              <w:top w:val="nil"/>
              <w:left w:val="single" w:sz="8" w:space="0" w:color="9CC2E5"/>
              <w:bottom w:val="single" w:sz="8" w:space="0" w:color="9CC2E5"/>
              <w:right w:val="single" w:sz="8" w:space="0" w:color="9CC2E5"/>
            </w:tcBorders>
            <w:shd w:val="clear" w:color="000000" w:fill="DEEAF6"/>
            <w:noWrap/>
            <w:vAlign w:val="center"/>
            <w:hideMark/>
          </w:tcPr>
          <w:p w14:paraId="676CF5BD"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2012</w:t>
            </w:r>
          </w:p>
        </w:tc>
        <w:tc>
          <w:tcPr>
            <w:tcW w:w="2830" w:type="dxa"/>
            <w:tcBorders>
              <w:top w:val="nil"/>
              <w:left w:val="nil"/>
              <w:bottom w:val="single" w:sz="8" w:space="0" w:color="9CC2E5"/>
              <w:right w:val="single" w:sz="8" w:space="0" w:color="9CC2E5"/>
            </w:tcBorders>
            <w:shd w:val="clear" w:color="000000" w:fill="DEEAF6"/>
            <w:noWrap/>
            <w:vAlign w:val="center"/>
            <w:hideMark/>
          </w:tcPr>
          <w:p w14:paraId="5A1C4AA5"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2016</w:t>
            </w:r>
          </w:p>
        </w:tc>
      </w:tr>
      <w:tr w:rsidR="00DA759C" w:rsidRPr="00DA759C" w14:paraId="0A0B36BE" w14:textId="77777777" w:rsidTr="00DA759C">
        <w:trPr>
          <w:trHeight w:val="340"/>
          <w:jc w:val="center"/>
        </w:trPr>
        <w:tc>
          <w:tcPr>
            <w:tcW w:w="2830" w:type="dxa"/>
            <w:tcBorders>
              <w:top w:val="nil"/>
              <w:left w:val="single" w:sz="8" w:space="0" w:color="9CC2E5"/>
              <w:bottom w:val="single" w:sz="8" w:space="0" w:color="9CC2E5"/>
              <w:right w:val="single" w:sz="8" w:space="0" w:color="9CC2E5"/>
            </w:tcBorders>
            <w:shd w:val="clear" w:color="auto" w:fill="auto"/>
            <w:noWrap/>
            <w:vAlign w:val="center"/>
            <w:hideMark/>
          </w:tcPr>
          <w:p w14:paraId="670AADD7"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11,538</w:t>
            </w:r>
          </w:p>
        </w:tc>
        <w:tc>
          <w:tcPr>
            <w:tcW w:w="2830" w:type="dxa"/>
            <w:tcBorders>
              <w:top w:val="nil"/>
              <w:left w:val="nil"/>
              <w:bottom w:val="single" w:sz="8" w:space="0" w:color="9CC2E5"/>
              <w:right w:val="single" w:sz="8" w:space="0" w:color="9CC2E5"/>
            </w:tcBorders>
            <w:shd w:val="clear" w:color="auto" w:fill="auto"/>
            <w:noWrap/>
            <w:vAlign w:val="center"/>
            <w:hideMark/>
          </w:tcPr>
          <w:p w14:paraId="1FBBFDFB"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7,436</w:t>
            </w:r>
          </w:p>
        </w:tc>
      </w:tr>
      <w:tr w:rsidR="00DA759C" w:rsidRPr="00DA759C" w14:paraId="3F1C2C25" w14:textId="77777777" w:rsidTr="00DA759C">
        <w:trPr>
          <w:trHeight w:val="340"/>
          <w:jc w:val="center"/>
        </w:trPr>
        <w:tc>
          <w:tcPr>
            <w:tcW w:w="2830" w:type="dxa"/>
            <w:tcBorders>
              <w:top w:val="nil"/>
              <w:left w:val="nil"/>
              <w:bottom w:val="nil"/>
              <w:right w:val="nil"/>
            </w:tcBorders>
            <w:shd w:val="clear" w:color="auto" w:fill="auto"/>
            <w:noWrap/>
            <w:vAlign w:val="center"/>
            <w:hideMark/>
          </w:tcPr>
          <w:p w14:paraId="6B3FBF1C" w14:textId="77777777" w:rsidR="00DA759C" w:rsidRPr="00DA759C" w:rsidRDefault="00DA759C" w:rsidP="00DA759C">
            <w:pPr>
              <w:jc w:val="right"/>
              <w:rPr>
                <w:rFonts w:ascii="Calibri" w:eastAsia="Times New Roman" w:hAnsi="Calibri" w:cs="Times New Roman"/>
                <w:b/>
                <w:bCs/>
                <w:color w:val="000000"/>
              </w:rPr>
            </w:pPr>
          </w:p>
        </w:tc>
        <w:tc>
          <w:tcPr>
            <w:tcW w:w="2830" w:type="dxa"/>
            <w:tcBorders>
              <w:top w:val="nil"/>
              <w:left w:val="nil"/>
              <w:bottom w:val="nil"/>
              <w:right w:val="nil"/>
            </w:tcBorders>
            <w:shd w:val="clear" w:color="auto" w:fill="auto"/>
            <w:noWrap/>
            <w:vAlign w:val="bottom"/>
            <w:hideMark/>
          </w:tcPr>
          <w:p w14:paraId="079375D5" w14:textId="77777777" w:rsidR="00DA759C" w:rsidRPr="00DA759C" w:rsidRDefault="00DA759C" w:rsidP="00DA759C">
            <w:pPr>
              <w:rPr>
                <w:rFonts w:ascii="Times New Roman" w:eastAsia="Times New Roman" w:hAnsi="Times New Roman" w:cs="Times New Roman"/>
                <w:sz w:val="20"/>
                <w:szCs w:val="20"/>
              </w:rPr>
            </w:pPr>
          </w:p>
        </w:tc>
      </w:tr>
      <w:tr w:rsidR="00DA759C" w:rsidRPr="00DA759C" w14:paraId="56EF14E4" w14:textId="77777777" w:rsidTr="00DA759C">
        <w:trPr>
          <w:trHeight w:val="340"/>
          <w:jc w:val="center"/>
        </w:trPr>
        <w:tc>
          <w:tcPr>
            <w:tcW w:w="566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36D65106" w14:textId="77777777" w:rsidR="00DA759C" w:rsidRPr="00DA759C" w:rsidRDefault="00DA759C" w:rsidP="00DA759C">
            <w:pPr>
              <w:jc w:val="center"/>
              <w:rPr>
                <w:rFonts w:ascii="Calibri" w:eastAsia="Times New Roman" w:hAnsi="Calibri" w:cs="Times New Roman"/>
                <w:b/>
                <w:bCs/>
                <w:color w:val="FFFFFF"/>
              </w:rPr>
            </w:pPr>
            <w:r w:rsidRPr="00DA759C">
              <w:rPr>
                <w:rFonts w:ascii="Calibri" w:eastAsia="Times New Roman" w:hAnsi="Calibri" w:cs="Times New Roman"/>
                <w:b/>
                <w:bCs/>
                <w:color w:val="FFFFFF"/>
              </w:rPr>
              <w:t>Uninsured Rate 2012 and 2016</w:t>
            </w:r>
          </w:p>
        </w:tc>
      </w:tr>
      <w:tr w:rsidR="00DA759C" w:rsidRPr="00DA759C" w14:paraId="15272369" w14:textId="77777777" w:rsidTr="00DA759C">
        <w:trPr>
          <w:trHeight w:val="340"/>
          <w:jc w:val="center"/>
        </w:trPr>
        <w:tc>
          <w:tcPr>
            <w:tcW w:w="2830" w:type="dxa"/>
            <w:tcBorders>
              <w:top w:val="nil"/>
              <w:left w:val="single" w:sz="8" w:space="0" w:color="9CC2E5"/>
              <w:bottom w:val="single" w:sz="8" w:space="0" w:color="9CC2E5"/>
              <w:right w:val="single" w:sz="8" w:space="0" w:color="9CC2E5"/>
            </w:tcBorders>
            <w:shd w:val="clear" w:color="000000" w:fill="DEEAF6"/>
            <w:noWrap/>
            <w:vAlign w:val="center"/>
            <w:hideMark/>
          </w:tcPr>
          <w:p w14:paraId="2D015422"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2012</w:t>
            </w:r>
          </w:p>
        </w:tc>
        <w:tc>
          <w:tcPr>
            <w:tcW w:w="2830" w:type="dxa"/>
            <w:tcBorders>
              <w:top w:val="nil"/>
              <w:left w:val="nil"/>
              <w:bottom w:val="single" w:sz="8" w:space="0" w:color="9CC2E5"/>
              <w:right w:val="single" w:sz="8" w:space="0" w:color="9CC2E5"/>
            </w:tcBorders>
            <w:shd w:val="clear" w:color="000000" w:fill="DEEAF6"/>
            <w:noWrap/>
            <w:vAlign w:val="center"/>
            <w:hideMark/>
          </w:tcPr>
          <w:p w14:paraId="27056602"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2016</w:t>
            </w:r>
          </w:p>
        </w:tc>
      </w:tr>
      <w:tr w:rsidR="00DA759C" w:rsidRPr="00DA759C" w14:paraId="0D41CC01" w14:textId="77777777" w:rsidTr="00DA759C">
        <w:trPr>
          <w:trHeight w:val="340"/>
          <w:jc w:val="center"/>
        </w:trPr>
        <w:tc>
          <w:tcPr>
            <w:tcW w:w="2830" w:type="dxa"/>
            <w:tcBorders>
              <w:top w:val="nil"/>
              <w:left w:val="single" w:sz="8" w:space="0" w:color="9CC2E5"/>
              <w:bottom w:val="single" w:sz="8" w:space="0" w:color="9CC2E5"/>
              <w:right w:val="single" w:sz="8" w:space="0" w:color="9CC2E5"/>
            </w:tcBorders>
            <w:shd w:val="clear" w:color="auto" w:fill="auto"/>
            <w:noWrap/>
            <w:vAlign w:val="center"/>
            <w:hideMark/>
          </w:tcPr>
          <w:p w14:paraId="19862DF7"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19%</w:t>
            </w:r>
          </w:p>
        </w:tc>
        <w:tc>
          <w:tcPr>
            <w:tcW w:w="2830" w:type="dxa"/>
            <w:tcBorders>
              <w:top w:val="nil"/>
              <w:left w:val="nil"/>
              <w:bottom w:val="single" w:sz="8" w:space="0" w:color="9CC2E5"/>
              <w:right w:val="single" w:sz="8" w:space="0" w:color="9CC2E5"/>
            </w:tcBorders>
            <w:shd w:val="clear" w:color="auto" w:fill="auto"/>
            <w:noWrap/>
            <w:vAlign w:val="center"/>
            <w:hideMark/>
          </w:tcPr>
          <w:p w14:paraId="4B9E26C2"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13%</w:t>
            </w:r>
          </w:p>
        </w:tc>
      </w:tr>
      <w:tr w:rsidR="00DA759C" w:rsidRPr="00DA759C" w14:paraId="59221709" w14:textId="77777777" w:rsidTr="00DA759C">
        <w:trPr>
          <w:trHeight w:val="340"/>
          <w:jc w:val="center"/>
        </w:trPr>
        <w:tc>
          <w:tcPr>
            <w:tcW w:w="2830" w:type="dxa"/>
            <w:tcBorders>
              <w:top w:val="nil"/>
              <w:left w:val="nil"/>
              <w:bottom w:val="nil"/>
              <w:right w:val="nil"/>
            </w:tcBorders>
            <w:shd w:val="clear" w:color="auto" w:fill="auto"/>
            <w:noWrap/>
            <w:vAlign w:val="center"/>
            <w:hideMark/>
          </w:tcPr>
          <w:p w14:paraId="303BE894" w14:textId="77777777" w:rsidR="00DA759C" w:rsidRPr="00DA759C" w:rsidRDefault="00DA759C" w:rsidP="00DA759C">
            <w:pPr>
              <w:jc w:val="right"/>
              <w:rPr>
                <w:rFonts w:ascii="Calibri" w:eastAsia="Times New Roman" w:hAnsi="Calibri" w:cs="Times New Roman"/>
                <w:b/>
                <w:bCs/>
                <w:color w:val="000000"/>
              </w:rPr>
            </w:pPr>
          </w:p>
        </w:tc>
        <w:tc>
          <w:tcPr>
            <w:tcW w:w="2830" w:type="dxa"/>
            <w:tcBorders>
              <w:top w:val="nil"/>
              <w:left w:val="nil"/>
              <w:bottom w:val="nil"/>
              <w:right w:val="nil"/>
            </w:tcBorders>
            <w:shd w:val="clear" w:color="auto" w:fill="auto"/>
            <w:noWrap/>
            <w:vAlign w:val="bottom"/>
            <w:hideMark/>
          </w:tcPr>
          <w:p w14:paraId="055641AC" w14:textId="77777777" w:rsidR="00DA759C" w:rsidRPr="00DA759C" w:rsidRDefault="00DA759C" w:rsidP="00DA759C">
            <w:pPr>
              <w:rPr>
                <w:rFonts w:ascii="Times New Roman" w:eastAsia="Times New Roman" w:hAnsi="Times New Roman" w:cs="Times New Roman"/>
                <w:sz w:val="20"/>
                <w:szCs w:val="20"/>
              </w:rPr>
            </w:pPr>
          </w:p>
        </w:tc>
      </w:tr>
      <w:tr w:rsidR="00DA759C" w:rsidRPr="00DA759C" w14:paraId="5A5C9BE9" w14:textId="77777777" w:rsidTr="00DA759C">
        <w:trPr>
          <w:trHeight w:val="340"/>
          <w:jc w:val="center"/>
        </w:trPr>
        <w:tc>
          <w:tcPr>
            <w:tcW w:w="566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0BDA8CEA" w14:textId="77777777" w:rsidR="00DA759C" w:rsidRPr="00DA759C" w:rsidRDefault="00DA759C" w:rsidP="00DA759C">
            <w:pPr>
              <w:jc w:val="center"/>
              <w:rPr>
                <w:rFonts w:ascii="Calibri" w:eastAsia="Times New Roman" w:hAnsi="Calibri" w:cs="Times New Roman"/>
                <w:b/>
                <w:bCs/>
                <w:color w:val="FFFFFF"/>
              </w:rPr>
            </w:pPr>
            <w:r w:rsidRPr="00DA759C">
              <w:rPr>
                <w:rFonts w:ascii="Calibri" w:eastAsia="Times New Roman" w:hAnsi="Calibri" w:cs="Times New Roman"/>
                <w:b/>
                <w:bCs/>
                <w:color w:val="FFFFFF"/>
              </w:rPr>
              <w:t>Medicaid Enrollment 2012 and 2016</w:t>
            </w:r>
          </w:p>
        </w:tc>
      </w:tr>
      <w:tr w:rsidR="00DA759C" w:rsidRPr="00DA759C" w14:paraId="446221A7" w14:textId="77777777" w:rsidTr="00DA759C">
        <w:trPr>
          <w:trHeight w:val="340"/>
          <w:jc w:val="center"/>
        </w:trPr>
        <w:tc>
          <w:tcPr>
            <w:tcW w:w="2830" w:type="dxa"/>
            <w:tcBorders>
              <w:top w:val="nil"/>
              <w:left w:val="single" w:sz="8" w:space="0" w:color="9CC2E5"/>
              <w:bottom w:val="single" w:sz="8" w:space="0" w:color="9CC2E5"/>
              <w:right w:val="single" w:sz="8" w:space="0" w:color="9CC2E5"/>
            </w:tcBorders>
            <w:shd w:val="clear" w:color="000000" w:fill="DEEAF6"/>
            <w:noWrap/>
            <w:vAlign w:val="center"/>
            <w:hideMark/>
          </w:tcPr>
          <w:p w14:paraId="2DD62E9C"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2012</w:t>
            </w:r>
          </w:p>
        </w:tc>
        <w:tc>
          <w:tcPr>
            <w:tcW w:w="2830" w:type="dxa"/>
            <w:tcBorders>
              <w:top w:val="nil"/>
              <w:left w:val="nil"/>
              <w:bottom w:val="single" w:sz="8" w:space="0" w:color="9CC2E5"/>
              <w:right w:val="single" w:sz="8" w:space="0" w:color="9CC2E5"/>
            </w:tcBorders>
            <w:shd w:val="clear" w:color="000000" w:fill="DEEAF6"/>
            <w:noWrap/>
            <w:vAlign w:val="center"/>
            <w:hideMark/>
          </w:tcPr>
          <w:p w14:paraId="0CC6DEE8"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2016</w:t>
            </w:r>
          </w:p>
        </w:tc>
      </w:tr>
      <w:tr w:rsidR="00DA759C" w:rsidRPr="00DA759C" w14:paraId="1DBDAAEF" w14:textId="77777777" w:rsidTr="00DA759C">
        <w:trPr>
          <w:trHeight w:val="340"/>
          <w:jc w:val="center"/>
        </w:trPr>
        <w:tc>
          <w:tcPr>
            <w:tcW w:w="2830" w:type="dxa"/>
            <w:tcBorders>
              <w:top w:val="nil"/>
              <w:left w:val="single" w:sz="8" w:space="0" w:color="9CC2E5"/>
              <w:bottom w:val="single" w:sz="8" w:space="0" w:color="9CC2E5"/>
              <w:right w:val="single" w:sz="8" w:space="0" w:color="9CC2E5"/>
            </w:tcBorders>
            <w:shd w:val="clear" w:color="auto" w:fill="auto"/>
            <w:noWrap/>
            <w:vAlign w:val="center"/>
            <w:hideMark/>
          </w:tcPr>
          <w:p w14:paraId="03B1E66D"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16,426</w:t>
            </w:r>
          </w:p>
        </w:tc>
        <w:tc>
          <w:tcPr>
            <w:tcW w:w="2830" w:type="dxa"/>
            <w:tcBorders>
              <w:top w:val="nil"/>
              <w:left w:val="nil"/>
              <w:bottom w:val="single" w:sz="8" w:space="0" w:color="9CC2E5"/>
              <w:right w:val="single" w:sz="8" w:space="0" w:color="9CC2E5"/>
            </w:tcBorders>
            <w:shd w:val="clear" w:color="auto" w:fill="auto"/>
            <w:noWrap/>
            <w:vAlign w:val="center"/>
            <w:hideMark/>
          </w:tcPr>
          <w:p w14:paraId="5AE1A682" w14:textId="77777777" w:rsidR="00DA759C" w:rsidRPr="00DA759C" w:rsidRDefault="00DA759C" w:rsidP="00DA759C">
            <w:pPr>
              <w:jc w:val="right"/>
              <w:rPr>
                <w:rFonts w:ascii="Calibri" w:eastAsia="Times New Roman" w:hAnsi="Calibri" w:cs="Times New Roman"/>
                <w:b/>
                <w:bCs/>
                <w:color w:val="000000"/>
              </w:rPr>
            </w:pPr>
            <w:r w:rsidRPr="00DA759C">
              <w:rPr>
                <w:rFonts w:ascii="Calibri" w:eastAsia="Times New Roman" w:hAnsi="Calibri" w:cs="Times New Roman"/>
                <w:b/>
                <w:bCs/>
                <w:color w:val="000000"/>
              </w:rPr>
              <w:t>12,573</w:t>
            </w:r>
          </w:p>
        </w:tc>
      </w:tr>
    </w:tbl>
    <w:p w14:paraId="46EF423D" w14:textId="77777777" w:rsidR="00DA759C" w:rsidRDefault="00DA759C" w:rsidP="00DA759C"/>
    <w:tbl>
      <w:tblPr>
        <w:tblStyle w:val="GridTable2-Accent5"/>
        <w:tblpPr w:leftFromText="180" w:rightFromText="180" w:vertAnchor="text" w:horzAnchor="page" w:tblpX="2410" w:tblpY="-18"/>
        <w:tblW w:w="7830" w:type="dxa"/>
        <w:tblLook w:val="04A0" w:firstRow="1" w:lastRow="0" w:firstColumn="1" w:lastColumn="0" w:noHBand="0" w:noVBand="1"/>
      </w:tblPr>
      <w:tblGrid>
        <w:gridCol w:w="1776"/>
        <w:gridCol w:w="1316"/>
        <w:gridCol w:w="1316"/>
        <w:gridCol w:w="1892"/>
        <w:gridCol w:w="1530"/>
      </w:tblGrid>
      <w:tr w:rsidR="00DA759C" w:rsidRPr="008B4C1F" w14:paraId="02C288E6" w14:textId="77777777" w:rsidTr="004A7B70">
        <w:trPr>
          <w:cnfStyle w:val="100000000000" w:firstRow="1" w:lastRow="0" w:firstColumn="0" w:lastColumn="0" w:oddVBand="0" w:evenVBand="0" w:oddHBand="0"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7830" w:type="dxa"/>
            <w:gridSpan w:val="5"/>
            <w:noWrap/>
          </w:tcPr>
          <w:p w14:paraId="64CF60D4" w14:textId="77777777" w:rsidR="00DA759C" w:rsidRDefault="00DA759C" w:rsidP="004A7B70">
            <w:pPr>
              <w:rPr>
                <w:rFonts w:ascii="Calibri" w:eastAsia="Times New Roman" w:hAnsi="Calibri" w:cs="Times New Roman"/>
                <w:color w:val="000000"/>
              </w:rPr>
            </w:pPr>
          </w:p>
        </w:tc>
      </w:tr>
      <w:tr w:rsidR="00DA759C" w:rsidRPr="008B4C1F" w14:paraId="6387E00D" w14:textId="77777777" w:rsidTr="004A7B70">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7830" w:type="dxa"/>
            <w:gridSpan w:val="5"/>
            <w:noWrap/>
          </w:tcPr>
          <w:p w14:paraId="7C0A97E6" w14:textId="77777777" w:rsidR="00DA759C" w:rsidRDefault="00DA759C" w:rsidP="004A7B70">
            <w:pPr>
              <w:jc w:val="center"/>
              <w:rPr>
                <w:rFonts w:ascii="Calibri" w:eastAsia="Times New Roman" w:hAnsi="Calibri" w:cs="Times New Roman"/>
                <w:color w:val="000000"/>
              </w:rPr>
            </w:pPr>
            <w:r>
              <w:rPr>
                <w:rFonts w:ascii="Calibri" w:eastAsia="Times New Roman" w:hAnsi="Calibri" w:cs="Times New Roman"/>
                <w:color w:val="000000"/>
              </w:rPr>
              <w:t>2012 to 2016 Medicaid Enrollment</w:t>
            </w:r>
          </w:p>
          <w:p w14:paraId="3D72432D" w14:textId="77777777" w:rsidR="00DA759C" w:rsidRPr="008B4C1F" w:rsidRDefault="00DA759C" w:rsidP="004A7B70">
            <w:pPr>
              <w:jc w:val="center"/>
              <w:rPr>
                <w:rFonts w:ascii="Calibri" w:eastAsia="Times New Roman" w:hAnsi="Calibri" w:cs="Times New Roman"/>
                <w:color w:val="000000"/>
              </w:rPr>
            </w:pPr>
            <w:r>
              <w:rPr>
                <w:rFonts w:ascii="Calibri" w:eastAsia="Times New Roman" w:hAnsi="Calibri" w:cs="Times New Roman"/>
                <w:color w:val="000000"/>
              </w:rPr>
              <w:t>Total American Indian and Alaska Native, With IHS and No IHS Access</w:t>
            </w:r>
          </w:p>
        </w:tc>
      </w:tr>
      <w:tr w:rsidR="00DA759C" w:rsidRPr="008B4C1F" w14:paraId="3F4D14F0" w14:textId="77777777" w:rsidTr="004A7B70">
        <w:trPr>
          <w:trHeight w:val="320"/>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EAB303B" w14:textId="77777777" w:rsidR="00DA759C" w:rsidRPr="008B4C1F" w:rsidRDefault="00DA759C" w:rsidP="004A7B70">
            <w:pPr>
              <w:rPr>
                <w:rFonts w:ascii="Calibri" w:eastAsia="Times New Roman" w:hAnsi="Calibri" w:cs="Times New Roman"/>
                <w:color w:val="000000"/>
              </w:rPr>
            </w:pPr>
            <w:r w:rsidRPr="008B4C1F">
              <w:rPr>
                <w:rFonts w:ascii="Calibri" w:eastAsia="Times New Roman" w:hAnsi="Calibri" w:cs="Times New Roman"/>
                <w:color w:val="000000"/>
              </w:rPr>
              <w:t>Total Pop</w:t>
            </w:r>
          </w:p>
        </w:tc>
        <w:tc>
          <w:tcPr>
            <w:tcW w:w="1316" w:type="dxa"/>
            <w:noWrap/>
            <w:vAlign w:val="bottom"/>
            <w:hideMark/>
          </w:tcPr>
          <w:p w14:paraId="38663BA6" w14:textId="52AD5891"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2012</w:t>
            </w:r>
          </w:p>
        </w:tc>
        <w:tc>
          <w:tcPr>
            <w:tcW w:w="1316" w:type="dxa"/>
            <w:noWrap/>
            <w:vAlign w:val="bottom"/>
            <w:hideMark/>
          </w:tcPr>
          <w:p w14:paraId="450B1EA7" w14:textId="28AB683C"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2016</w:t>
            </w:r>
          </w:p>
        </w:tc>
        <w:tc>
          <w:tcPr>
            <w:tcW w:w="1892" w:type="dxa"/>
            <w:noWrap/>
            <w:vAlign w:val="bottom"/>
            <w:hideMark/>
          </w:tcPr>
          <w:p w14:paraId="56A3D438" w14:textId="2ACF651C" w:rsidR="00DA759C" w:rsidRPr="008B4C1F" w:rsidRDefault="008756E2" w:rsidP="004A7B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Decrease</w:t>
            </w:r>
            <w:r w:rsidR="00DA759C">
              <w:rPr>
                <w:rFonts w:ascii="Calibri" w:eastAsia="Times New Roman" w:hAnsi="Calibri"/>
                <w:color w:val="000000"/>
              </w:rPr>
              <w:t xml:space="preserve"> 12-16</w:t>
            </w:r>
          </w:p>
        </w:tc>
        <w:tc>
          <w:tcPr>
            <w:tcW w:w="1530" w:type="dxa"/>
            <w:noWrap/>
            <w:vAlign w:val="bottom"/>
            <w:hideMark/>
          </w:tcPr>
          <w:p w14:paraId="6611433B" w14:textId="0937FE43" w:rsidR="00DA759C" w:rsidRPr="008B4C1F" w:rsidRDefault="00DA759C" w:rsidP="004A7B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w:t>
            </w:r>
            <w:r w:rsidR="008756E2">
              <w:rPr>
                <w:rFonts w:ascii="Calibri" w:eastAsia="Times New Roman" w:hAnsi="Calibri"/>
                <w:color w:val="000000"/>
              </w:rPr>
              <w:t>decrease</w:t>
            </w:r>
          </w:p>
        </w:tc>
      </w:tr>
      <w:tr w:rsidR="00DA759C" w:rsidRPr="008B4C1F" w14:paraId="4622912F" w14:textId="77777777" w:rsidTr="004A7B7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B290140" w14:textId="77777777" w:rsidR="00DA759C" w:rsidRPr="008B4C1F" w:rsidRDefault="00DA759C" w:rsidP="004A7B70">
            <w:pPr>
              <w:jc w:val="right"/>
              <w:rPr>
                <w:rFonts w:ascii="Calibri" w:eastAsia="Times New Roman" w:hAnsi="Calibri" w:cs="Times New Roman"/>
                <w:color w:val="000000"/>
              </w:rPr>
            </w:pPr>
            <w:r w:rsidRPr="008B4C1F">
              <w:rPr>
                <w:rFonts w:ascii="Calibri" w:eastAsia="Times New Roman" w:hAnsi="Calibri" w:cs="Times New Roman"/>
                <w:color w:val="000000"/>
              </w:rPr>
              <w:t xml:space="preserve"> Total Pop </w:t>
            </w:r>
          </w:p>
        </w:tc>
        <w:tc>
          <w:tcPr>
            <w:tcW w:w="1316" w:type="dxa"/>
            <w:noWrap/>
            <w:vAlign w:val="bottom"/>
            <w:hideMark/>
          </w:tcPr>
          <w:p w14:paraId="3F21A15B" w14:textId="695D883E"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16,426 </w:t>
            </w:r>
          </w:p>
        </w:tc>
        <w:tc>
          <w:tcPr>
            <w:tcW w:w="1316" w:type="dxa"/>
            <w:noWrap/>
            <w:vAlign w:val="bottom"/>
            <w:hideMark/>
          </w:tcPr>
          <w:p w14:paraId="0838073D" w14:textId="7CD9ABFF"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12,573 </w:t>
            </w:r>
          </w:p>
        </w:tc>
        <w:tc>
          <w:tcPr>
            <w:tcW w:w="1892" w:type="dxa"/>
            <w:noWrap/>
            <w:vAlign w:val="bottom"/>
            <w:hideMark/>
          </w:tcPr>
          <w:p w14:paraId="687A6734" w14:textId="62FDECCA"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(3,853)</w:t>
            </w:r>
          </w:p>
        </w:tc>
        <w:tc>
          <w:tcPr>
            <w:tcW w:w="1530" w:type="dxa"/>
            <w:noWrap/>
            <w:vAlign w:val="bottom"/>
            <w:hideMark/>
          </w:tcPr>
          <w:p w14:paraId="3AD63100" w14:textId="26557B79"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-23%</w:t>
            </w:r>
          </w:p>
        </w:tc>
      </w:tr>
      <w:tr w:rsidR="00DA759C" w:rsidRPr="008B4C1F" w14:paraId="3C0A169B" w14:textId="77777777" w:rsidTr="004A7B70">
        <w:trPr>
          <w:trHeight w:val="320"/>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7289D27" w14:textId="77777777" w:rsidR="00DA759C" w:rsidRPr="008B4C1F" w:rsidRDefault="00DA759C" w:rsidP="004A7B70">
            <w:pPr>
              <w:jc w:val="right"/>
              <w:rPr>
                <w:rFonts w:ascii="Calibri" w:eastAsia="Times New Roman" w:hAnsi="Calibri" w:cs="Times New Roman"/>
                <w:color w:val="000000"/>
              </w:rPr>
            </w:pPr>
            <w:r w:rsidRPr="008B4C1F">
              <w:rPr>
                <w:rFonts w:ascii="Calibri" w:eastAsia="Times New Roman" w:hAnsi="Calibri" w:cs="Times New Roman"/>
                <w:color w:val="000000"/>
              </w:rPr>
              <w:t xml:space="preserve">  Male </w:t>
            </w:r>
          </w:p>
        </w:tc>
        <w:tc>
          <w:tcPr>
            <w:tcW w:w="1316" w:type="dxa"/>
            <w:noWrap/>
            <w:vAlign w:val="bottom"/>
            <w:hideMark/>
          </w:tcPr>
          <w:p w14:paraId="2C21BC48" w14:textId="075094A8"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8,395 </w:t>
            </w:r>
          </w:p>
        </w:tc>
        <w:tc>
          <w:tcPr>
            <w:tcW w:w="1316" w:type="dxa"/>
            <w:noWrap/>
            <w:vAlign w:val="bottom"/>
            <w:hideMark/>
          </w:tcPr>
          <w:p w14:paraId="2540EB34" w14:textId="40A1EA44"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6,361 </w:t>
            </w:r>
          </w:p>
        </w:tc>
        <w:tc>
          <w:tcPr>
            <w:tcW w:w="1892" w:type="dxa"/>
            <w:noWrap/>
            <w:vAlign w:val="bottom"/>
            <w:hideMark/>
          </w:tcPr>
          <w:p w14:paraId="468BE396" w14:textId="3DF5D5A0"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(2,034)</w:t>
            </w:r>
          </w:p>
        </w:tc>
        <w:tc>
          <w:tcPr>
            <w:tcW w:w="1530" w:type="dxa"/>
            <w:noWrap/>
            <w:vAlign w:val="bottom"/>
            <w:hideMark/>
          </w:tcPr>
          <w:p w14:paraId="7FA6C615" w14:textId="7BAE75FB"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-24%</w:t>
            </w:r>
          </w:p>
        </w:tc>
      </w:tr>
      <w:tr w:rsidR="00DA759C" w:rsidRPr="008B4C1F" w14:paraId="0C94CDC4" w14:textId="77777777" w:rsidTr="004A7B7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A11FF43" w14:textId="77777777" w:rsidR="00DA759C" w:rsidRPr="008B4C1F" w:rsidRDefault="00DA759C" w:rsidP="004A7B70">
            <w:pPr>
              <w:jc w:val="right"/>
              <w:rPr>
                <w:rFonts w:ascii="Calibri" w:eastAsia="Times New Roman" w:hAnsi="Calibri" w:cs="Times New Roman"/>
                <w:color w:val="000000"/>
              </w:rPr>
            </w:pPr>
            <w:r w:rsidRPr="008B4C1F">
              <w:rPr>
                <w:rFonts w:ascii="Calibri" w:eastAsia="Times New Roman" w:hAnsi="Calibri" w:cs="Times New Roman"/>
                <w:color w:val="000000"/>
              </w:rPr>
              <w:t xml:space="preserve">  Female </w:t>
            </w:r>
          </w:p>
        </w:tc>
        <w:tc>
          <w:tcPr>
            <w:tcW w:w="1316" w:type="dxa"/>
            <w:noWrap/>
            <w:vAlign w:val="bottom"/>
            <w:hideMark/>
          </w:tcPr>
          <w:p w14:paraId="4F7AAE11" w14:textId="3197FF9D"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8,031 </w:t>
            </w:r>
          </w:p>
        </w:tc>
        <w:tc>
          <w:tcPr>
            <w:tcW w:w="1316" w:type="dxa"/>
            <w:noWrap/>
            <w:vAlign w:val="bottom"/>
            <w:hideMark/>
          </w:tcPr>
          <w:p w14:paraId="30749E44" w14:textId="45CC7F38"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6,212 </w:t>
            </w:r>
          </w:p>
        </w:tc>
        <w:tc>
          <w:tcPr>
            <w:tcW w:w="1892" w:type="dxa"/>
            <w:noWrap/>
            <w:vAlign w:val="bottom"/>
            <w:hideMark/>
          </w:tcPr>
          <w:p w14:paraId="04E85340" w14:textId="22F5C6DE"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(1,819)</w:t>
            </w:r>
          </w:p>
        </w:tc>
        <w:tc>
          <w:tcPr>
            <w:tcW w:w="1530" w:type="dxa"/>
            <w:noWrap/>
            <w:vAlign w:val="bottom"/>
            <w:hideMark/>
          </w:tcPr>
          <w:p w14:paraId="5FCE68BC" w14:textId="6F7B971F"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-23%</w:t>
            </w:r>
          </w:p>
        </w:tc>
      </w:tr>
      <w:tr w:rsidR="00DA759C" w:rsidRPr="008B4C1F" w14:paraId="629ED8E4" w14:textId="77777777" w:rsidTr="004A7B70">
        <w:trPr>
          <w:trHeight w:val="320"/>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3A68709" w14:textId="77777777" w:rsidR="00DA759C" w:rsidRPr="008B4C1F" w:rsidRDefault="00DA759C" w:rsidP="004A7B70">
            <w:pPr>
              <w:jc w:val="right"/>
              <w:rPr>
                <w:rFonts w:ascii="Calibri" w:eastAsia="Times New Roman" w:hAnsi="Calibri" w:cs="Times New Roman"/>
                <w:color w:val="000000"/>
              </w:rPr>
            </w:pPr>
          </w:p>
        </w:tc>
        <w:tc>
          <w:tcPr>
            <w:tcW w:w="1316" w:type="dxa"/>
            <w:noWrap/>
            <w:vAlign w:val="bottom"/>
            <w:hideMark/>
          </w:tcPr>
          <w:p w14:paraId="66972BE6" w14:textId="77777777" w:rsidR="00DA759C" w:rsidRPr="008B4C1F" w:rsidRDefault="00DA759C" w:rsidP="004A7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316" w:type="dxa"/>
            <w:noWrap/>
            <w:vAlign w:val="bottom"/>
            <w:hideMark/>
          </w:tcPr>
          <w:p w14:paraId="507C0945" w14:textId="77777777" w:rsidR="00DA759C" w:rsidRPr="008B4C1F" w:rsidRDefault="00DA759C" w:rsidP="004A7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892" w:type="dxa"/>
            <w:noWrap/>
            <w:vAlign w:val="bottom"/>
            <w:hideMark/>
          </w:tcPr>
          <w:p w14:paraId="417C796D" w14:textId="77777777" w:rsidR="00DA759C" w:rsidRPr="008B4C1F" w:rsidRDefault="00DA759C" w:rsidP="004A7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bottom"/>
            <w:hideMark/>
          </w:tcPr>
          <w:p w14:paraId="5F4B30E0" w14:textId="77777777" w:rsidR="00DA759C" w:rsidRPr="008B4C1F" w:rsidRDefault="00DA759C" w:rsidP="004A7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A759C" w:rsidRPr="008B4C1F" w14:paraId="08DBA920" w14:textId="77777777" w:rsidTr="004A7B7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2F382AA" w14:textId="77777777" w:rsidR="00DA759C" w:rsidRPr="008B4C1F" w:rsidRDefault="00DA759C" w:rsidP="004A7B70">
            <w:pPr>
              <w:jc w:val="right"/>
              <w:rPr>
                <w:rFonts w:ascii="Calibri" w:eastAsia="Times New Roman" w:hAnsi="Calibri" w:cs="Times New Roman"/>
                <w:color w:val="000000"/>
              </w:rPr>
            </w:pPr>
            <w:r w:rsidRPr="008B4C1F">
              <w:rPr>
                <w:rFonts w:ascii="Calibri" w:eastAsia="Times New Roman" w:hAnsi="Calibri" w:cs="Times New Roman"/>
                <w:color w:val="000000"/>
              </w:rPr>
              <w:t xml:space="preserve"> IHS </w:t>
            </w:r>
          </w:p>
        </w:tc>
        <w:tc>
          <w:tcPr>
            <w:tcW w:w="1316" w:type="dxa"/>
            <w:noWrap/>
            <w:vAlign w:val="bottom"/>
            <w:hideMark/>
          </w:tcPr>
          <w:p w14:paraId="52E87372" w14:textId="7A1D99EE"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2012</w:t>
            </w:r>
          </w:p>
        </w:tc>
        <w:tc>
          <w:tcPr>
            <w:tcW w:w="1316" w:type="dxa"/>
            <w:noWrap/>
            <w:vAlign w:val="bottom"/>
            <w:hideMark/>
          </w:tcPr>
          <w:p w14:paraId="3AA1C564" w14:textId="145C8FE0"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2016</w:t>
            </w:r>
          </w:p>
        </w:tc>
        <w:tc>
          <w:tcPr>
            <w:tcW w:w="3422" w:type="dxa"/>
            <w:gridSpan w:val="2"/>
            <w:noWrap/>
            <w:vAlign w:val="bottom"/>
            <w:hideMark/>
          </w:tcPr>
          <w:p w14:paraId="6B1E6A29" w14:textId="698BA87D" w:rsidR="00DA759C" w:rsidRPr="008B4C1F" w:rsidRDefault="008756E2" w:rsidP="004A7B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Decrease</w:t>
            </w:r>
            <w:r w:rsidR="00DA759C">
              <w:rPr>
                <w:rFonts w:ascii="Calibri" w:eastAsia="Times New Roman" w:hAnsi="Calibri"/>
                <w:color w:val="000000"/>
              </w:rPr>
              <w:t xml:space="preserve"> 12-16</w:t>
            </w:r>
          </w:p>
        </w:tc>
      </w:tr>
      <w:tr w:rsidR="00DA759C" w:rsidRPr="008B4C1F" w14:paraId="4F9D1413" w14:textId="77777777" w:rsidTr="004A7B70">
        <w:trPr>
          <w:trHeight w:val="320"/>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DF3D869" w14:textId="77777777" w:rsidR="00DA759C" w:rsidRPr="008B4C1F" w:rsidRDefault="00DA759C" w:rsidP="004A7B70">
            <w:pPr>
              <w:jc w:val="right"/>
              <w:rPr>
                <w:rFonts w:ascii="Calibri" w:eastAsia="Times New Roman" w:hAnsi="Calibri" w:cs="Times New Roman"/>
                <w:color w:val="000000"/>
              </w:rPr>
            </w:pPr>
            <w:r w:rsidRPr="008B4C1F">
              <w:rPr>
                <w:rFonts w:ascii="Calibri" w:eastAsia="Times New Roman" w:hAnsi="Calibri" w:cs="Times New Roman"/>
                <w:color w:val="000000"/>
              </w:rPr>
              <w:t xml:space="preserve"> Total Pop </w:t>
            </w:r>
          </w:p>
        </w:tc>
        <w:tc>
          <w:tcPr>
            <w:tcW w:w="1316" w:type="dxa"/>
            <w:noWrap/>
            <w:vAlign w:val="bottom"/>
            <w:hideMark/>
          </w:tcPr>
          <w:p w14:paraId="3EC21F4B" w14:textId="761026E4"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1,734 </w:t>
            </w:r>
          </w:p>
        </w:tc>
        <w:tc>
          <w:tcPr>
            <w:tcW w:w="1316" w:type="dxa"/>
            <w:noWrap/>
            <w:vAlign w:val="bottom"/>
            <w:hideMark/>
          </w:tcPr>
          <w:p w14:paraId="3837507F" w14:textId="74965658"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1,421 </w:t>
            </w:r>
          </w:p>
        </w:tc>
        <w:tc>
          <w:tcPr>
            <w:tcW w:w="1892" w:type="dxa"/>
            <w:noWrap/>
            <w:vAlign w:val="bottom"/>
            <w:hideMark/>
          </w:tcPr>
          <w:p w14:paraId="3D17E038" w14:textId="043C2DFB"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(313)</w:t>
            </w:r>
          </w:p>
        </w:tc>
        <w:tc>
          <w:tcPr>
            <w:tcW w:w="1530" w:type="dxa"/>
            <w:noWrap/>
            <w:vAlign w:val="bottom"/>
            <w:hideMark/>
          </w:tcPr>
          <w:p w14:paraId="58019424" w14:textId="460DBDDA"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-18%</w:t>
            </w:r>
          </w:p>
        </w:tc>
      </w:tr>
      <w:tr w:rsidR="00DA759C" w:rsidRPr="008B4C1F" w14:paraId="662E2490" w14:textId="77777777" w:rsidTr="004A7B7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818056D" w14:textId="77777777" w:rsidR="00DA759C" w:rsidRPr="008B4C1F" w:rsidRDefault="00DA759C" w:rsidP="004A7B70">
            <w:pPr>
              <w:jc w:val="right"/>
              <w:rPr>
                <w:rFonts w:ascii="Calibri" w:eastAsia="Times New Roman" w:hAnsi="Calibri" w:cs="Times New Roman"/>
                <w:color w:val="000000"/>
              </w:rPr>
            </w:pPr>
            <w:r w:rsidRPr="008B4C1F">
              <w:rPr>
                <w:rFonts w:ascii="Calibri" w:eastAsia="Times New Roman" w:hAnsi="Calibri" w:cs="Times New Roman"/>
                <w:color w:val="000000"/>
              </w:rPr>
              <w:t xml:space="preserve">  Male </w:t>
            </w:r>
          </w:p>
        </w:tc>
        <w:tc>
          <w:tcPr>
            <w:tcW w:w="1316" w:type="dxa"/>
            <w:noWrap/>
            <w:vAlign w:val="bottom"/>
            <w:hideMark/>
          </w:tcPr>
          <w:p w14:paraId="2C950F59" w14:textId="6717A4E0"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876 </w:t>
            </w:r>
          </w:p>
        </w:tc>
        <w:tc>
          <w:tcPr>
            <w:tcW w:w="1316" w:type="dxa"/>
            <w:noWrap/>
            <w:vAlign w:val="bottom"/>
            <w:hideMark/>
          </w:tcPr>
          <w:p w14:paraId="6D7AA09F" w14:textId="245D25C7"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941 </w:t>
            </w:r>
          </w:p>
        </w:tc>
        <w:tc>
          <w:tcPr>
            <w:tcW w:w="1892" w:type="dxa"/>
            <w:noWrap/>
            <w:vAlign w:val="bottom"/>
            <w:hideMark/>
          </w:tcPr>
          <w:p w14:paraId="1470E50E" w14:textId="39E6E609"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65 </w:t>
            </w:r>
          </w:p>
        </w:tc>
        <w:tc>
          <w:tcPr>
            <w:tcW w:w="1530" w:type="dxa"/>
            <w:noWrap/>
            <w:vAlign w:val="bottom"/>
            <w:hideMark/>
          </w:tcPr>
          <w:p w14:paraId="4A101623" w14:textId="119F4F76"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7%</w:t>
            </w:r>
          </w:p>
        </w:tc>
      </w:tr>
      <w:tr w:rsidR="00DA759C" w:rsidRPr="008B4C1F" w14:paraId="609AB8BC" w14:textId="77777777" w:rsidTr="004A7B70">
        <w:trPr>
          <w:trHeight w:val="320"/>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33D9F14" w14:textId="77777777" w:rsidR="00DA759C" w:rsidRPr="008B4C1F" w:rsidRDefault="00DA759C" w:rsidP="004A7B70">
            <w:pPr>
              <w:jc w:val="right"/>
              <w:rPr>
                <w:rFonts w:ascii="Calibri" w:eastAsia="Times New Roman" w:hAnsi="Calibri" w:cs="Times New Roman"/>
                <w:color w:val="000000"/>
              </w:rPr>
            </w:pPr>
            <w:r w:rsidRPr="008B4C1F">
              <w:rPr>
                <w:rFonts w:ascii="Calibri" w:eastAsia="Times New Roman" w:hAnsi="Calibri" w:cs="Times New Roman"/>
                <w:color w:val="000000"/>
              </w:rPr>
              <w:t xml:space="preserve">  Female </w:t>
            </w:r>
          </w:p>
        </w:tc>
        <w:tc>
          <w:tcPr>
            <w:tcW w:w="1316" w:type="dxa"/>
            <w:noWrap/>
            <w:vAlign w:val="bottom"/>
            <w:hideMark/>
          </w:tcPr>
          <w:p w14:paraId="3E0C71EC" w14:textId="5CD27A3C"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858 </w:t>
            </w:r>
          </w:p>
        </w:tc>
        <w:tc>
          <w:tcPr>
            <w:tcW w:w="1316" w:type="dxa"/>
            <w:noWrap/>
            <w:vAlign w:val="bottom"/>
            <w:hideMark/>
          </w:tcPr>
          <w:p w14:paraId="7E7B324A" w14:textId="7B5AC37F"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480 </w:t>
            </w:r>
          </w:p>
        </w:tc>
        <w:tc>
          <w:tcPr>
            <w:tcW w:w="1892" w:type="dxa"/>
            <w:noWrap/>
            <w:vAlign w:val="bottom"/>
            <w:hideMark/>
          </w:tcPr>
          <w:p w14:paraId="57452CA1" w14:textId="0E3B5465"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(378)</w:t>
            </w:r>
          </w:p>
        </w:tc>
        <w:tc>
          <w:tcPr>
            <w:tcW w:w="1530" w:type="dxa"/>
            <w:noWrap/>
            <w:vAlign w:val="bottom"/>
            <w:hideMark/>
          </w:tcPr>
          <w:p w14:paraId="13CDFE1F" w14:textId="3D9AFDA0"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-44%</w:t>
            </w:r>
          </w:p>
        </w:tc>
      </w:tr>
      <w:tr w:rsidR="00DA759C" w:rsidRPr="008B4C1F" w14:paraId="137DF831" w14:textId="77777777" w:rsidTr="004A7B7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AADFD75" w14:textId="77777777" w:rsidR="00DA759C" w:rsidRPr="008B4C1F" w:rsidRDefault="00DA759C" w:rsidP="004A7B70">
            <w:pPr>
              <w:jc w:val="right"/>
              <w:rPr>
                <w:rFonts w:ascii="Calibri" w:eastAsia="Times New Roman" w:hAnsi="Calibri" w:cs="Times New Roman"/>
                <w:color w:val="000000"/>
              </w:rPr>
            </w:pPr>
          </w:p>
        </w:tc>
        <w:tc>
          <w:tcPr>
            <w:tcW w:w="1316" w:type="dxa"/>
            <w:noWrap/>
            <w:vAlign w:val="bottom"/>
            <w:hideMark/>
          </w:tcPr>
          <w:p w14:paraId="6FE14053" w14:textId="77777777" w:rsidR="00DA759C" w:rsidRPr="008B4C1F" w:rsidRDefault="00DA759C" w:rsidP="004A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316" w:type="dxa"/>
            <w:noWrap/>
            <w:vAlign w:val="bottom"/>
            <w:hideMark/>
          </w:tcPr>
          <w:p w14:paraId="2F6DB3A7" w14:textId="77777777" w:rsidR="00DA759C" w:rsidRPr="008B4C1F" w:rsidRDefault="00DA759C" w:rsidP="004A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892" w:type="dxa"/>
            <w:noWrap/>
            <w:vAlign w:val="bottom"/>
            <w:hideMark/>
          </w:tcPr>
          <w:p w14:paraId="1E91DF1E" w14:textId="77777777" w:rsidR="00DA759C" w:rsidRPr="008B4C1F" w:rsidRDefault="00DA759C" w:rsidP="004A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bottom"/>
            <w:hideMark/>
          </w:tcPr>
          <w:p w14:paraId="5D294662" w14:textId="77777777" w:rsidR="00DA759C" w:rsidRPr="008B4C1F" w:rsidRDefault="00DA759C" w:rsidP="004A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A759C" w:rsidRPr="008B4C1F" w14:paraId="1E7DA1B0" w14:textId="77777777" w:rsidTr="004A7B70">
        <w:trPr>
          <w:trHeight w:val="320"/>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2A73A6D" w14:textId="77777777" w:rsidR="00DA759C" w:rsidRPr="008B4C1F" w:rsidRDefault="00DA759C" w:rsidP="004A7B70">
            <w:pPr>
              <w:jc w:val="right"/>
              <w:rPr>
                <w:rFonts w:ascii="Calibri" w:eastAsia="Times New Roman" w:hAnsi="Calibri" w:cs="Times New Roman"/>
                <w:color w:val="000000"/>
              </w:rPr>
            </w:pPr>
            <w:r w:rsidRPr="008B4C1F">
              <w:rPr>
                <w:rFonts w:ascii="Calibri" w:eastAsia="Times New Roman" w:hAnsi="Calibri" w:cs="Times New Roman"/>
                <w:color w:val="000000"/>
              </w:rPr>
              <w:t xml:space="preserve"> No IHS </w:t>
            </w:r>
          </w:p>
        </w:tc>
        <w:tc>
          <w:tcPr>
            <w:tcW w:w="1316" w:type="dxa"/>
            <w:noWrap/>
            <w:vAlign w:val="bottom"/>
            <w:hideMark/>
          </w:tcPr>
          <w:p w14:paraId="44796481" w14:textId="7F43EB8B"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2012</w:t>
            </w:r>
          </w:p>
        </w:tc>
        <w:tc>
          <w:tcPr>
            <w:tcW w:w="1316" w:type="dxa"/>
            <w:noWrap/>
            <w:vAlign w:val="bottom"/>
            <w:hideMark/>
          </w:tcPr>
          <w:p w14:paraId="00117AD7" w14:textId="60CAB6A3"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2016</w:t>
            </w:r>
          </w:p>
        </w:tc>
        <w:tc>
          <w:tcPr>
            <w:tcW w:w="3422" w:type="dxa"/>
            <w:gridSpan w:val="2"/>
            <w:noWrap/>
            <w:vAlign w:val="bottom"/>
            <w:hideMark/>
          </w:tcPr>
          <w:p w14:paraId="39A232A4" w14:textId="7CD17311" w:rsidR="00DA759C" w:rsidRPr="008B4C1F" w:rsidRDefault="008756E2" w:rsidP="004A7B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Decrease</w:t>
            </w:r>
            <w:r w:rsidR="00DA759C">
              <w:rPr>
                <w:rFonts w:ascii="Calibri" w:eastAsia="Times New Roman" w:hAnsi="Calibri"/>
                <w:color w:val="000000"/>
              </w:rPr>
              <w:t xml:space="preserve"> 12-16</w:t>
            </w:r>
          </w:p>
        </w:tc>
      </w:tr>
      <w:tr w:rsidR="00DA759C" w:rsidRPr="008B4C1F" w14:paraId="768327D3" w14:textId="77777777" w:rsidTr="004A7B70">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4B09176" w14:textId="77777777" w:rsidR="00DA759C" w:rsidRPr="008B4C1F" w:rsidRDefault="00DA759C" w:rsidP="004A7B70">
            <w:pPr>
              <w:jc w:val="right"/>
              <w:rPr>
                <w:rFonts w:ascii="Calibri" w:eastAsia="Times New Roman" w:hAnsi="Calibri" w:cs="Times New Roman"/>
                <w:color w:val="000000"/>
              </w:rPr>
            </w:pPr>
            <w:r w:rsidRPr="008B4C1F">
              <w:rPr>
                <w:rFonts w:ascii="Calibri" w:eastAsia="Times New Roman" w:hAnsi="Calibri" w:cs="Times New Roman"/>
                <w:color w:val="000000"/>
              </w:rPr>
              <w:t xml:space="preserve"> Total Pop </w:t>
            </w:r>
          </w:p>
        </w:tc>
        <w:tc>
          <w:tcPr>
            <w:tcW w:w="1316" w:type="dxa"/>
            <w:noWrap/>
            <w:vAlign w:val="bottom"/>
            <w:hideMark/>
          </w:tcPr>
          <w:p w14:paraId="14C9425F" w14:textId="547C7939"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14,692 </w:t>
            </w:r>
          </w:p>
        </w:tc>
        <w:tc>
          <w:tcPr>
            <w:tcW w:w="1316" w:type="dxa"/>
            <w:noWrap/>
            <w:vAlign w:val="bottom"/>
            <w:hideMark/>
          </w:tcPr>
          <w:p w14:paraId="0803FC93" w14:textId="24755781"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11,152 </w:t>
            </w:r>
          </w:p>
        </w:tc>
        <w:tc>
          <w:tcPr>
            <w:tcW w:w="1892" w:type="dxa"/>
            <w:noWrap/>
            <w:vAlign w:val="bottom"/>
            <w:hideMark/>
          </w:tcPr>
          <w:p w14:paraId="1BFD4083" w14:textId="61B92D3B"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(3,540)</w:t>
            </w:r>
          </w:p>
        </w:tc>
        <w:tc>
          <w:tcPr>
            <w:tcW w:w="1530" w:type="dxa"/>
            <w:noWrap/>
            <w:vAlign w:val="bottom"/>
            <w:hideMark/>
          </w:tcPr>
          <w:p w14:paraId="5DA0A267" w14:textId="32739C35"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-24%</w:t>
            </w:r>
          </w:p>
        </w:tc>
      </w:tr>
      <w:tr w:rsidR="00DA759C" w:rsidRPr="008B4C1F" w14:paraId="0F23BA7C" w14:textId="77777777" w:rsidTr="004A7B70">
        <w:trPr>
          <w:trHeight w:val="320"/>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09BC4C3" w14:textId="77777777" w:rsidR="00DA759C" w:rsidRPr="008B4C1F" w:rsidRDefault="00DA759C" w:rsidP="004A7B70">
            <w:pPr>
              <w:jc w:val="right"/>
              <w:rPr>
                <w:rFonts w:ascii="Calibri" w:eastAsia="Times New Roman" w:hAnsi="Calibri" w:cs="Times New Roman"/>
                <w:color w:val="000000"/>
              </w:rPr>
            </w:pPr>
            <w:r w:rsidRPr="008B4C1F">
              <w:rPr>
                <w:rFonts w:ascii="Calibri" w:eastAsia="Times New Roman" w:hAnsi="Calibri" w:cs="Times New Roman"/>
                <w:color w:val="000000"/>
              </w:rPr>
              <w:t xml:space="preserve">  Male </w:t>
            </w:r>
          </w:p>
        </w:tc>
        <w:tc>
          <w:tcPr>
            <w:tcW w:w="1316" w:type="dxa"/>
            <w:noWrap/>
            <w:vAlign w:val="bottom"/>
            <w:hideMark/>
          </w:tcPr>
          <w:p w14:paraId="12D8311A" w14:textId="62FF41E6"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7,519 </w:t>
            </w:r>
          </w:p>
        </w:tc>
        <w:tc>
          <w:tcPr>
            <w:tcW w:w="1316" w:type="dxa"/>
            <w:noWrap/>
            <w:vAlign w:val="bottom"/>
            <w:hideMark/>
          </w:tcPr>
          <w:p w14:paraId="0AE07822" w14:textId="2E3AC48C"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5,420 </w:t>
            </w:r>
          </w:p>
        </w:tc>
        <w:tc>
          <w:tcPr>
            <w:tcW w:w="1892" w:type="dxa"/>
            <w:noWrap/>
            <w:vAlign w:val="bottom"/>
            <w:hideMark/>
          </w:tcPr>
          <w:p w14:paraId="606D60FA" w14:textId="61E7C491"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(2,099)</w:t>
            </w:r>
          </w:p>
        </w:tc>
        <w:tc>
          <w:tcPr>
            <w:tcW w:w="1530" w:type="dxa"/>
            <w:noWrap/>
            <w:vAlign w:val="bottom"/>
            <w:hideMark/>
          </w:tcPr>
          <w:p w14:paraId="5F2E529A" w14:textId="5199E780" w:rsidR="00DA759C" w:rsidRPr="008B4C1F" w:rsidRDefault="00DA759C" w:rsidP="004A7B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-28%</w:t>
            </w:r>
          </w:p>
        </w:tc>
      </w:tr>
      <w:tr w:rsidR="00DA759C" w:rsidRPr="008B4C1F" w14:paraId="21FB5096" w14:textId="77777777" w:rsidTr="004A7B7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8B5E709" w14:textId="77777777" w:rsidR="00DA759C" w:rsidRPr="008B4C1F" w:rsidRDefault="00DA759C" w:rsidP="004A7B70">
            <w:pPr>
              <w:jc w:val="right"/>
              <w:rPr>
                <w:rFonts w:ascii="Calibri" w:eastAsia="Times New Roman" w:hAnsi="Calibri" w:cs="Times New Roman"/>
                <w:color w:val="000000"/>
              </w:rPr>
            </w:pPr>
            <w:r w:rsidRPr="008B4C1F">
              <w:rPr>
                <w:rFonts w:ascii="Calibri" w:eastAsia="Times New Roman" w:hAnsi="Calibri" w:cs="Times New Roman"/>
                <w:color w:val="000000"/>
              </w:rPr>
              <w:t xml:space="preserve">  Female </w:t>
            </w:r>
          </w:p>
        </w:tc>
        <w:tc>
          <w:tcPr>
            <w:tcW w:w="1316" w:type="dxa"/>
            <w:noWrap/>
            <w:vAlign w:val="bottom"/>
            <w:hideMark/>
          </w:tcPr>
          <w:p w14:paraId="256D22C2" w14:textId="42F78F23"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7,173 </w:t>
            </w:r>
          </w:p>
        </w:tc>
        <w:tc>
          <w:tcPr>
            <w:tcW w:w="1316" w:type="dxa"/>
            <w:noWrap/>
            <w:vAlign w:val="bottom"/>
            <w:hideMark/>
          </w:tcPr>
          <w:p w14:paraId="66DB21D3" w14:textId="2ABB524F"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5,732 </w:t>
            </w:r>
          </w:p>
        </w:tc>
        <w:tc>
          <w:tcPr>
            <w:tcW w:w="1892" w:type="dxa"/>
            <w:noWrap/>
            <w:vAlign w:val="bottom"/>
            <w:hideMark/>
          </w:tcPr>
          <w:p w14:paraId="7FAD8213" w14:textId="241BCEB4"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(1,441)</w:t>
            </w:r>
          </w:p>
        </w:tc>
        <w:tc>
          <w:tcPr>
            <w:tcW w:w="1530" w:type="dxa"/>
            <w:noWrap/>
            <w:vAlign w:val="bottom"/>
            <w:hideMark/>
          </w:tcPr>
          <w:p w14:paraId="3E641EB8" w14:textId="716BB4E7" w:rsidR="00DA759C" w:rsidRPr="008B4C1F" w:rsidRDefault="00DA759C" w:rsidP="004A7B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w:t>
            </w:r>
          </w:p>
        </w:tc>
      </w:tr>
    </w:tbl>
    <w:p w14:paraId="63CCEA23" w14:textId="77777777" w:rsidR="00DA759C" w:rsidRPr="00DA759C" w:rsidRDefault="00DA759C" w:rsidP="00DA759C"/>
    <w:p w14:paraId="730CA2B6" w14:textId="77777777" w:rsidR="009F5846" w:rsidRPr="009F5846" w:rsidRDefault="009F5846" w:rsidP="006E5F05"/>
    <w:p w14:paraId="7130E449" w14:textId="34FA95DE" w:rsidR="00D71C7B" w:rsidRDefault="00D71C7B">
      <w:pPr>
        <w:rPr>
          <w:rFonts w:asciiTheme="majorHAnsi" w:eastAsiaTheme="majorEastAsia" w:hAnsiTheme="majorHAnsi" w:cstheme="majorBidi"/>
          <w:color w:val="2E74B5" w:themeColor="accent1" w:themeShade="BF"/>
          <w:sz w:val="32"/>
          <w:szCs w:val="32"/>
        </w:rPr>
      </w:pPr>
    </w:p>
    <w:p w14:paraId="619EB033" w14:textId="77777777" w:rsidR="00681892" w:rsidRDefault="00681892">
      <w:pPr>
        <w:rPr>
          <w:rFonts w:asciiTheme="majorHAnsi" w:eastAsiaTheme="majorEastAsia" w:hAnsiTheme="majorHAnsi" w:cstheme="majorBidi"/>
          <w:color w:val="2E74B5" w:themeColor="accent1" w:themeShade="BF"/>
          <w:sz w:val="32"/>
          <w:szCs w:val="32"/>
        </w:rPr>
      </w:pPr>
    </w:p>
    <w:p w14:paraId="1FDA6D65" w14:textId="77777777" w:rsidR="00681892" w:rsidRDefault="00681892">
      <w:pPr>
        <w:rPr>
          <w:rFonts w:asciiTheme="majorHAnsi" w:eastAsiaTheme="majorEastAsia" w:hAnsiTheme="majorHAnsi" w:cstheme="majorBidi"/>
          <w:color w:val="2E74B5" w:themeColor="accent1" w:themeShade="BF"/>
          <w:sz w:val="32"/>
          <w:szCs w:val="32"/>
        </w:rPr>
      </w:pPr>
    </w:p>
    <w:p w14:paraId="19A37F81" w14:textId="77777777" w:rsidR="00681892" w:rsidRDefault="00681892">
      <w:pPr>
        <w:rPr>
          <w:rFonts w:asciiTheme="majorHAnsi" w:eastAsiaTheme="majorEastAsia" w:hAnsiTheme="majorHAnsi" w:cstheme="majorBidi"/>
          <w:color w:val="2E74B5" w:themeColor="accent1" w:themeShade="BF"/>
          <w:sz w:val="32"/>
          <w:szCs w:val="32"/>
        </w:rPr>
      </w:pPr>
    </w:p>
    <w:p w14:paraId="305F3A1A" w14:textId="77777777" w:rsidR="00681892" w:rsidRDefault="00681892">
      <w:pPr>
        <w:rPr>
          <w:rFonts w:asciiTheme="majorHAnsi" w:eastAsiaTheme="majorEastAsia" w:hAnsiTheme="majorHAnsi" w:cstheme="majorBidi"/>
          <w:color w:val="2E74B5" w:themeColor="accent1" w:themeShade="BF"/>
          <w:sz w:val="32"/>
          <w:szCs w:val="32"/>
        </w:rPr>
      </w:pPr>
    </w:p>
    <w:p w14:paraId="5044C0CD" w14:textId="77777777" w:rsidR="00681892" w:rsidRDefault="00681892">
      <w:pPr>
        <w:rPr>
          <w:rFonts w:asciiTheme="majorHAnsi" w:eastAsiaTheme="majorEastAsia" w:hAnsiTheme="majorHAnsi" w:cstheme="majorBidi"/>
          <w:color w:val="2E74B5" w:themeColor="accent1" w:themeShade="BF"/>
          <w:sz w:val="32"/>
          <w:szCs w:val="32"/>
        </w:rPr>
      </w:pPr>
    </w:p>
    <w:p w14:paraId="78A54BA4" w14:textId="77777777" w:rsidR="00681892" w:rsidRDefault="00681892">
      <w:pPr>
        <w:rPr>
          <w:rFonts w:asciiTheme="majorHAnsi" w:eastAsiaTheme="majorEastAsia" w:hAnsiTheme="majorHAnsi" w:cstheme="majorBidi"/>
          <w:color w:val="2E74B5" w:themeColor="accent1" w:themeShade="BF"/>
          <w:sz w:val="32"/>
          <w:szCs w:val="32"/>
        </w:rPr>
      </w:pPr>
    </w:p>
    <w:p w14:paraId="7853C43E" w14:textId="77777777" w:rsidR="00681892" w:rsidRDefault="00681892">
      <w:pPr>
        <w:rPr>
          <w:rFonts w:asciiTheme="majorHAnsi" w:eastAsiaTheme="majorEastAsia" w:hAnsiTheme="majorHAnsi" w:cstheme="majorBidi"/>
          <w:color w:val="2E74B5" w:themeColor="accent1" w:themeShade="BF"/>
          <w:sz w:val="32"/>
          <w:szCs w:val="32"/>
        </w:rPr>
      </w:pPr>
    </w:p>
    <w:p w14:paraId="409C6D7E" w14:textId="77777777" w:rsidR="00681892" w:rsidRDefault="00681892">
      <w:pPr>
        <w:rPr>
          <w:rFonts w:asciiTheme="majorHAnsi" w:eastAsiaTheme="majorEastAsia" w:hAnsiTheme="majorHAnsi" w:cstheme="majorBidi"/>
          <w:color w:val="2E74B5" w:themeColor="accent1" w:themeShade="BF"/>
          <w:sz w:val="32"/>
          <w:szCs w:val="32"/>
        </w:rPr>
      </w:pPr>
    </w:p>
    <w:p w14:paraId="4C215510" w14:textId="77777777" w:rsidR="00681892" w:rsidRDefault="00681892">
      <w:pPr>
        <w:rPr>
          <w:rFonts w:asciiTheme="majorHAnsi" w:eastAsiaTheme="majorEastAsia" w:hAnsiTheme="majorHAnsi" w:cstheme="majorBidi"/>
          <w:color w:val="2E74B5" w:themeColor="accent1" w:themeShade="BF"/>
          <w:sz w:val="32"/>
          <w:szCs w:val="32"/>
        </w:rPr>
      </w:pPr>
    </w:p>
    <w:p w14:paraId="35C91BEF" w14:textId="77777777" w:rsidR="00681892" w:rsidRDefault="00681892">
      <w:pPr>
        <w:rPr>
          <w:rFonts w:asciiTheme="majorHAnsi" w:eastAsiaTheme="majorEastAsia" w:hAnsiTheme="majorHAnsi" w:cstheme="majorBidi"/>
          <w:color w:val="2E74B5" w:themeColor="accent1" w:themeShade="BF"/>
          <w:sz w:val="32"/>
          <w:szCs w:val="32"/>
        </w:rPr>
      </w:pPr>
    </w:p>
    <w:p w14:paraId="7F41607C" w14:textId="77777777" w:rsidR="00681892" w:rsidRDefault="00681892">
      <w:pPr>
        <w:rPr>
          <w:rFonts w:asciiTheme="majorHAnsi" w:eastAsiaTheme="majorEastAsia" w:hAnsiTheme="majorHAnsi" w:cstheme="majorBidi"/>
          <w:color w:val="2E74B5" w:themeColor="accent1" w:themeShade="BF"/>
          <w:sz w:val="32"/>
          <w:szCs w:val="32"/>
        </w:rPr>
      </w:pPr>
    </w:p>
    <w:p w14:paraId="0A1F6BE3" w14:textId="77777777" w:rsidR="00681892" w:rsidRDefault="00681892">
      <w:pPr>
        <w:rPr>
          <w:rFonts w:asciiTheme="majorHAnsi" w:eastAsiaTheme="majorEastAsia" w:hAnsiTheme="majorHAnsi" w:cstheme="majorBidi"/>
          <w:color w:val="2E74B5" w:themeColor="accent1" w:themeShade="BF"/>
          <w:sz w:val="32"/>
          <w:szCs w:val="32"/>
        </w:rPr>
      </w:pPr>
    </w:p>
    <w:p w14:paraId="727A9A3C" w14:textId="77777777" w:rsidR="00681892" w:rsidRDefault="00681892">
      <w:pPr>
        <w:rPr>
          <w:rFonts w:asciiTheme="majorHAnsi" w:eastAsiaTheme="majorEastAsia" w:hAnsiTheme="majorHAnsi" w:cstheme="majorBidi"/>
          <w:color w:val="2E74B5" w:themeColor="accent1" w:themeShade="BF"/>
          <w:sz w:val="32"/>
          <w:szCs w:val="32"/>
        </w:rPr>
      </w:pPr>
    </w:p>
    <w:p w14:paraId="25A31290" w14:textId="70C719CA" w:rsidR="001477A3" w:rsidRDefault="005553B4" w:rsidP="004E3C84">
      <w:pPr>
        <w:pStyle w:val="Heading1"/>
      </w:pPr>
      <w:bookmarkStart w:id="12" w:name="_Toc499734903"/>
      <w:r>
        <w:t>Medicaid</w:t>
      </w:r>
      <w:r w:rsidR="004E3C84">
        <w:t xml:space="preserve"> Coverage</w:t>
      </w:r>
      <w:bookmarkEnd w:id="12"/>
      <w:r w:rsidR="004E3C84">
        <w:t xml:space="preserve"> </w:t>
      </w:r>
    </w:p>
    <w:p w14:paraId="57FBB804" w14:textId="01FFE22D" w:rsidR="004E3C84" w:rsidRPr="004E3C84" w:rsidRDefault="005553B4" w:rsidP="004E3C84">
      <w:pPr>
        <w:pStyle w:val="Heading2"/>
      </w:pPr>
      <w:bookmarkStart w:id="13" w:name="_Toc499734904"/>
      <w:r>
        <w:t>Medicaid</w:t>
      </w:r>
      <w:r w:rsidR="00927D81">
        <w:t xml:space="preserve"> </w:t>
      </w:r>
      <w:r w:rsidR="004E3C84">
        <w:t xml:space="preserve">Coverage of all American Indians and </w:t>
      </w:r>
      <w:r w:rsidR="003405AD">
        <w:t>Alaska Native</w:t>
      </w:r>
      <w:r w:rsidR="004E3C84">
        <w:t>s</w:t>
      </w:r>
      <w:bookmarkEnd w:id="13"/>
    </w:p>
    <w:p w14:paraId="164576F1" w14:textId="77777777" w:rsidR="00514F6B" w:rsidRPr="00514F6B" w:rsidRDefault="00514F6B" w:rsidP="00514F6B"/>
    <w:p w14:paraId="248826CE" w14:textId="66F99D12" w:rsidR="001C6B17" w:rsidRDefault="001C6B17">
      <w:r>
        <w:t>The number of</w:t>
      </w:r>
      <w:r w:rsidR="004014B7">
        <w:t xml:space="preserve"> </w:t>
      </w:r>
      <w:r w:rsidR="00CB13ED">
        <w:t>Kansas</w:t>
      </w:r>
      <w:r>
        <w:t xml:space="preserve"> American Indians and </w:t>
      </w:r>
      <w:r w:rsidR="003405AD">
        <w:t>Alaska Native</w:t>
      </w:r>
      <w:r>
        <w:t xml:space="preserve">s with </w:t>
      </w:r>
      <w:r w:rsidR="005553B4">
        <w:t>Medicaid</w:t>
      </w:r>
      <w:r>
        <w:t xml:space="preserve"> </w:t>
      </w:r>
      <w:r w:rsidR="009341C7">
        <w:t>declined</w:t>
      </w:r>
      <w:r>
        <w:t xml:space="preserve"> from </w:t>
      </w:r>
      <w:r w:rsidR="009341C7">
        <w:t>16,400</w:t>
      </w:r>
      <w:r w:rsidR="002F1437">
        <w:t xml:space="preserve"> </w:t>
      </w:r>
      <w:r>
        <w:t xml:space="preserve">in 2012 to </w:t>
      </w:r>
      <w:r w:rsidR="009341C7">
        <w:t>12,573</w:t>
      </w:r>
      <w:r>
        <w:t xml:space="preserve"> in </w:t>
      </w:r>
      <w:r w:rsidR="003C33E7">
        <w:t>2016</w:t>
      </w:r>
      <w:r>
        <w:t xml:space="preserve">.  This </w:t>
      </w:r>
      <w:r w:rsidR="009341C7">
        <w:t>23</w:t>
      </w:r>
      <w:r w:rsidR="004E4576">
        <w:t>%</w:t>
      </w:r>
      <w:r w:rsidR="00681892">
        <w:t xml:space="preserve"> </w:t>
      </w:r>
      <w:r w:rsidR="008756E2">
        <w:t>decrease</w:t>
      </w:r>
      <w:r w:rsidR="009341C7">
        <w:t xml:space="preserve"> of 3,800</w:t>
      </w:r>
      <w:r w:rsidR="00CD05E8">
        <w:t xml:space="preserve"> Medicaid-</w:t>
      </w:r>
      <w:r w:rsidR="00A3291B">
        <w:t>covered</w:t>
      </w:r>
      <w:r>
        <w:t xml:space="preserve"> American Indians an</w:t>
      </w:r>
      <w:r w:rsidR="002F1437">
        <w:t xml:space="preserve">d </w:t>
      </w:r>
      <w:r w:rsidR="003405AD">
        <w:t>Alaska Native</w:t>
      </w:r>
      <w:r w:rsidR="002F1437">
        <w:t>s</w:t>
      </w:r>
      <w:r w:rsidR="00471EE7">
        <w:t xml:space="preserve"> is </w:t>
      </w:r>
      <w:r w:rsidR="00A3291B">
        <w:t xml:space="preserve">evidence of the </w:t>
      </w:r>
      <w:r w:rsidR="009341C7">
        <w:t xml:space="preserve">challenges facing </w:t>
      </w:r>
      <w:r w:rsidR="00A3291B">
        <w:t xml:space="preserve">Medicaid </w:t>
      </w:r>
      <w:r w:rsidR="009341C7">
        <w:t>coverage</w:t>
      </w:r>
      <w:r w:rsidR="00A3291B">
        <w:t xml:space="preserve"> in </w:t>
      </w:r>
      <w:r w:rsidR="00CB13ED">
        <w:t>Kansas</w:t>
      </w:r>
      <w:r w:rsidR="00C14E3A">
        <w:t xml:space="preserve">. </w:t>
      </w:r>
      <w:r w:rsidR="00471EE7">
        <w:t xml:space="preserve"> </w:t>
      </w:r>
      <w:r w:rsidR="009341C7">
        <w:t>22</w:t>
      </w:r>
      <w:r w:rsidR="00CD05E8">
        <w:t>% of the total American Indian and</w:t>
      </w:r>
      <w:r w:rsidR="00E63B13">
        <w:t xml:space="preserve"> Alaska Native population</w:t>
      </w:r>
      <w:r w:rsidR="0080243C">
        <w:t xml:space="preserve"> is covered by Medicaid in 2016</w:t>
      </w:r>
      <w:r w:rsidR="009341C7">
        <w:t xml:space="preserve"> down from 28</w:t>
      </w:r>
      <w:r w:rsidR="00E63B13">
        <w:t xml:space="preserve">% in 2012.  </w:t>
      </w:r>
      <w:r w:rsidR="0093278C">
        <w:t xml:space="preserve"> </w:t>
      </w:r>
      <w:r w:rsidR="009341C7">
        <w:t>21</w:t>
      </w:r>
      <w:r w:rsidR="0093278C">
        <w:t>%</w:t>
      </w:r>
      <w:r w:rsidR="00374795">
        <w:t xml:space="preserve"> of females </w:t>
      </w:r>
      <w:r w:rsidR="009341C7">
        <w:t>and 23</w:t>
      </w:r>
      <w:r w:rsidR="00CD05E8">
        <w:t xml:space="preserve">% of males </w:t>
      </w:r>
      <w:r w:rsidR="00374795">
        <w:t>were enrolled in Medicaid in</w:t>
      </w:r>
      <w:r w:rsidR="009341C7">
        <w:t xml:space="preserve"> 2016 making Kansas one of the lowest in the nation in terms of percentage of American Indian and Alaska Native enrolled in Medicaid.</w:t>
      </w:r>
      <w:r w:rsidR="00374795">
        <w:t xml:space="preserve"> </w:t>
      </w:r>
      <w:r w:rsidR="00E63B13">
        <w:t xml:space="preserve"> </w:t>
      </w:r>
    </w:p>
    <w:p w14:paraId="4988A82F" w14:textId="77777777" w:rsidR="00681892" w:rsidRDefault="00681892"/>
    <w:p w14:paraId="72EC0A64" w14:textId="40D2E743" w:rsidR="00681892" w:rsidRDefault="00DA759C" w:rsidP="006C191A">
      <w:pPr>
        <w:jc w:val="center"/>
      </w:pPr>
      <w:r>
        <w:rPr>
          <w:noProof/>
        </w:rPr>
        <w:drawing>
          <wp:inline distT="0" distB="0" distL="0" distR="0" wp14:anchorId="75FEC882" wp14:editId="67D27F4D">
            <wp:extent cx="4549914" cy="2738369"/>
            <wp:effectExtent l="0" t="0" r="22225" b="508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058CB5-E5EA-48D2-8CBC-95816599F8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3CB15DCC" wp14:editId="116A9833">
            <wp:extent cx="4524963" cy="2754666"/>
            <wp:effectExtent l="0" t="0" r="22225" b="1397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61E8E2-6297-4B03-B1D5-2442495506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46C8F0" w14:textId="77777777" w:rsidR="009F1EE2" w:rsidRDefault="009F1EE2" w:rsidP="006C191A">
      <w:pPr>
        <w:jc w:val="center"/>
      </w:pPr>
    </w:p>
    <w:p w14:paraId="79F729D7" w14:textId="65C2A4FF" w:rsidR="00C14E3A" w:rsidRDefault="00C14E3A" w:rsidP="009F1EE2">
      <w:pPr>
        <w:jc w:val="center"/>
      </w:pPr>
    </w:p>
    <w:p w14:paraId="4A8D44D6" w14:textId="4DDC75B2" w:rsidR="008A5EE5" w:rsidRDefault="005553B4" w:rsidP="00DA759C">
      <w:pPr>
        <w:pStyle w:val="Heading2"/>
      </w:pPr>
      <w:bookmarkStart w:id="14" w:name="_Toc477079040"/>
      <w:bookmarkStart w:id="15" w:name="_Toc499734905"/>
      <w:r>
        <w:t>Medicaid</w:t>
      </w:r>
      <w:r w:rsidR="00CC01B9">
        <w:t xml:space="preserve"> Coverage</w:t>
      </w:r>
      <w:r w:rsidR="004023E8">
        <w:t xml:space="preserve"> </w:t>
      </w:r>
      <w:bookmarkEnd w:id="14"/>
      <w:r w:rsidR="00D9026E">
        <w:t xml:space="preserve">for American Indians and </w:t>
      </w:r>
      <w:r w:rsidR="003405AD">
        <w:t>Alaska Native</w:t>
      </w:r>
      <w:r w:rsidR="00D9026E">
        <w:t>s</w:t>
      </w:r>
      <w:bookmarkEnd w:id="15"/>
      <w:r w:rsidR="00D9026E">
        <w:t xml:space="preserve"> </w:t>
      </w:r>
    </w:p>
    <w:p w14:paraId="06DC3EF3" w14:textId="2896AD25" w:rsidR="004023E8" w:rsidRPr="00374795" w:rsidRDefault="00D9026E" w:rsidP="00DA759C">
      <w:pPr>
        <w:pStyle w:val="Heading2"/>
      </w:pPr>
      <w:bookmarkStart w:id="16" w:name="_Toc499734906"/>
      <w:r>
        <w:t>with Access to IHS</w:t>
      </w:r>
      <w:bookmarkEnd w:id="16"/>
    </w:p>
    <w:p w14:paraId="38430E84" w14:textId="77777777" w:rsidR="001F7AE6" w:rsidRDefault="001F7AE6"/>
    <w:p w14:paraId="6B49F68C" w14:textId="18A43B81" w:rsidR="001F7AE6" w:rsidRDefault="001F7AE6" w:rsidP="001F7AE6">
      <w:r>
        <w:t xml:space="preserve">The number of American Indians and </w:t>
      </w:r>
      <w:r w:rsidR="003405AD">
        <w:t>Alaska Native</w:t>
      </w:r>
      <w:r>
        <w:t>s</w:t>
      </w:r>
      <w:r w:rsidR="00546381">
        <w:t xml:space="preserve"> enrolled in Medicaid</w:t>
      </w:r>
      <w:r>
        <w:t xml:space="preserve"> in </w:t>
      </w:r>
      <w:r w:rsidR="00CB13ED">
        <w:t>Kansas</w:t>
      </w:r>
      <w:r>
        <w:t xml:space="preserve"> with access to IHS </w:t>
      </w:r>
      <w:r w:rsidR="008756E2">
        <w:t>decrease</w:t>
      </w:r>
      <w:r>
        <w:t xml:space="preserve">d </w:t>
      </w:r>
      <w:r w:rsidR="001A2B89">
        <w:t xml:space="preserve">by </w:t>
      </w:r>
      <w:r w:rsidR="009341C7">
        <w:t>30</w:t>
      </w:r>
      <w:r w:rsidR="00F74403">
        <w:t xml:space="preserve">0 </w:t>
      </w:r>
      <w:r w:rsidR="001A2B89">
        <w:t xml:space="preserve">from </w:t>
      </w:r>
      <w:r w:rsidR="009341C7">
        <w:t>1,700</w:t>
      </w:r>
      <w:r w:rsidR="00956213">
        <w:t xml:space="preserve"> in 2012 to </w:t>
      </w:r>
      <w:r w:rsidR="009341C7">
        <w:t>1,4</w:t>
      </w:r>
      <w:r w:rsidR="0085727B">
        <w:t>00</w:t>
      </w:r>
      <w:r w:rsidR="00546381">
        <w:t xml:space="preserve"> in </w:t>
      </w:r>
      <w:r w:rsidR="003C33E7">
        <w:t>2016</w:t>
      </w:r>
      <w:r w:rsidR="00546381">
        <w:t xml:space="preserve">. </w:t>
      </w:r>
      <w:r w:rsidR="009341C7">
        <w:t>In 2016, 22</w:t>
      </w:r>
      <w:r w:rsidR="002E39A0">
        <w:t>% of males with access to</w:t>
      </w:r>
      <w:r w:rsidR="0064034A">
        <w:t xml:space="preserve"> IHS had </w:t>
      </w:r>
      <w:r w:rsidR="009341C7">
        <w:t>Medicaid coverage compared to 19</w:t>
      </w:r>
      <w:r w:rsidR="002E39A0">
        <w:t>% in 2012 while f</w:t>
      </w:r>
      <w:r w:rsidR="00D33A7F">
        <w:t xml:space="preserve">emale coverage </w:t>
      </w:r>
      <w:r w:rsidR="008756E2">
        <w:t>decrease</w:t>
      </w:r>
      <w:r w:rsidR="009341C7">
        <w:t>d from 15% to 13</w:t>
      </w:r>
      <w:r w:rsidR="002E39A0">
        <w:t>%.</w:t>
      </w:r>
      <w:r w:rsidR="00D33A7F">
        <w:t xml:space="preserve"> These are very </w:t>
      </w:r>
      <w:r w:rsidR="009341C7">
        <w:t>low participation percentages,</w:t>
      </w:r>
      <w:r w:rsidR="00D33A7F">
        <w:t xml:space="preserve"> unmatched in</w:t>
      </w:r>
      <w:r w:rsidR="009341C7">
        <w:t xml:space="preserve"> all</w:t>
      </w:r>
      <w:r w:rsidR="00D33A7F">
        <w:t xml:space="preserve"> but a very few states.</w:t>
      </w:r>
    </w:p>
    <w:p w14:paraId="2C643BA7" w14:textId="5571B402" w:rsidR="00681892" w:rsidRDefault="00DA759C" w:rsidP="00681892">
      <w:pPr>
        <w:jc w:val="center"/>
      </w:pPr>
      <w:r>
        <w:rPr>
          <w:noProof/>
        </w:rPr>
        <w:drawing>
          <wp:inline distT="0" distB="0" distL="0" distR="0" wp14:anchorId="0613985B" wp14:editId="694391F9">
            <wp:extent cx="4437062" cy="2568437"/>
            <wp:effectExtent l="0" t="0" r="8255" b="2286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ECE71E-7B90-4A45-9973-D7E513C51B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0244819C" wp14:editId="6043E708">
            <wp:extent cx="4524963" cy="2755547"/>
            <wp:effectExtent l="0" t="0" r="22225" b="13335"/>
            <wp:docPr id="8" name="Char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6F94E0-89ED-4F2A-8D1E-98F17A0B09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2EBADA" w14:textId="3B855056" w:rsidR="00D33A7F" w:rsidRDefault="00D33A7F"/>
    <w:p w14:paraId="35E4A6EB" w14:textId="41A1568B" w:rsidR="00D33A7F" w:rsidRDefault="00D33A7F" w:rsidP="00681892">
      <w:pPr>
        <w:jc w:val="center"/>
      </w:pPr>
    </w:p>
    <w:p w14:paraId="7B2F10AB" w14:textId="77777777" w:rsidR="009F1EE2" w:rsidRDefault="009F1EE2" w:rsidP="0064034A"/>
    <w:p w14:paraId="7668E45C" w14:textId="0314C51C" w:rsidR="009F1EE2" w:rsidRDefault="009F1EE2" w:rsidP="00681892">
      <w:pPr>
        <w:jc w:val="center"/>
      </w:pPr>
    </w:p>
    <w:p w14:paraId="4F01C0E3" w14:textId="77777777" w:rsidR="007860AB" w:rsidRDefault="005553B4" w:rsidP="00D71C7B">
      <w:pPr>
        <w:pStyle w:val="Heading2"/>
      </w:pPr>
      <w:bookmarkStart w:id="17" w:name="_Toc499734907"/>
      <w:r>
        <w:t>Medicaid</w:t>
      </w:r>
      <w:r w:rsidR="00400270">
        <w:t xml:space="preserve"> Coverage</w:t>
      </w:r>
      <w:r w:rsidR="00196075">
        <w:t xml:space="preserve"> for American Indians and </w:t>
      </w:r>
      <w:r w:rsidR="003405AD">
        <w:t>Alaska Native</w:t>
      </w:r>
      <w:r w:rsidR="00196075">
        <w:t>s</w:t>
      </w:r>
      <w:bookmarkEnd w:id="17"/>
      <w:r w:rsidR="00196075">
        <w:t xml:space="preserve"> </w:t>
      </w:r>
    </w:p>
    <w:p w14:paraId="0A745D34" w14:textId="1151A3DA" w:rsidR="00196075" w:rsidRDefault="00196075" w:rsidP="00D71C7B">
      <w:pPr>
        <w:pStyle w:val="Heading2"/>
      </w:pPr>
      <w:bookmarkStart w:id="18" w:name="_Toc499734908"/>
      <w:r>
        <w:t xml:space="preserve">Without Access to </w:t>
      </w:r>
      <w:r w:rsidR="00400270">
        <w:t>IHS</w:t>
      </w:r>
      <w:bookmarkEnd w:id="18"/>
    </w:p>
    <w:p w14:paraId="6CCF8F71" w14:textId="77777777" w:rsidR="00400270" w:rsidRPr="00400270" w:rsidRDefault="00400270" w:rsidP="00400270"/>
    <w:p w14:paraId="25F80E70" w14:textId="1DEA8B4F" w:rsidR="006C191A" w:rsidRDefault="001F7AE6" w:rsidP="00C32EAF">
      <w:r>
        <w:t xml:space="preserve">The </w:t>
      </w:r>
      <w:r w:rsidR="00B35722">
        <w:t xml:space="preserve">ACS estimates that there were </w:t>
      </w:r>
      <w:r w:rsidR="009341C7">
        <w:rPr>
          <w:rFonts w:ascii="Calibri" w:eastAsia="Times New Roman" w:hAnsi="Calibri"/>
          <w:color w:val="000000"/>
        </w:rPr>
        <w:t>14,6</w:t>
      </w:r>
      <w:r w:rsidR="00F74403">
        <w:rPr>
          <w:rFonts w:ascii="Calibri" w:eastAsia="Times New Roman" w:hAnsi="Calibri"/>
          <w:color w:val="000000"/>
        </w:rPr>
        <w:t>00</w:t>
      </w:r>
      <w:r w:rsidR="00E25AE9">
        <w:rPr>
          <w:rFonts w:ascii="Calibri" w:eastAsia="Times New Roman" w:hAnsi="Calibri"/>
          <w:color w:val="000000"/>
        </w:rPr>
        <w:t xml:space="preserve"> </w:t>
      </w:r>
      <w:r w:rsidR="00F74403">
        <w:t>Medicaid-</w:t>
      </w:r>
      <w:r w:rsidR="00996648">
        <w:t>enrolled</w:t>
      </w:r>
      <w:r>
        <w:t xml:space="preserve"> American Indians and </w:t>
      </w:r>
      <w:r w:rsidR="003405AD">
        <w:t>Alaska Native</w:t>
      </w:r>
      <w:r>
        <w:t xml:space="preserve">s without access to IHS-funded health programs in 2012.  By </w:t>
      </w:r>
      <w:r w:rsidR="003C33E7">
        <w:t>2016</w:t>
      </w:r>
      <w:r w:rsidR="00C24B5E">
        <w:t xml:space="preserve"> this de</w:t>
      </w:r>
      <w:r>
        <w:t>creased</w:t>
      </w:r>
      <w:r w:rsidR="000C40A1">
        <w:t xml:space="preserve"> by </w:t>
      </w:r>
      <w:r w:rsidR="009341C7">
        <w:t>3,500</w:t>
      </w:r>
      <w:r w:rsidR="00FA27F9">
        <w:t xml:space="preserve"> a</w:t>
      </w:r>
      <w:r w:rsidR="00C24B5E">
        <w:t xml:space="preserve"> de</w:t>
      </w:r>
      <w:r>
        <w:t>creas</w:t>
      </w:r>
      <w:r w:rsidR="009341C7">
        <w:t>e of 24</w:t>
      </w:r>
      <w:r>
        <w:t xml:space="preserve">%. </w:t>
      </w:r>
      <w:r w:rsidR="009341C7">
        <w:t>In 2012, 28</w:t>
      </w:r>
      <w:r w:rsidR="0085727B">
        <w:t>% of females had Medicaid c</w:t>
      </w:r>
      <w:r w:rsidR="009341C7">
        <w:t>overage and that decreased to 23</w:t>
      </w:r>
      <w:r w:rsidR="00FA27F9">
        <w:t>% in 2016.  Male coverage de</w:t>
      </w:r>
      <w:r w:rsidR="00790F43">
        <w:t>crease</w:t>
      </w:r>
      <w:r w:rsidR="00FA27F9">
        <w:t>d</w:t>
      </w:r>
      <w:r w:rsidR="00790F43">
        <w:t xml:space="preserve"> </w:t>
      </w:r>
      <w:r w:rsidR="009341C7">
        <w:t>from 32% to 23</w:t>
      </w:r>
      <w:r w:rsidR="0085727B">
        <w:t>%</w:t>
      </w:r>
      <w:r w:rsidR="007860AB">
        <w:t>.</w:t>
      </w:r>
      <w:r w:rsidR="00E25AE9">
        <w:t xml:space="preserve"> </w:t>
      </w:r>
      <w:r w:rsidR="00F74403">
        <w:t xml:space="preserve">Overall, </w:t>
      </w:r>
      <w:r w:rsidR="00D40AD5">
        <w:t>23</w:t>
      </w:r>
      <w:r w:rsidR="00E25AE9">
        <w:t>% of those with</w:t>
      </w:r>
      <w:r w:rsidR="00790F43">
        <w:t>out</w:t>
      </w:r>
      <w:r w:rsidR="00E25AE9">
        <w:t xml:space="preserve"> access to IHS were now covered by Me</w:t>
      </w:r>
      <w:r w:rsidR="009341C7">
        <w:t>dicaid health insurance in 2016 a 7-percentage point decline since 2012.</w:t>
      </w:r>
    </w:p>
    <w:p w14:paraId="3E051F42" w14:textId="77777777" w:rsidR="00FA27F9" w:rsidRDefault="00FA27F9" w:rsidP="00C32EAF"/>
    <w:p w14:paraId="768D35B9" w14:textId="3052C289" w:rsidR="00996648" w:rsidRDefault="00DA759C" w:rsidP="009F1EE2">
      <w:pPr>
        <w:jc w:val="center"/>
      </w:pPr>
      <w:r>
        <w:rPr>
          <w:noProof/>
        </w:rPr>
        <w:drawing>
          <wp:inline distT="0" distB="0" distL="0" distR="0" wp14:anchorId="71FDC1AE" wp14:editId="0BB5EEA2">
            <wp:extent cx="4915535" cy="3202940"/>
            <wp:effectExtent l="0" t="0" r="12065" b="22860"/>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99BBBE-1A9D-4D4B-8C6D-973C476267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1B810831" wp14:editId="587866CC">
            <wp:extent cx="4543299" cy="2946122"/>
            <wp:effectExtent l="0" t="0" r="3810" b="635"/>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77600F-379A-45C1-BBB8-84813DD24F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7C6D0D" w14:textId="02138E63" w:rsidR="009F1EE2" w:rsidRDefault="009F1EE2" w:rsidP="009F1EE2">
      <w:pPr>
        <w:jc w:val="center"/>
      </w:pPr>
    </w:p>
    <w:p w14:paraId="71CD1A3B" w14:textId="60F6656D" w:rsidR="009F1EE2" w:rsidRDefault="009F1EE2" w:rsidP="009F1EE2">
      <w:pPr>
        <w:jc w:val="center"/>
      </w:pPr>
    </w:p>
    <w:p w14:paraId="6740DA22" w14:textId="3F91239C" w:rsidR="000E11ED" w:rsidRDefault="004A3003" w:rsidP="004A3003">
      <w:pPr>
        <w:pStyle w:val="Heading2"/>
      </w:pPr>
      <w:bookmarkStart w:id="19" w:name="_Toc499734909"/>
      <w:r>
        <w:t xml:space="preserve">Comparing </w:t>
      </w:r>
      <w:r w:rsidR="008756E2">
        <w:t>Decrease</w:t>
      </w:r>
      <w:r>
        <w:t xml:space="preserve">s in Medicaid Coverage:  </w:t>
      </w:r>
      <w:r w:rsidR="00F74403">
        <w:t xml:space="preserve">By </w:t>
      </w:r>
      <w:r>
        <w:t>Access to IHS</w:t>
      </w:r>
      <w:bookmarkEnd w:id="19"/>
    </w:p>
    <w:p w14:paraId="6EEC9ECF" w14:textId="77777777" w:rsidR="00471EE7" w:rsidRDefault="00471EE7" w:rsidP="00471EE7"/>
    <w:p w14:paraId="538A866B" w14:textId="3A866E1E" w:rsidR="004A3003" w:rsidRDefault="00DA759C" w:rsidP="00EF6BE7">
      <w:pPr>
        <w:jc w:val="center"/>
      </w:pPr>
      <w:r>
        <w:rPr>
          <w:noProof/>
        </w:rPr>
        <w:drawing>
          <wp:inline distT="0" distB="0" distL="0" distR="0" wp14:anchorId="523B43F2" wp14:editId="17EE5804">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89F4C8" w14:textId="65307F6B" w:rsidR="004A3003" w:rsidRPr="00996648" w:rsidRDefault="004A3003" w:rsidP="000773AB">
      <w:pPr>
        <w:jc w:val="center"/>
      </w:pPr>
    </w:p>
    <w:p w14:paraId="0BD35D57" w14:textId="3A38DF59" w:rsidR="00802EFE" w:rsidRDefault="00802EFE" w:rsidP="00802EFE">
      <w:bookmarkStart w:id="20" w:name="OLE_LINK6"/>
      <w:r>
        <w:t>American Indian</w:t>
      </w:r>
      <w:r w:rsidR="00FA27F9">
        <w:t>s</w:t>
      </w:r>
      <w:r>
        <w:t xml:space="preserve"> and Alaska Natives </w:t>
      </w:r>
      <w:r w:rsidRPr="007860AB">
        <w:rPr>
          <w:u w:val="single"/>
        </w:rPr>
        <w:t>with</w:t>
      </w:r>
      <w:r>
        <w:t xml:space="preserve"> IHS </w:t>
      </w:r>
      <w:r w:rsidR="009341C7">
        <w:t>access saw little change from 2012 to 2016.</w:t>
      </w:r>
      <w:r>
        <w:t xml:space="preserve">  Those who indicate they do </w:t>
      </w:r>
      <w:r w:rsidRPr="007860AB">
        <w:rPr>
          <w:u w:val="single"/>
        </w:rPr>
        <w:t>not</w:t>
      </w:r>
      <w:r w:rsidR="00FA27F9">
        <w:t xml:space="preserve"> have access to IHS </w:t>
      </w:r>
      <w:r w:rsidR="009341C7">
        <w:t xml:space="preserve">saw Medicaid </w:t>
      </w:r>
      <w:r w:rsidR="008756E2">
        <w:t>decrease</w:t>
      </w:r>
      <w:r w:rsidR="00D65862">
        <w:t xml:space="preserve"> </w:t>
      </w:r>
      <w:r w:rsidR="009341C7">
        <w:t>by 7</w:t>
      </w:r>
      <w:r>
        <w:t xml:space="preserve"> percentage points</w:t>
      </w:r>
      <w:r w:rsidR="00FA27F9">
        <w:t xml:space="preserve"> </w:t>
      </w:r>
      <w:r w:rsidR="009341C7">
        <w:t xml:space="preserve">from </w:t>
      </w:r>
      <w:r w:rsidR="00D65862">
        <w:t>3</w:t>
      </w:r>
      <w:r w:rsidR="009341C7">
        <w:t xml:space="preserve">0% to 23%. </w:t>
      </w:r>
    </w:p>
    <w:p w14:paraId="710E1037" w14:textId="20D1F6FE" w:rsidR="001477A3" w:rsidRDefault="001477A3" w:rsidP="00514F6B">
      <w:pPr>
        <w:pStyle w:val="Heading1"/>
      </w:pPr>
      <w:bookmarkStart w:id="21" w:name="_Toc499734910"/>
      <w:bookmarkEnd w:id="20"/>
      <w:r>
        <w:t>Conclusion</w:t>
      </w:r>
      <w:bookmarkEnd w:id="21"/>
    </w:p>
    <w:p w14:paraId="34D8A7C4" w14:textId="77777777" w:rsidR="004E2683" w:rsidRDefault="004E2683" w:rsidP="00BB7129">
      <w:pPr>
        <w:jc w:val="both"/>
      </w:pPr>
    </w:p>
    <w:p w14:paraId="1CC1EBD3" w14:textId="21BFD440" w:rsidR="00BB7129" w:rsidRDefault="00CB13ED" w:rsidP="00BB7129">
      <w:pPr>
        <w:jc w:val="both"/>
      </w:pPr>
      <w:bookmarkStart w:id="22" w:name="OLE_LINK5"/>
      <w:r>
        <w:t>Kansas</w:t>
      </w:r>
      <w:r w:rsidR="00802EFE">
        <w:t xml:space="preserve">’s overall </w:t>
      </w:r>
      <w:r w:rsidR="008756E2">
        <w:t>decrease</w:t>
      </w:r>
      <w:r w:rsidR="00802EFE">
        <w:t xml:space="preserve"> in enroll</w:t>
      </w:r>
      <w:r w:rsidR="00D65862">
        <w:t xml:space="preserve">ment in Medicaid was </w:t>
      </w:r>
      <w:r w:rsidR="009341C7">
        <w:t>3,800 or 23% from 2012 to 2016. A decrease in population accounts for some of the decline, but the decision not to expand Medicaid is the reason the state did not enjoy the increases experienced in nearly every other state---even those states that did not expand Medicaid. The state’s uninsured rate did decline over these years from 19% to 13%</w:t>
      </w:r>
      <w:r w:rsidR="00C506CF">
        <w:t xml:space="preserve"> a finding that deserves further examination.</w:t>
      </w:r>
    </w:p>
    <w:bookmarkEnd w:id="22"/>
    <w:p w14:paraId="55B0E3DC" w14:textId="77777777" w:rsidR="00BB7129" w:rsidRDefault="00BB7129" w:rsidP="00BB7129">
      <w:pPr>
        <w:jc w:val="both"/>
      </w:pPr>
    </w:p>
    <w:p w14:paraId="7E225A11" w14:textId="77777777" w:rsidR="00BB7129" w:rsidRDefault="00BB7129" w:rsidP="00BB7129">
      <w:pPr>
        <w:pBdr>
          <w:bottom w:val="single" w:sz="6" w:space="1" w:color="auto"/>
        </w:pBdr>
        <w:jc w:val="both"/>
      </w:pPr>
    </w:p>
    <w:p w14:paraId="487E31CC" w14:textId="77777777" w:rsidR="00BB7129" w:rsidRDefault="00BB7129" w:rsidP="00BB7129">
      <w:pPr>
        <w:jc w:val="both"/>
      </w:pPr>
    </w:p>
    <w:p w14:paraId="6F63B264" w14:textId="5E5E89F1" w:rsidR="00427D56" w:rsidRDefault="00427D56" w:rsidP="00BB7129">
      <w:pPr>
        <w:jc w:val="both"/>
      </w:pPr>
    </w:p>
    <w:p w14:paraId="1384DA76" w14:textId="5E38D523" w:rsidR="00FA0A3A" w:rsidRDefault="00FA0A3A">
      <w:r>
        <w:t>Source of Data:  1-year American Community Survey, US Census</w:t>
      </w:r>
    </w:p>
    <w:p w14:paraId="17CCCBD8" w14:textId="3DEC2AD3" w:rsidR="00FA0A3A" w:rsidRDefault="00FA0A3A">
      <w:r>
        <w:t xml:space="preserve">Years:  2012 and </w:t>
      </w:r>
      <w:r w:rsidR="003C33E7">
        <w:t>2016</w:t>
      </w:r>
    </w:p>
    <w:p w14:paraId="45557D86" w14:textId="3132607B" w:rsidR="00FA0A3A" w:rsidRDefault="00FA0A3A">
      <w:r>
        <w:t>No Foreign Born</w:t>
      </w:r>
      <w:r w:rsidR="00514F6B">
        <w:t>, that is</w:t>
      </w:r>
      <w:r w:rsidR="000C67ED">
        <w:t>,</w:t>
      </w:r>
      <w:r w:rsidR="00514F6B">
        <w:t xml:space="preserve"> nativity is the United States.</w:t>
      </w:r>
    </w:p>
    <w:p w14:paraId="603E284A" w14:textId="6CC7927A" w:rsidR="001D1B7D" w:rsidRDefault="00FA0A3A">
      <w:r>
        <w:t xml:space="preserve">American Indian and </w:t>
      </w:r>
      <w:r w:rsidR="003405AD">
        <w:t>Alaska Native</w:t>
      </w:r>
      <w:r>
        <w:t>s Alone and In-combination with other races.</w:t>
      </w:r>
    </w:p>
    <w:p w14:paraId="4B9C7CB1" w14:textId="5D8F4FB3" w:rsidR="001D1B7D" w:rsidRDefault="00DF1298" w:rsidP="001D1B7D">
      <w:pPr>
        <w:pStyle w:val="Heading2"/>
      </w:pPr>
      <w:bookmarkStart w:id="23" w:name="_Toc499734911"/>
      <w:r>
        <w:t xml:space="preserve">2017 </w:t>
      </w:r>
      <w:r w:rsidR="008A5BD0">
        <w:t>Repor</w:t>
      </w:r>
      <w:r>
        <w:t xml:space="preserve">t:  Percentage of American Indian and </w:t>
      </w:r>
      <w:r w:rsidR="003405AD">
        <w:t>Alaska Native</w:t>
      </w:r>
      <w:r>
        <w:t xml:space="preserve"> Population with Medicaid Coverage, </w:t>
      </w:r>
      <w:r w:rsidR="008A5BD0">
        <w:t>30 States</w:t>
      </w:r>
      <w:r w:rsidR="006426AC">
        <w:t xml:space="preserve"> with Large American Indian and </w:t>
      </w:r>
      <w:r w:rsidR="003405AD">
        <w:t>Alaska Native</w:t>
      </w:r>
      <w:r w:rsidR="006426AC">
        <w:t xml:space="preserve"> Pop. </w:t>
      </w:r>
      <w:r w:rsidR="008A5BD0">
        <w:t xml:space="preserve"> Ranked by 2016</w:t>
      </w:r>
      <w:bookmarkEnd w:id="23"/>
      <w:r>
        <w:t xml:space="preserve"> </w:t>
      </w:r>
    </w:p>
    <w:p w14:paraId="09E53A46" w14:textId="662CE6BE" w:rsidR="00DF1298" w:rsidRDefault="00DF1298" w:rsidP="00DF1298">
      <w:r>
        <w:rPr>
          <w:noProof/>
        </w:rPr>
        <w:drawing>
          <wp:inline distT="0" distB="0" distL="0" distR="0" wp14:anchorId="639D0341" wp14:editId="2B991020">
            <wp:extent cx="5943600" cy="7451090"/>
            <wp:effectExtent l="0" t="0" r="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2E66C3" w14:textId="7CD4FAAC" w:rsidR="006426AC" w:rsidRDefault="006426AC" w:rsidP="006426AC">
      <w:pPr>
        <w:pStyle w:val="Heading2"/>
      </w:pPr>
      <w:bookmarkStart w:id="24" w:name="_Toc499734912"/>
      <w:r>
        <w:t xml:space="preserve">2017 Report:  Percentage of American Indian and </w:t>
      </w:r>
      <w:r w:rsidR="003405AD">
        <w:t>Alaska Native</w:t>
      </w:r>
      <w:r>
        <w:t xml:space="preserve"> Population Uninsured 2012 and 2016 in 30 States with Large Indian Populations, ranked by 2016 Percentage</w:t>
      </w:r>
      <w:bookmarkEnd w:id="24"/>
      <w:r>
        <w:t xml:space="preserve"> </w:t>
      </w:r>
    </w:p>
    <w:p w14:paraId="526FFE8C" w14:textId="1AC3728E" w:rsidR="006426AC" w:rsidRDefault="006426AC" w:rsidP="00DF1298">
      <w:r>
        <w:rPr>
          <w:noProof/>
        </w:rPr>
        <w:drawing>
          <wp:inline distT="0" distB="0" distL="0" distR="0" wp14:anchorId="570E8056" wp14:editId="61CF45A4">
            <wp:extent cx="6185535" cy="7711440"/>
            <wp:effectExtent l="0" t="0" r="12065" b="101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169D26" w14:textId="76BC05F3" w:rsidR="003F3C81" w:rsidRDefault="003F3C81" w:rsidP="003F3C81">
      <w:pPr>
        <w:pStyle w:val="Heading2"/>
      </w:pPr>
      <w:bookmarkStart w:id="25" w:name="_Toc499734913"/>
      <w:r>
        <w:t>The Percentage of Medicaid Enrollees with and without Access to IHS</w:t>
      </w:r>
      <w:r w:rsidR="00111E7E">
        <w:t xml:space="preserve">:  </w:t>
      </w:r>
      <w:r w:rsidR="00CB13ED">
        <w:t>Kansas</w:t>
      </w:r>
      <w:bookmarkEnd w:id="25"/>
    </w:p>
    <w:p w14:paraId="293B6F12" w14:textId="06FC3073" w:rsidR="005E1665" w:rsidRPr="005E1665" w:rsidRDefault="005E1665" w:rsidP="005E1665">
      <w:r>
        <w:rPr>
          <w:noProof/>
        </w:rPr>
        <w:drawing>
          <wp:inline distT="0" distB="0" distL="0" distR="0" wp14:anchorId="13DB6134" wp14:editId="66B61982">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6C0B1510" wp14:editId="72FD6B7D">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6DB23E" w14:textId="77777777" w:rsidR="0050384B" w:rsidRDefault="0050384B" w:rsidP="0050384B"/>
    <w:p w14:paraId="7F5BAFDD" w14:textId="6EB62D45" w:rsidR="0050384B" w:rsidRPr="0050384B" w:rsidRDefault="0050384B" w:rsidP="0050384B"/>
    <w:p w14:paraId="2A976B96" w14:textId="67A19395" w:rsidR="003F3C81" w:rsidRDefault="003F3C81" w:rsidP="003F3C81"/>
    <w:p w14:paraId="17D759E5" w14:textId="37CB2C4B" w:rsidR="00111E7E" w:rsidRDefault="00111E7E" w:rsidP="003F3C81"/>
    <w:p w14:paraId="209A1294" w14:textId="77777777" w:rsidR="009F1EE2" w:rsidRDefault="009F1EE2" w:rsidP="003F3C81"/>
    <w:p w14:paraId="21AE213D" w14:textId="086EFDBC" w:rsidR="009F1EE2" w:rsidRDefault="009F1EE2" w:rsidP="003F3C81"/>
    <w:p w14:paraId="5FF05321" w14:textId="3CA7B171" w:rsidR="00111E7E" w:rsidRDefault="00111E7E" w:rsidP="003F3C81"/>
    <w:p w14:paraId="09DA83F2" w14:textId="24E5F468" w:rsidR="005E5FC2" w:rsidRPr="003F3C81" w:rsidRDefault="005E5FC2" w:rsidP="003F3C81"/>
    <w:p w14:paraId="5800134C" w14:textId="4439D163" w:rsidR="008A5BD0" w:rsidRDefault="008A5BD0" w:rsidP="008A5BD0"/>
    <w:bookmarkEnd w:id="5"/>
    <w:bookmarkEnd w:id="6"/>
    <w:p w14:paraId="25BBD594" w14:textId="77777777" w:rsidR="006814A6" w:rsidRDefault="006814A6">
      <w:pPr>
        <w:rPr>
          <w:vertAlign w:val="subscript"/>
        </w:rPr>
      </w:pPr>
    </w:p>
    <w:p w14:paraId="31FD5580" w14:textId="77777777" w:rsidR="006814A6" w:rsidRDefault="006814A6">
      <w:pPr>
        <w:rPr>
          <w:vertAlign w:val="subscript"/>
        </w:rPr>
      </w:pPr>
    </w:p>
    <w:bookmarkEnd w:id="1"/>
    <w:bookmarkEnd w:id="2"/>
    <w:p w14:paraId="36F9016B" w14:textId="2F1EDF54" w:rsidR="001960AA" w:rsidRPr="00E522C8" w:rsidRDefault="001960AA" w:rsidP="00E522C8">
      <w:pPr>
        <w:rPr>
          <w:b/>
          <w:sz w:val="28"/>
          <w:szCs w:val="28"/>
          <w:vertAlign w:val="subscript"/>
        </w:rPr>
      </w:pPr>
    </w:p>
    <w:sectPr w:rsidR="001960AA" w:rsidRPr="00E522C8" w:rsidSect="00FE1A92">
      <w:headerReference w:type="even" r:id="rId20"/>
      <w:headerReference w:type="default" r:id="rId21"/>
      <w:footerReference w:type="even" r:id="rId22"/>
      <w:footerReference w:type="default" r:id="rId23"/>
      <w:headerReference w:type="first" r:id="rId24"/>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332F8" w14:textId="77777777" w:rsidR="0047309A" w:rsidRDefault="0047309A" w:rsidP="00CB76AA">
      <w:r>
        <w:separator/>
      </w:r>
    </w:p>
  </w:endnote>
  <w:endnote w:type="continuationSeparator" w:id="0">
    <w:p w14:paraId="374E8057" w14:textId="77777777" w:rsidR="0047309A" w:rsidRDefault="0047309A" w:rsidP="00CB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9F7C" w14:textId="77777777" w:rsidR="00B35722" w:rsidRDefault="00B35722" w:rsidP="003E18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301A3" w14:textId="77777777" w:rsidR="00B35722" w:rsidRDefault="00B35722" w:rsidP="00CB76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4380" w14:textId="77777777" w:rsidR="00B35722" w:rsidRDefault="00B35722" w:rsidP="003E18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341">
      <w:rPr>
        <w:rStyle w:val="PageNumber"/>
        <w:noProof/>
      </w:rPr>
      <w:t>2</w:t>
    </w:r>
    <w:r>
      <w:rPr>
        <w:rStyle w:val="PageNumber"/>
      </w:rPr>
      <w:fldChar w:fldCharType="end"/>
    </w:r>
  </w:p>
  <w:p w14:paraId="3C007689" w14:textId="12509EAB" w:rsidR="00B35722" w:rsidRDefault="00CB13ED" w:rsidP="00FE1A92">
    <w:pPr>
      <w:pStyle w:val="Footer"/>
      <w:ind w:right="360"/>
      <w:jc w:val="center"/>
    </w:pPr>
    <w:r>
      <w:t>Kansas</w:t>
    </w:r>
    <w:r w:rsidR="00B35722">
      <w:t xml:space="preserve">:  American Indian and </w:t>
    </w:r>
    <w:r w:rsidR="003405AD">
      <w:t>Alaska Native</w:t>
    </w:r>
    <w:r w:rsidR="00B35722">
      <w:t xml:space="preserve"> </w:t>
    </w:r>
    <w:r w:rsidR="005553B4">
      <w:t>Medicaid</w:t>
    </w:r>
    <w:r w:rsidR="00B35722">
      <w:t xml:space="preserve"> Coverage 2012-</w:t>
    </w:r>
    <w:r w:rsidR="003C33E7">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CBBD7" w14:textId="77777777" w:rsidR="0047309A" w:rsidRDefault="0047309A" w:rsidP="00CB76AA">
      <w:r>
        <w:separator/>
      </w:r>
    </w:p>
  </w:footnote>
  <w:footnote w:type="continuationSeparator" w:id="0">
    <w:p w14:paraId="57EC5D76" w14:textId="77777777" w:rsidR="0047309A" w:rsidRDefault="0047309A" w:rsidP="00CB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6A9E" w14:textId="189DA749" w:rsidR="00B35722" w:rsidRDefault="00AB7341">
    <w:pPr>
      <w:pStyle w:val="Header"/>
    </w:pPr>
    <w:r>
      <w:rPr>
        <w:noProof/>
      </w:rPr>
      <w:pict w14:anchorId="73274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edwardfox/Desktop/Screen Shot 2017-10-17 at 10.02.37 AM.png" style="position:absolute;margin-left:0;margin-top:0;width:467.35pt;height:80.95pt;z-index:-251657216;mso-wrap-edited:f;mso-width-percent:0;mso-height-percent:0;mso-position-horizontal:center;mso-position-horizontal-relative:margin;mso-position-vertical:center;mso-position-vertical-relative:margin;mso-width-percent:0;mso-height-percent:0" o:allowincell="f">
          <v:imagedata r:id="rId1" o:title="Screen Shot 2017-10-17 at 10.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F9F6B" w14:textId="6BCB25C9" w:rsidR="00B35722" w:rsidRDefault="00AB7341">
    <w:pPr>
      <w:pStyle w:val="Header"/>
    </w:pPr>
    <w:r>
      <w:rPr>
        <w:noProof/>
      </w:rPr>
      <w:pict w14:anchorId="6B759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edwardfox/Desktop/Screen Shot 2017-10-17 at 10.02.37 AM.png" style="position:absolute;margin-left:0;margin-top:0;width:467.35pt;height:80.95pt;z-index:-251658240;mso-wrap-edited:f;mso-width-percent:0;mso-height-percent:0;mso-position-horizontal:center;mso-position-horizontal-relative:margin;mso-position-vertical:center;mso-position-vertical-relative:margin;mso-width-percent:0;mso-height-percent:0" o:allowincell="f">
          <v:imagedata r:id="rId1" o:title="Screen Shot 2017-10-17 at 10.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3C85" w14:textId="45566696" w:rsidR="00B35722" w:rsidRDefault="00AB7341">
    <w:pPr>
      <w:pStyle w:val="Header"/>
    </w:pPr>
    <w:r>
      <w:rPr>
        <w:noProof/>
      </w:rPr>
      <w:pict w14:anchorId="1EAA5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edwardfox/Desktop/Screen Shot 2017-10-17 at 10.02.37 AM.png" style="position:absolute;margin-left:0;margin-top:0;width:467.35pt;height:80.95pt;z-index:-251656192;mso-wrap-edited:f;mso-width-percent:0;mso-height-percent:0;mso-position-horizontal:center;mso-position-horizontal-relative:margin;mso-position-vertical:center;mso-position-vertical-relative:margin;mso-width-percent:0;mso-height-percent:0" o:allowincell="f">
          <v:imagedata r:id="rId1" o:title="Screen Shot 2017-10-17 at 10.0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3A"/>
    <w:rsid w:val="00000AFB"/>
    <w:rsid w:val="000057D8"/>
    <w:rsid w:val="0001441D"/>
    <w:rsid w:val="00017360"/>
    <w:rsid w:val="00023803"/>
    <w:rsid w:val="00031F34"/>
    <w:rsid w:val="00044F99"/>
    <w:rsid w:val="00061839"/>
    <w:rsid w:val="00066C75"/>
    <w:rsid w:val="000709D5"/>
    <w:rsid w:val="000773AB"/>
    <w:rsid w:val="000835BF"/>
    <w:rsid w:val="00095341"/>
    <w:rsid w:val="00095B66"/>
    <w:rsid w:val="000A29C7"/>
    <w:rsid w:val="000C2F0C"/>
    <w:rsid w:val="000C40A1"/>
    <w:rsid w:val="000C67ED"/>
    <w:rsid w:val="000E00D7"/>
    <w:rsid w:val="000E11ED"/>
    <w:rsid w:val="000E15B1"/>
    <w:rsid w:val="000E4EC4"/>
    <w:rsid w:val="000F753A"/>
    <w:rsid w:val="0010332E"/>
    <w:rsid w:val="00107065"/>
    <w:rsid w:val="0010709B"/>
    <w:rsid w:val="00111E7E"/>
    <w:rsid w:val="00117259"/>
    <w:rsid w:val="00124A39"/>
    <w:rsid w:val="00124D04"/>
    <w:rsid w:val="0013292F"/>
    <w:rsid w:val="001345E9"/>
    <w:rsid w:val="0013573F"/>
    <w:rsid w:val="001477A3"/>
    <w:rsid w:val="00166B0D"/>
    <w:rsid w:val="00172DEB"/>
    <w:rsid w:val="00173416"/>
    <w:rsid w:val="001770DD"/>
    <w:rsid w:val="00186F32"/>
    <w:rsid w:val="00196075"/>
    <w:rsid w:val="001960AA"/>
    <w:rsid w:val="001A001B"/>
    <w:rsid w:val="001A2B89"/>
    <w:rsid w:val="001A78DC"/>
    <w:rsid w:val="001C02E4"/>
    <w:rsid w:val="001C5F1D"/>
    <w:rsid w:val="001C6B17"/>
    <w:rsid w:val="001C7A08"/>
    <w:rsid w:val="001D1B7D"/>
    <w:rsid w:val="001D4B48"/>
    <w:rsid w:val="001E020D"/>
    <w:rsid w:val="001E0729"/>
    <w:rsid w:val="001F7AE6"/>
    <w:rsid w:val="00214B6B"/>
    <w:rsid w:val="00217709"/>
    <w:rsid w:val="0022247A"/>
    <w:rsid w:val="002309A3"/>
    <w:rsid w:val="002465A3"/>
    <w:rsid w:val="0025285B"/>
    <w:rsid w:val="00254165"/>
    <w:rsid w:val="0025695B"/>
    <w:rsid w:val="0026182A"/>
    <w:rsid w:val="00261B0B"/>
    <w:rsid w:val="00266551"/>
    <w:rsid w:val="00275237"/>
    <w:rsid w:val="00285CAB"/>
    <w:rsid w:val="00293AC2"/>
    <w:rsid w:val="002A6533"/>
    <w:rsid w:val="002E39A0"/>
    <w:rsid w:val="002F1437"/>
    <w:rsid w:val="002F1BE8"/>
    <w:rsid w:val="002F3627"/>
    <w:rsid w:val="00316876"/>
    <w:rsid w:val="00316A69"/>
    <w:rsid w:val="00317F33"/>
    <w:rsid w:val="00330228"/>
    <w:rsid w:val="003405AD"/>
    <w:rsid w:val="00340A19"/>
    <w:rsid w:val="00350350"/>
    <w:rsid w:val="00363DC6"/>
    <w:rsid w:val="00366365"/>
    <w:rsid w:val="00372181"/>
    <w:rsid w:val="00374795"/>
    <w:rsid w:val="0039076A"/>
    <w:rsid w:val="003C120E"/>
    <w:rsid w:val="003C33E7"/>
    <w:rsid w:val="003D486A"/>
    <w:rsid w:val="003E18B4"/>
    <w:rsid w:val="003E4D3F"/>
    <w:rsid w:val="003E6FC3"/>
    <w:rsid w:val="003E7910"/>
    <w:rsid w:val="003F3C81"/>
    <w:rsid w:val="003F4C12"/>
    <w:rsid w:val="00400270"/>
    <w:rsid w:val="004014B7"/>
    <w:rsid w:val="004023E8"/>
    <w:rsid w:val="00407ADA"/>
    <w:rsid w:val="00414066"/>
    <w:rsid w:val="00420943"/>
    <w:rsid w:val="00427D56"/>
    <w:rsid w:val="00431000"/>
    <w:rsid w:val="00437DC4"/>
    <w:rsid w:val="004535A8"/>
    <w:rsid w:val="00464F5A"/>
    <w:rsid w:val="00471EE7"/>
    <w:rsid w:val="0047309A"/>
    <w:rsid w:val="004762DB"/>
    <w:rsid w:val="00487443"/>
    <w:rsid w:val="004A3003"/>
    <w:rsid w:val="004B2A53"/>
    <w:rsid w:val="004B5645"/>
    <w:rsid w:val="004C2923"/>
    <w:rsid w:val="004E2683"/>
    <w:rsid w:val="004E3C84"/>
    <w:rsid w:val="004E4576"/>
    <w:rsid w:val="004E7197"/>
    <w:rsid w:val="004E7342"/>
    <w:rsid w:val="004F2A81"/>
    <w:rsid w:val="004F545F"/>
    <w:rsid w:val="004F73C1"/>
    <w:rsid w:val="00500411"/>
    <w:rsid w:val="0050384B"/>
    <w:rsid w:val="005068CE"/>
    <w:rsid w:val="0051194C"/>
    <w:rsid w:val="00514F6B"/>
    <w:rsid w:val="005209D2"/>
    <w:rsid w:val="00523378"/>
    <w:rsid w:val="00527A2F"/>
    <w:rsid w:val="0053160C"/>
    <w:rsid w:val="005357AF"/>
    <w:rsid w:val="00546381"/>
    <w:rsid w:val="005537DA"/>
    <w:rsid w:val="005553B4"/>
    <w:rsid w:val="00565390"/>
    <w:rsid w:val="00576A3D"/>
    <w:rsid w:val="0059320C"/>
    <w:rsid w:val="005B00C6"/>
    <w:rsid w:val="005B0900"/>
    <w:rsid w:val="005C0104"/>
    <w:rsid w:val="005C63E4"/>
    <w:rsid w:val="005E1665"/>
    <w:rsid w:val="005E41CF"/>
    <w:rsid w:val="005E4312"/>
    <w:rsid w:val="005E5FC2"/>
    <w:rsid w:val="005F2219"/>
    <w:rsid w:val="00600909"/>
    <w:rsid w:val="00601136"/>
    <w:rsid w:val="00616660"/>
    <w:rsid w:val="00617557"/>
    <w:rsid w:val="00621C97"/>
    <w:rsid w:val="006239EC"/>
    <w:rsid w:val="00623BEF"/>
    <w:rsid w:val="006250AD"/>
    <w:rsid w:val="00632591"/>
    <w:rsid w:val="0064034A"/>
    <w:rsid w:val="006426AC"/>
    <w:rsid w:val="0064619A"/>
    <w:rsid w:val="00663E23"/>
    <w:rsid w:val="0066414F"/>
    <w:rsid w:val="006701CA"/>
    <w:rsid w:val="006739C6"/>
    <w:rsid w:val="00674D47"/>
    <w:rsid w:val="006814A6"/>
    <w:rsid w:val="00681892"/>
    <w:rsid w:val="00686A57"/>
    <w:rsid w:val="00692BB7"/>
    <w:rsid w:val="006A6B70"/>
    <w:rsid w:val="006B356B"/>
    <w:rsid w:val="006C191A"/>
    <w:rsid w:val="006D76E7"/>
    <w:rsid w:val="006E5F05"/>
    <w:rsid w:val="006E794F"/>
    <w:rsid w:val="006F6864"/>
    <w:rsid w:val="006F71A0"/>
    <w:rsid w:val="00701154"/>
    <w:rsid w:val="00702393"/>
    <w:rsid w:val="0070454C"/>
    <w:rsid w:val="00707B1E"/>
    <w:rsid w:val="0071161F"/>
    <w:rsid w:val="00713907"/>
    <w:rsid w:val="00714932"/>
    <w:rsid w:val="00735FE1"/>
    <w:rsid w:val="00736820"/>
    <w:rsid w:val="00744702"/>
    <w:rsid w:val="007454D4"/>
    <w:rsid w:val="0076523F"/>
    <w:rsid w:val="007654F9"/>
    <w:rsid w:val="007860AB"/>
    <w:rsid w:val="00790F43"/>
    <w:rsid w:val="00792DC5"/>
    <w:rsid w:val="0079769A"/>
    <w:rsid w:val="00797DD0"/>
    <w:rsid w:val="007B1B68"/>
    <w:rsid w:val="007B2B73"/>
    <w:rsid w:val="007B672F"/>
    <w:rsid w:val="007C1477"/>
    <w:rsid w:val="007D116D"/>
    <w:rsid w:val="007D3AA3"/>
    <w:rsid w:val="007D40A2"/>
    <w:rsid w:val="007D4512"/>
    <w:rsid w:val="007E7009"/>
    <w:rsid w:val="007F26F8"/>
    <w:rsid w:val="007F2F07"/>
    <w:rsid w:val="0080243C"/>
    <w:rsid w:val="00802EFE"/>
    <w:rsid w:val="00807966"/>
    <w:rsid w:val="00812BEC"/>
    <w:rsid w:val="008232A8"/>
    <w:rsid w:val="00827160"/>
    <w:rsid w:val="00830E54"/>
    <w:rsid w:val="008367A5"/>
    <w:rsid w:val="00841CF4"/>
    <w:rsid w:val="0085727B"/>
    <w:rsid w:val="00860E66"/>
    <w:rsid w:val="00875623"/>
    <w:rsid w:val="008756E2"/>
    <w:rsid w:val="008A5BD0"/>
    <w:rsid w:val="008A5EE5"/>
    <w:rsid w:val="008A7214"/>
    <w:rsid w:val="008B4C1F"/>
    <w:rsid w:val="008C5EBB"/>
    <w:rsid w:val="008D2C48"/>
    <w:rsid w:val="008F1143"/>
    <w:rsid w:val="008F3C99"/>
    <w:rsid w:val="00902653"/>
    <w:rsid w:val="00902F75"/>
    <w:rsid w:val="009100D3"/>
    <w:rsid w:val="00926AF7"/>
    <w:rsid w:val="00927D81"/>
    <w:rsid w:val="00931F45"/>
    <w:rsid w:val="0093278C"/>
    <w:rsid w:val="009341C7"/>
    <w:rsid w:val="00940CDD"/>
    <w:rsid w:val="00956213"/>
    <w:rsid w:val="009576E5"/>
    <w:rsid w:val="00960BF5"/>
    <w:rsid w:val="00966391"/>
    <w:rsid w:val="00971A22"/>
    <w:rsid w:val="0097541B"/>
    <w:rsid w:val="009815A0"/>
    <w:rsid w:val="00991391"/>
    <w:rsid w:val="00994CDB"/>
    <w:rsid w:val="00996648"/>
    <w:rsid w:val="009A0746"/>
    <w:rsid w:val="009B3507"/>
    <w:rsid w:val="009B3F99"/>
    <w:rsid w:val="009D1F57"/>
    <w:rsid w:val="009E490B"/>
    <w:rsid w:val="009F1EE2"/>
    <w:rsid w:val="009F2AC1"/>
    <w:rsid w:val="009F5846"/>
    <w:rsid w:val="00A00C67"/>
    <w:rsid w:val="00A051C2"/>
    <w:rsid w:val="00A1378F"/>
    <w:rsid w:val="00A301C9"/>
    <w:rsid w:val="00A3291B"/>
    <w:rsid w:val="00A56637"/>
    <w:rsid w:val="00A645BA"/>
    <w:rsid w:val="00A67D05"/>
    <w:rsid w:val="00A749E3"/>
    <w:rsid w:val="00A74F06"/>
    <w:rsid w:val="00A775BC"/>
    <w:rsid w:val="00A77C99"/>
    <w:rsid w:val="00A83677"/>
    <w:rsid w:val="00A91A15"/>
    <w:rsid w:val="00A92611"/>
    <w:rsid w:val="00AA7128"/>
    <w:rsid w:val="00AB0D25"/>
    <w:rsid w:val="00AB2019"/>
    <w:rsid w:val="00AB7341"/>
    <w:rsid w:val="00AC13A2"/>
    <w:rsid w:val="00AC63B4"/>
    <w:rsid w:val="00AC6BA1"/>
    <w:rsid w:val="00AC6DE7"/>
    <w:rsid w:val="00AD2BE3"/>
    <w:rsid w:val="00AE1F1B"/>
    <w:rsid w:val="00AF14F8"/>
    <w:rsid w:val="00AF2208"/>
    <w:rsid w:val="00B0110C"/>
    <w:rsid w:val="00B020CF"/>
    <w:rsid w:val="00B0299D"/>
    <w:rsid w:val="00B107E0"/>
    <w:rsid w:val="00B13D8E"/>
    <w:rsid w:val="00B16379"/>
    <w:rsid w:val="00B21E36"/>
    <w:rsid w:val="00B24714"/>
    <w:rsid w:val="00B35722"/>
    <w:rsid w:val="00B37066"/>
    <w:rsid w:val="00B42334"/>
    <w:rsid w:val="00B4318B"/>
    <w:rsid w:val="00B44616"/>
    <w:rsid w:val="00B4581D"/>
    <w:rsid w:val="00B73999"/>
    <w:rsid w:val="00B80707"/>
    <w:rsid w:val="00B923F1"/>
    <w:rsid w:val="00BA21A1"/>
    <w:rsid w:val="00BA3EFF"/>
    <w:rsid w:val="00BB0EB2"/>
    <w:rsid w:val="00BB7129"/>
    <w:rsid w:val="00BB7B95"/>
    <w:rsid w:val="00BC0DD1"/>
    <w:rsid w:val="00BC3F40"/>
    <w:rsid w:val="00BD6A38"/>
    <w:rsid w:val="00BD6B80"/>
    <w:rsid w:val="00BE0830"/>
    <w:rsid w:val="00BF18D3"/>
    <w:rsid w:val="00C05904"/>
    <w:rsid w:val="00C14E3A"/>
    <w:rsid w:val="00C24B5E"/>
    <w:rsid w:val="00C32097"/>
    <w:rsid w:val="00C32EAF"/>
    <w:rsid w:val="00C3488C"/>
    <w:rsid w:val="00C4427E"/>
    <w:rsid w:val="00C506CF"/>
    <w:rsid w:val="00C50B63"/>
    <w:rsid w:val="00C518E3"/>
    <w:rsid w:val="00C87D14"/>
    <w:rsid w:val="00C937EC"/>
    <w:rsid w:val="00CA6984"/>
    <w:rsid w:val="00CA72F7"/>
    <w:rsid w:val="00CB13ED"/>
    <w:rsid w:val="00CB5296"/>
    <w:rsid w:val="00CB76AA"/>
    <w:rsid w:val="00CC01B9"/>
    <w:rsid w:val="00CC3938"/>
    <w:rsid w:val="00CC6238"/>
    <w:rsid w:val="00CD05E8"/>
    <w:rsid w:val="00CD1E2C"/>
    <w:rsid w:val="00CE048D"/>
    <w:rsid w:val="00CE0AB6"/>
    <w:rsid w:val="00CE3EE2"/>
    <w:rsid w:val="00CE50A1"/>
    <w:rsid w:val="00CF6543"/>
    <w:rsid w:val="00CF77FE"/>
    <w:rsid w:val="00D003DE"/>
    <w:rsid w:val="00D11A18"/>
    <w:rsid w:val="00D24DB7"/>
    <w:rsid w:val="00D33A7F"/>
    <w:rsid w:val="00D35B11"/>
    <w:rsid w:val="00D35B97"/>
    <w:rsid w:val="00D40AD5"/>
    <w:rsid w:val="00D65862"/>
    <w:rsid w:val="00D71C7B"/>
    <w:rsid w:val="00D72B68"/>
    <w:rsid w:val="00D74AAA"/>
    <w:rsid w:val="00D81CA8"/>
    <w:rsid w:val="00D82B96"/>
    <w:rsid w:val="00D8763A"/>
    <w:rsid w:val="00D9026E"/>
    <w:rsid w:val="00DA759C"/>
    <w:rsid w:val="00DC2160"/>
    <w:rsid w:val="00DD4827"/>
    <w:rsid w:val="00DF008F"/>
    <w:rsid w:val="00DF1298"/>
    <w:rsid w:val="00DF3F67"/>
    <w:rsid w:val="00DF4272"/>
    <w:rsid w:val="00DF54AD"/>
    <w:rsid w:val="00E20B24"/>
    <w:rsid w:val="00E25AE9"/>
    <w:rsid w:val="00E309E1"/>
    <w:rsid w:val="00E522C8"/>
    <w:rsid w:val="00E5459C"/>
    <w:rsid w:val="00E63B13"/>
    <w:rsid w:val="00E72FC8"/>
    <w:rsid w:val="00E73EA9"/>
    <w:rsid w:val="00E84F16"/>
    <w:rsid w:val="00E85BE1"/>
    <w:rsid w:val="00EA7190"/>
    <w:rsid w:val="00EA776D"/>
    <w:rsid w:val="00EB0849"/>
    <w:rsid w:val="00EB7F9F"/>
    <w:rsid w:val="00EE3A5D"/>
    <w:rsid w:val="00EE3E73"/>
    <w:rsid w:val="00EE51F4"/>
    <w:rsid w:val="00EE6C60"/>
    <w:rsid w:val="00EE6E35"/>
    <w:rsid w:val="00EF6BE7"/>
    <w:rsid w:val="00F044D4"/>
    <w:rsid w:val="00F0536F"/>
    <w:rsid w:val="00F0727E"/>
    <w:rsid w:val="00F135DE"/>
    <w:rsid w:val="00F145EA"/>
    <w:rsid w:val="00F171BC"/>
    <w:rsid w:val="00F27F90"/>
    <w:rsid w:val="00F36279"/>
    <w:rsid w:val="00F36746"/>
    <w:rsid w:val="00F462B1"/>
    <w:rsid w:val="00F50D08"/>
    <w:rsid w:val="00F5571C"/>
    <w:rsid w:val="00F573DF"/>
    <w:rsid w:val="00F65744"/>
    <w:rsid w:val="00F71865"/>
    <w:rsid w:val="00F74403"/>
    <w:rsid w:val="00F7647A"/>
    <w:rsid w:val="00F86568"/>
    <w:rsid w:val="00F91E57"/>
    <w:rsid w:val="00FA0A3A"/>
    <w:rsid w:val="00FA27F9"/>
    <w:rsid w:val="00FC1B08"/>
    <w:rsid w:val="00FC6454"/>
    <w:rsid w:val="00FC7CE1"/>
    <w:rsid w:val="00FE1A92"/>
    <w:rsid w:val="00FE2E79"/>
    <w:rsid w:val="00FF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5BF1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3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3E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1">
    <w:name w:val="Grid Table 2 Accent 1"/>
    <w:basedOn w:val="TableNormal"/>
    <w:uiPriority w:val="47"/>
    <w:rsid w:val="00D8763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4023E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023E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7190"/>
    <w:pPr>
      <w:spacing w:before="480" w:line="276" w:lineRule="auto"/>
      <w:outlineLvl w:val="9"/>
    </w:pPr>
    <w:rPr>
      <w:b/>
      <w:bCs/>
      <w:sz w:val="28"/>
      <w:szCs w:val="28"/>
    </w:rPr>
  </w:style>
  <w:style w:type="paragraph" w:styleId="TOC1">
    <w:name w:val="toc 1"/>
    <w:basedOn w:val="Normal"/>
    <w:next w:val="Normal"/>
    <w:autoRedefine/>
    <w:uiPriority w:val="39"/>
    <w:unhideWhenUsed/>
    <w:rsid w:val="00EA7190"/>
    <w:pPr>
      <w:spacing w:before="120"/>
    </w:pPr>
    <w:rPr>
      <w:b/>
      <w:bCs/>
      <w:caps/>
      <w:sz w:val="22"/>
      <w:szCs w:val="22"/>
    </w:rPr>
  </w:style>
  <w:style w:type="paragraph" w:styleId="TOC2">
    <w:name w:val="toc 2"/>
    <w:basedOn w:val="Normal"/>
    <w:next w:val="Normal"/>
    <w:autoRedefine/>
    <w:uiPriority w:val="39"/>
    <w:unhideWhenUsed/>
    <w:rsid w:val="00EA7190"/>
    <w:pPr>
      <w:ind w:left="240"/>
    </w:pPr>
    <w:rPr>
      <w:smallCaps/>
      <w:sz w:val="22"/>
      <w:szCs w:val="22"/>
    </w:rPr>
  </w:style>
  <w:style w:type="character" w:styleId="Hyperlink">
    <w:name w:val="Hyperlink"/>
    <w:basedOn w:val="DefaultParagraphFont"/>
    <w:uiPriority w:val="99"/>
    <w:unhideWhenUsed/>
    <w:rsid w:val="00EA7190"/>
    <w:rPr>
      <w:color w:val="0563C1" w:themeColor="hyperlink"/>
      <w:u w:val="single"/>
    </w:rPr>
  </w:style>
  <w:style w:type="paragraph" w:styleId="TOC3">
    <w:name w:val="toc 3"/>
    <w:basedOn w:val="Normal"/>
    <w:next w:val="Normal"/>
    <w:autoRedefine/>
    <w:uiPriority w:val="39"/>
    <w:semiHidden/>
    <w:unhideWhenUsed/>
    <w:rsid w:val="00EA7190"/>
    <w:pPr>
      <w:ind w:left="480"/>
    </w:pPr>
    <w:rPr>
      <w:i/>
      <w:iCs/>
      <w:sz w:val="22"/>
      <w:szCs w:val="22"/>
    </w:rPr>
  </w:style>
  <w:style w:type="paragraph" w:styleId="TOC4">
    <w:name w:val="toc 4"/>
    <w:basedOn w:val="Normal"/>
    <w:next w:val="Normal"/>
    <w:autoRedefine/>
    <w:uiPriority w:val="39"/>
    <w:semiHidden/>
    <w:unhideWhenUsed/>
    <w:rsid w:val="00EA7190"/>
    <w:pPr>
      <w:ind w:left="720"/>
    </w:pPr>
    <w:rPr>
      <w:sz w:val="18"/>
      <w:szCs w:val="18"/>
    </w:rPr>
  </w:style>
  <w:style w:type="paragraph" w:styleId="TOC5">
    <w:name w:val="toc 5"/>
    <w:basedOn w:val="Normal"/>
    <w:next w:val="Normal"/>
    <w:autoRedefine/>
    <w:uiPriority w:val="39"/>
    <w:semiHidden/>
    <w:unhideWhenUsed/>
    <w:rsid w:val="00EA7190"/>
    <w:pPr>
      <w:ind w:left="960"/>
    </w:pPr>
    <w:rPr>
      <w:sz w:val="18"/>
      <w:szCs w:val="18"/>
    </w:rPr>
  </w:style>
  <w:style w:type="paragraph" w:styleId="TOC6">
    <w:name w:val="toc 6"/>
    <w:basedOn w:val="Normal"/>
    <w:next w:val="Normal"/>
    <w:autoRedefine/>
    <w:uiPriority w:val="39"/>
    <w:semiHidden/>
    <w:unhideWhenUsed/>
    <w:rsid w:val="00EA7190"/>
    <w:pPr>
      <w:ind w:left="1200"/>
    </w:pPr>
    <w:rPr>
      <w:sz w:val="18"/>
      <w:szCs w:val="18"/>
    </w:rPr>
  </w:style>
  <w:style w:type="paragraph" w:styleId="TOC7">
    <w:name w:val="toc 7"/>
    <w:basedOn w:val="Normal"/>
    <w:next w:val="Normal"/>
    <w:autoRedefine/>
    <w:uiPriority w:val="39"/>
    <w:semiHidden/>
    <w:unhideWhenUsed/>
    <w:rsid w:val="00EA7190"/>
    <w:pPr>
      <w:ind w:left="1440"/>
    </w:pPr>
    <w:rPr>
      <w:sz w:val="18"/>
      <w:szCs w:val="18"/>
    </w:rPr>
  </w:style>
  <w:style w:type="paragraph" w:styleId="TOC8">
    <w:name w:val="toc 8"/>
    <w:basedOn w:val="Normal"/>
    <w:next w:val="Normal"/>
    <w:autoRedefine/>
    <w:uiPriority w:val="39"/>
    <w:semiHidden/>
    <w:unhideWhenUsed/>
    <w:rsid w:val="00EA7190"/>
    <w:pPr>
      <w:ind w:left="1680"/>
    </w:pPr>
    <w:rPr>
      <w:sz w:val="18"/>
      <w:szCs w:val="18"/>
    </w:rPr>
  </w:style>
  <w:style w:type="paragraph" w:styleId="TOC9">
    <w:name w:val="toc 9"/>
    <w:basedOn w:val="Normal"/>
    <w:next w:val="Normal"/>
    <w:autoRedefine/>
    <w:uiPriority w:val="39"/>
    <w:semiHidden/>
    <w:unhideWhenUsed/>
    <w:rsid w:val="00EA7190"/>
    <w:pPr>
      <w:ind w:left="1920"/>
    </w:pPr>
    <w:rPr>
      <w:sz w:val="18"/>
      <w:szCs w:val="18"/>
    </w:rPr>
  </w:style>
  <w:style w:type="paragraph" w:styleId="BalloonText">
    <w:name w:val="Balloon Text"/>
    <w:basedOn w:val="Normal"/>
    <w:link w:val="BalloonTextChar"/>
    <w:uiPriority w:val="99"/>
    <w:semiHidden/>
    <w:unhideWhenUsed/>
    <w:rsid w:val="00254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165"/>
    <w:rPr>
      <w:rFonts w:ascii="Times New Roman" w:hAnsi="Times New Roman" w:cs="Times New Roman"/>
      <w:sz w:val="18"/>
      <w:szCs w:val="18"/>
    </w:rPr>
  </w:style>
  <w:style w:type="paragraph" w:styleId="Footer">
    <w:name w:val="footer"/>
    <w:basedOn w:val="Normal"/>
    <w:link w:val="FooterChar"/>
    <w:uiPriority w:val="99"/>
    <w:unhideWhenUsed/>
    <w:rsid w:val="00CB76AA"/>
    <w:pPr>
      <w:tabs>
        <w:tab w:val="center" w:pos="4680"/>
        <w:tab w:val="right" w:pos="9360"/>
      </w:tabs>
    </w:pPr>
  </w:style>
  <w:style w:type="character" w:customStyle="1" w:styleId="FooterChar">
    <w:name w:val="Footer Char"/>
    <w:basedOn w:val="DefaultParagraphFont"/>
    <w:link w:val="Footer"/>
    <w:uiPriority w:val="99"/>
    <w:rsid w:val="00CB76AA"/>
  </w:style>
  <w:style w:type="character" w:styleId="PageNumber">
    <w:name w:val="page number"/>
    <w:basedOn w:val="DefaultParagraphFont"/>
    <w:uiPriority w:val="99"/>
    <w:semiHidden/>
    <w:unhideWhenUsed/>
    <w:rsid w:val="00CB76AA"/>
  </w:style>
  <w:style w:type="paragraph" w:styleId="NoSpacing">
    <w:name w:val="No Spacing"/>
    <w:link w:val="NoSpacingChar"/>
    <w:uiPriority w:val="1"/>
    <w:qFormat/>
    <w:rsid w:val="00363DC6"/>
    <w:pPr>
      <w:spacing w:after="120" w:line="276" w:lineRule="auto"/>
    </w:pPr>
    <w:rPr>
      <w:rFonts w:eastAsiaTheme="minorEastAsia"/>
      <w:sz w:val="22"/>
      <w:szCs w:val="22"/>
      <w:lang w:eastAsia="ja-JP"/>
    </w:rPr>
  </w:style>
  <w:style w:type="character" w:customStyle="1" w:styleId="NoSpacingChar">
    <w:name w:val="No Spacing Char"/>
    <w:basedOn w:val="DefaultParagraphFont"/>
    <w:link w:val="NoSpacing"/>
    <w:uiPriority w:val="1"/>
    <w:rsid w:val="00363DC6"/>
    <w:rPr>
      <w:rFonts w:eastAsiaTheme="minorEastAsia"/>
      <w:sz w:val="22"/>
      <w:szCs w:val="22"/>
      <w:lang w:eastAsia="ja-JP"/>
    </w:rPr>
  </w:style>
  <w:style w:type="paragraph" w:styleId="Header">
    <w:name w:val="header"/>
    <w:basedOn w:val="Normal"/>
    <w:link w:val="HeaderChar"/>
    <w:uiPriority w:val="99"/>
    <w:unhideWhenUsed/>
    <w:rsid w:val="00363DC6"/>
    <w:pPr>
      <w:tabs>
        <w:tab w:val="center" w:pos="4680"/>
        <w:tab w:val="right" w:pos="9360"/>
      </w:tabs>
    </w:pPr>
  </w:style>
  <w:style w:type="character" w:customStyle="1" w:styleId="HeaderChar">
    <w:name w:val="Header Char"/>
    <w:basedOn w:val="DefaultParagraphFont"/>
    <w:link w:val="Header"/>
    <w:uiPriority w:val="99"/>
    <w:rsid w:val="00363DC6"/>
  </w:style>
  <w:style w:type="table" w:styleId="GridTable1Light">
    <w:name w:val="Grid Table 1 Light"/>
    <w:basedOn w:val="TableNormal"/>
    <w:uiPriority w:val="46"/>
    <w:rsid w:val="001C6B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1C6B1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48744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AC6DE7"/>
    <w:pPr>
      <w:ind w:left="720"/>
      <w:contextualSpacing/>
    </w:pPr>
  </w:style>
  <w:style w:type="table" w:styleId="GridTable3-Accent5">
    <w:name w:val="Grid Table 3 Accent 5"/>
    <w:basedOn w:val="TableNormal"/>
    <w:uiPriority w:val="48"/>
    <w:rsid w:val="0022247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1">
    <w:name w:val="Grid Table 3 Accent 1"/>
    <w:basedOn w:val="TableNormal"/>
    <w:uiPriority w:val="48"/>
    <w:rsid w:val="0022247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FootnoteText">
    <w:name w:val="footnote text"/>
    <w:basedOn w:val="Normal"/>
    <w:link w:val="FootnoteTextChar"/>
    <w:uiPriority w:val="99"/>
    <w:unhideWhenUsed/>
    <w:rsid w:val="002F1437"/>
  </w:style>
  <w:style w:type="character" w:customStyle="1" w:styleId="FootnoteTextChar">
    <w:name w:val="Footnote Text Char"/>
    <w:basedOn w:val="DefaultParagraphFont"/>
    <w:link w:val="FootnoteText"/>
    <w:uiPriority w:val="99"/>
    <w:rsid w:val="002F1437"/>
  </w:style>
  <w:style w:type="character" w:styleId="FootnoteReference">
    <w:name w:val="footnote reference"/>
    <w:basedOn w:val="DefaultParagraphFont"/>
    <w:uiPriority w:val="99"/>
    <w:unhideWhenUsed/>
    <w:rsid w:val="002F1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3985">
      <w:bodyDiv w:val="1"/>
      <w:marLeft w:val="0"/>
      <w:marRight w:val="0"/>
      <w:marTop w:val="0"/>
      <w:marBottom w:val="0"/>
      <w:divBdr>
        <w:top w:val="none" w:sz="0" w:space="0" w:color="auto"/>
        <w:left w:val="none" w:sz="0" w:space="0" w:color="auto"/>
        <w:bottom w:val="none" w:sz="0" w:space="0" w:color="auto"/>
        <w:right w:val="none" w:sz="0" w:space="0" w:color="auto"/>
      </w:divBdr>
    </w:div>
    <w:div w:id="150948647">
      <w:bodyDiv w:val="1"/>
      <w:marLeft w:val="0"/>
      <w:marRight w:val="0"/>
      <w:marTop w:val="0"/>
      <w:marBottom w:val="0"/>
      <w:divBdr>
        <w:top w:val="none" w:sz="0" w:space="0" w:color="auto"/>
        <w:left w:val="none" w:sz="0" w:space="0" w:color="auto"/>
        <w:bottom w:val="none" w:sz="0" w:space="0" w:color="auto"/>
        <w:right w:val="none" w:sz="0" w:space="0" w:color="auto"/>
      </w:divBdr>
    </w:div>
    <w:div w:id="179005767">
      <w:bodyDiv w:val="1"/>
      <w:marLeft w:val="0"/>
      <w:marRight w:val="0"/>
      <w:marTop w:val="0"/>
      <w:marBottom w:val="0"/>
      <w:divBdr>
        <w:top w:val="none" w:sz="0" w:space="0" w:color="auto"/>
        <w:left w:val="none" w:sz="0" w:space="0" w:color="auto"/>
        <w:bottom w:val="none" w:sz="0" w:space="0" w:color="auto"/>
        <w:right w:val="none" w:sz="0" w:space="0" w:color="auto"/>
      </w:divBdr>
    </w:div>
    <w:div w:id="181365616">
      <w:bodyDiv w:val="1"/>
      <w:marLeft w:val="0"/>
      <w:marRight w:val="0"/>
      <w:marTop w:val="0"/>
      <w:marBottom w:val="0"/>
      <w:divBdr>
        <w:top w:val="none" w:sz="0" w:space="0" w:color="auto"/>
        <w:left w:val="none" w:sz="0" w:space="0" w:color="auto"/>
        <w:bottom w:val="none" w:sz="0" w:space="0" w:color="auto"/>
        <w:right w:val="none" w:sz="0" w:space="0" w:color="auto"/>
      </w:divBdr>
    </w:div>
    <w:div w:id="214974744">
      <w:bodyDiv w:val="1"/>
      <w:marLeft w:val="0"/>
      <w:marRight w:val="0"/>
      <w:marTop w:val="0"/>
      <w:marBottom w:val="0"/>
      <w:divBdr>
        <w:top w:val="none" w:sz="0" w:space="0" w:color="auto"/>
        <w:left w:val="none" w:sz="0" w:space="0" w:color="auto"/>
        <w:bottom w:val="none" w:sz="0" w:space="0" w:color="auto"/>
        <w:right w:val="none" w:sz="0" w:space="0" w:color="auto"/>
      </w:divBdr>
    </w:div>
    <w:div w:id="235286422">
      <w:bodyDiv w:val="1"/>
      <w:marLeft w:val="0"/>
      <w:marRight w:val="0"/>
      <w:marTop w:val="0"/>
      <w:marBottom w:val="0"/>
      <w:divBdr>
        <w:top w:val="none" w:sz="0" w:space="0" w:color="auto"/>
        <w:left w:val="none" w:sz="0" w:space="0" w:color="auto"/>
        <w:bottom w:val="none" w:sz="0" w:space="0" w:color="auto"/>
        <w:right w:val="none" w:sz="0" w:space="0" w:color="auto"/>
      </w:divBdr>
    </w:div>
    <w:div w:id="282158225">
      <w:bodyDiv w:val="1"/>
      <w:marLeft w:val="0"/>
      <w:marRight w:val="0"/>
      <w:marTop w:val="0"/>
      <w:marBottom w:val="0"/>
      <w:divBdr>
        <w:top w:val="none" w:sz="0" w:space="0" w:color="auto"/>
        <w:left w:val="none" w:sz="0" w:space="0" w:color="auto"/>
        <w:bottom w:val="none" w:sz="0" w:space="0" w:color="auto"/>
        <w:right w:val="none" w:sz="0" w:space="0" w:color="auto"/>
      </w:divBdr>
    </w:div>
    <w:div w:id="326130473">
      <w:bodyDiv w:val="1"/>
      <w:marLeft w:val="0"/>
      <w:marRight w:val="0"/>
      <w:marTop w:val="0"/>
      <w:marBottom w:val="0"/>
      <w:divBdr>
        <w:top w:val="none" w:sz="0" w:space="0" w:color="auto"/>
        <w:left w:val="none" w:sz="0" w:space="0" w:color="auto"/>
        <w:bottom w:val="none" w:sz="0" w:space="0" w:color="auto"/>
        <w:right w:val="none" w:sz="0" w:space="0" w:color="auto"/>
      </w:divBdr>
    </w:div>
    <w:div w:id="418253465">
      <w:bodyDiv w:val="1"/>
      <w:marLeft w:val="0"/>
      <w:marRight w:val="0"/>
      <w:marTop w:val="0"/>
      <w:marBottom w:val="0"/>
      <w:divBdr>
        <w:top w:val="none" w:sz="0" w:space="0" w:color="auto"/>
        <w:left w:val="none" w:sz="0" w:space="0" w:color="auto"/>
        <w:bottom w:val="none" w:sz="0" w:space="0" w:color="auto"/>
        <w:right w:val="none" w:sz="0" w:space="0" w:color="auto"/>
      </w:divBdr>
    </w:div>
    <w:div w:id="505829734">
      <w:bodyDiv w:val="1"/>
      <w:marLeft w:val="0"/>
      <w:marRight w:val="0"/>
      <w:marTop w:val="0"/>
      <w:marBottom w:val="0"/>
      <w:divBdr>
        <w:top w:val="none" w:sz="0" w:space="0" w:color="auto"/>
        <w:left w:val="none" w:sz="0" w:space="0" w:color="auto"/>
        <w:bottom w:val="none" w:sz="0" w:space="0" w:color="auto"/>
        <w:right w:val="none" w:sz="0" w:space="0" w:color="auto"/>
      </w:divBdr>
    </w:div>
    <w:div w:id="549852722">
      <w:bodyDiv w:val="1"/>
      <w:marLeft w:val="0"/>
      <w:marRight w:val="0"/>
      <w:marTop w:val="0"/>
      <w:marBottom w:val="0"/>
      <w:divBdr>
        <w:top w:val="none" w:sz="0" w:space="0" w:color="auto"/>
        <w:left w:val="none" w:sz="0" w:space="0" w:color="auto"/>
        <w:bottom w:val="none" w:sz="0" w:space="0" w:color="auto"/>
        <w:right w:val="none" w:sz="0" w:space="0" w:color="auto"/>
      </w:divBdr>
    </w:div>
    <w:div w:id="606158747">
      <w:bodyDiv w:val="1"/>
      <w:marLeft w:val="0"/>
      <w:marRight w:val="0"/>
      <w:marTop w:val="0"/>
      <w:marBottom w:val="0"/>
      <w:divBdr>
        <w:top w:val="none" w:sz="0" w:space="0" w:color="auto"/>
        <w:left w:val="none" w:sz="0" w:space="0" w:color="auto"/>
        <w:bottom w:val="none" w:sz="0" w:space="0" w:color="auto"/>
        <w:right w:val="none" w:sz="0" w:space="0" w:color="auto"/>
      </w:divBdr>
    </w:div>
    <w:div w:id="747583376">
      <w:bodyDiv w:val="1"/>
      <w:marLeft w:val="0"/>
      <w:marRight w:val="0"/>
      <w:marTop w:val="0"/>
      <w:marBottom w:val="0"/>
      <w:divBdr>
        <w:top w:val="none" w:sz="0" w:space="0" w:color="auto"/>
        <w:left w:val="none" w:sz="0" w:space="0" w:color="auto"/>
        <w:bottom w:val="none" w:sz="0" w:space="0" w:color="auto"/>
        <w:right w:val="none" w:sz="0" w:space="0" w:color="auto"/>
      </w:divBdr>
    </w:div>
    <w:div w:id="749932759">
      <w:bodyDiv w:val="1"/>
      <w:marLeft w:val="0"/>
      <w:marRight w:val="0"/>
      <w:marTop w:val="0"/>
      <w:marBottom w:val="0"/>
      <w:divBdr>
        <w:top w:val="none" w:sz="0" w:space="0" w:color="auto"/>
        <w:left w:val="none" w:sz="0" w:space="0" w:color="auto"/>
        <w:bottom w:val="none" w:sz="0" w:space="0" w:color="auto"/>
        <w:right w:val="none" w:sz="0" w:space="0" w:color="auto"/>
      </w:divBdr>
    </w:div>
    <w:div w:id="923294338">
      <w:bodyDiv w:val="1"/>
      <w:marLeft w:val="0"/>
      <w:marRight w:val="0"/>
      <w:marTop w:val="0"/>
      <w:marBottom w:val="0"/>
      <w:divBdr>
        <w:top w:val="none" w:sz="0" w:space="0" w:color="auto"/>
        <w:left w:val="none" w:sz="0" w:space="0" w:color="auto"/>
        <w:bottom w:val="none" w:sz="0" w:space="0" w:color="auto"/>
        <w:right w:val="none" w:sz="0" w:space="0" w:color="auto"/>
      </w:divBdr>
    </w:div>
    <w:div w:id="1060400122">
      <w:bodyDiv w:val="1"/>
      <w:marLeft w:val="0"/>
      <w:marRight w:val="0"/>
      <w:marTop w:val="0"/>
      <w:marBottom w:val="0"/>
      <w:divBdr>
        <w:top w:val="none" w:sz="0" w:space="0" w:color="auto"/>
        <w:left w:val="none" w:sz="0" w:space="0" w:color="auto"/>
        <w:bottom w:val="none" w:sz="0" w:space="0" w:color="auto"/>
        <w:right w:val="none" w:sz="0" w:space="0" w:color="auto"/>
      </w:divBdr>
    </w:div>
    <w:div w:id="1061950626">
      <w:bodyDiv w:val="1"/>
      <w:marLeft w:val="0"/>
      <w:marRight w:val="0"/>
      <w:marTop w:val="0"/>
      <w:marBottom w:val="0"/>
      <w:divBdr>
        <w:top w:val="none" w:sz="0" w:space="0" w:color="auto"/>
        <w:left w:val="none" w:sz="0" w:space="0" w:color="auto"/>
        <w:bottom w:val="none" w:sz="0" w:space="0" w:color="auto"/>
        <w:right w:val="none" w:sz="0" w:space="0" w:color="auto"/>
      </w:divBdr>
    </w:div>
    <w:div w:id="1065374343">
      <w:bodyDiv w:val="1"/>
      <w:marLeft w:val="0"/>
      <w:marRight w:val="0"/>
      <w:marTop w:val="0"/>
      <w:marBottom w:val="0"/>
      <w:divBdr>
        <w:top w:val="none" w:sz="0" w:space="0" w:color="auto"/>
        <w:left w:val="none" w:sz="0" w:space="0" w:color="auto"/>
        <w:bottom w:val="none" w:sz="0" w:space="0" w:color="auto"/>
        <w:right w:val="none" w:sz="0" w:space="0" w:color="auto"/>
      </w:divBdr>
    </w:div>
    <w:div w:id="1140153070">
      <w:bodyDiv w:val="1"/>
      <w:marLeft w:val="0"/>
      <w:marRight w:val="0"/>
      <w:marTop w:val="0"/>
      <w:marBottom w:val="0"/>
      <w:divBdr>
        <w:top w:val="none" w:sz="0" w:space="0" w:color="auto"/>
        <w:left w:val="none" w:sz="0" w:space="0" w:color="auto"/>
        <w:bottom w:val="none" w:sz="0" w:space="0" w:color="auto"/>
        <w:right w:val="none" w:sz="0" w:space="0" w:color="auto"/>
      </w:divBdr>
    </w:div>
    <w:div w:id="1207791672">
      <w:bodyDiv w:val="1"/>
      <w:marLeft w:val="0"/>
      <w:marRight w:val="0"/>
      <w:marTop w:val="0"/>
      <w:marBottom w:val="0"/>
      <w:divBdr>
        <w:top w:val="none" w:sz="0" w:space="0" w:color="auto"/>
        <w:left w:val="none" w:sz="0" w:space="0" w:color="auto"/>
        <w:bottom w:val="none" w:sz="0" w:space="0" w:color="auto"/>
        <w:right w:val="none" w:sz="0" w:space="0" w:color="auto"/>
      </w:divBdr>
    </w:div>
    <w:div w:id="1313175028">
      <w:bodyDiv w:val="1"/>
      <w:marLeft w:val="0"/>
      <w:marRight w:val="0"/>
      <w:marTop w:val="0"/>
      <w:marBottom w:val="0"/>
      <w:divBdr>
        <w:top w:val="none" w:sz="0" w:space="0" w:color="auto"/>
        <w:left w:val="none" w:sz="0" w:space="0" w:color="auto"/>
        <w:bottom w:val="none" w:sz="0" w:space="0" w:color="auto"/>
        <w:right w:val="none" w:sz="0" w:space="0" w:color="auto"/>
      </w:divBdr>
    </w:div>
    <w:div w:id="1316108706">
      <w:bodyDiv w:val="1"/>
      <w:marLeft w:val="0"/>
      <w:marRight w:val="0"/>
      <w:marTop w:val="0"/>
      <w:marBottom w:val="0"/>
      <w:divBdr>
        <w:top w:val="none" w:sz="0" w:space="0" w:color="auto"/>
        <w:left w:val="none" w:sz="0" w:space="0" w:color="auto"/>
        <w:bottom w:val="none" w:sz="0" w:space="0" w:color="auto"/>
        <w:right w:val="none" w:sz="0" w:space="0" w:color="auto"/>
      </w:divBdr>
    </w:div>
    <w:div w:id="1364093763">
      <w:bodyDiv w:val="1"/>
      <w:marLeft w:val="0"/>
      <w:marRight w:val="0"/>
      <w:marTop w:val="0"/>
      <w:marBottom w:val="0"/>
      <w:divBdr>
        <w:top w:val="none" w:sz="0" w:space="0" w:color="auto"/>
        <w:left w:val="none" w:sz="0" w:space="0" w:color="auto"/>
        <w:bottom w:val="none" w:sz="0" w:space="0" w:color="auto"/>
        <w:right w:val="none" w:sz="0" w:space="0" w:color="auto"/>
      </w:divBdr>
    </w:div>
    <w:div w:id="1464033627">
      <w:bodyDiv w:val="1"/>
      <w:marLeft w:val="0"/>
      <w:marRight w:val="0"/>
      <w:marTop w:val="0"/>
      <w:marBottom w:val="0"/>
      <w:divBdr>
        <w:top w:val="none" w:sz="0" w:space="0" w:color="auto"/>
        <w:left w:val="none" w:sz="0" w:space="0" w:color="auto"/>
        <w:bottom w:val="none" w:sz="0" w:space="0" w:color="auto"/>
        <w:right w:val="none" w:sz="0" w:space="0" w:color="auto"/>
      </w:divBdr>
    </w:div>
    <w:div w:id="1565410248">
      <w:bodyDiv w:val="1"/>
      <w:marLeft w:val="0"/>
      <w:marRight w:val="0"/>
      <w:marTop w:val="0"/>
      <w:marBottom w:val="0"/>
      <w:divBdr>
        <w:top w:val="none" w:sz="0" w:space="0" w:color="auto"/>
        <w:left w:val="none" w:sz="0" w:space="0" w:color="auto"/>
        <w:bottom w:val="none" w:sz="0" w:space="0" w:color="auto"/>
        <w:right w:val="none" w:sz="0" w:space="0" w:color="auto"/>
      </w:divBdr>
    </w:div>
    <w:div w:id="1591696771">
      <w:bodyDiv w:val="1"/>
      <w:marLeft w:val="0"/>
      <w:marRight w:val="0"/>
      <w:marTop w:val="0"/>
      <w:marBottom w:val="0"/>
      <w:divBdr>
        <w:top w:val="none" w:sz="0" w:space="0" w:color="auto"/>
        <w:left w:val="none" w:sz="0" w:space="0" w:color="auto"/>
        <w:bottom w:val="none" w:sz="0" w:space="0" w:color="auto"/>
        <w:right w:val="none" w:sz="0" w:space="0" w:color="auto"/>
      </w:divBdr>
    </w:div>
    <w:div w:id="1627352545">
      <w:bodyDiv w:val="1"/>
      <w:marLeft w:val="0"/>
      <w:marRight w:val="0"/>
      <w:marTop w:val="0"/>
      <w:marBottom w:val="0"/>
      <w:divBdr>
        <w:top w:val="none" w:sz="0" w:space="0" w:color="auto"/>
        <w:left w:val="none" w:sz="0" w:space="0" w:color="auto"/>
        <w:bottom w:val="none" w:sz="0" w:space="0" w:color="auto"/>
        <w:right w:val="none" w:sz="0" w:space="0" w:color="auto"/>
      </w:divBdr>
    </w:div>
    <w:div w:id="1635721346">
      <w:bodyDiv w:val="1"/>
      <w:marLeft w:val="0"/>
      <w:marRight w:val="0"/>
      <w:marTop w:val="0"/>
      <w:marBottom w:val="0"/>
      <w:divBdr>
        <w:top w:val="none" w:sz="0" w:space="0" w:color="auto"/>
        <w:left w:val="none" w:sz="0" w:space="0" w:color="auto"/>
        <w:bottom w:val="none" w:sz="0" w:space="0" w:color="auto"/>
        <w:right w:val="none" w:sz="0" w:space="0" w:color="auto"/>
      </w:divBdr>
    </w:div>
    <w:div w:id="1756785940">
      <w:bodyDiv w:val="1"/>
      <w:marLeft w:val="0"/>
      <w:marRight w:val="0"/>
      <w:marTop w:val="0"/>
      <w:marBottom w:val="0"/>
      <w:divBdr>
        <w:top w:val="none" w:sz="0" w:space="0" w:color="auto"/>
        <w:left w:val="none" w:sz="0" w:space="0" w:color="auto"/>
        <w:bottom w:val="none" w:sz="0" w:space="0" w:color="auto"/>
        <w:right w:val="none" w:sz="0" w:space="0" w:color="auto"/>
      </w:divBdr>
    </w:div>
    <w:div w:id="1792363864">
      <w:bodyDiv w:val="1"/>
      <w:marLeft w:val="0"/>
      <w:marRight w:val="0"/>
      <w:marTop w:val="0"/>
      <w:marBottom w:val="0"/>
      <w:divBdr>
        <w:top w:val="none" w:sz="0" w:space="0" w:color="auto"/>
        <w:left w:val="none" w:sz="0" w:space="0" w:color="auto"/>
        <w:bottom w:val="none" w:sz="0" w:space="0" w:color="auto"/>
        <w:right w:val="none" w:sz="0" w:space="0" w:color="auto"/>
      </w:divBdr>
    </w:div>
    <w:div w:id="1816489887">
      <w:bodyDiv w:val="1"/>
      <w:marLeft w:val="0"/>
      <w:marRight w:val="0"/>
      <w:marTop w:val="0"/>
      <w:marBottom w:val="0"/>
      <w:divBdr>
        <w:top w:val="none" w:sz="0" w:space="0" w:color="auto"/>
        <w:left w:val="none" w:sz="0" w:space="0" w:color="auto"/>
        <w:bottom w:val="none" w:sz="0" w:space="0" w:color="auto"/>
        <w:right w:val="none" w:sz="0" w:space="0" w:color="auto"/>
      </w:divBdr>
    </w:div>
    <w:div w:id="1837838193">
      <w:bodyDiv w:val="1"/>
      <w:marLeft w:val="0"/>
      <w:marRight w:val="0"/>
      <w:marTop w:val="0"/>
      <w:marBottom w:val="0"/>
      <w:divBdr>
        <w:top w:val="none" w:sz="0" w:space="0" w:color="auto"/>
        <w:left w:val="none" w:sz="0" w:space="0" w:color="auto"/>
        <w:bottom w:val="none" w:sz="0" w:space="0" w:color="auto"/>
        <w:right w:val="none" w:sz="0" w:space="0" w:color="auto"/>
      </w:divBdr>
    </w:div>
    <w:div w:id="1904412935">
      <w:bodyDiv w:val="1"/>
      <w:marLeft w:val="0"/>
      <w:marRight w:val="0"/>
      <w:marTop w:val="0"/>
      <w:marBottom w:val="0"/>
      <w:divBdr>
        <w:top w:val="none" w:sz="0" w:space="0" w:color="auto"/>
        <w:left w:val="none" w:sz="0" w:space="0" w:color="auto"/>
        <w:bottom w:val="none" w:sz="0" w:space="0" w:color="auto"/>
        <w:right w:val="none" w:sz="0" w:space="0" w:color="auto"/>
      </w:divBdr>
    </w:div>
    <w:div w:id="1917977083">
      <w:bodyDiv w:val="1"/>
      <w:marLeft w:val="0"/>
      <w:marRight w:val="0"/>
      <w:marTop w:val="0"/>
      <w:marBottom w:val="0"/>
      <w:divBdr>
        <w:top w:val="none" w:sz="0" w:space="0" w:color="auto"/>
        <w:left w:val="none" w:sz="0" w:space="0" w:color="auto"/>
        <w:bottom w:val="none" w:sz="0" w:space="0" w:color="auto"/>
        <w:right w:val="none" w:sz="0" w:space="0" w:color="auto"/>
      </w:divBdr>
    </w:div>
    <w:div w:id="1925453748">
      <w:bodyDiv w:val="1"/>
      <w:marLeft w:val="0"/>
      <w:marRight w:val="0"/>
      <w:marTop w:val="0"/>
      <w:marBottom w:val="0"/>
      <w:divBdr>
        <w:top w:val="none" w:sz="0" w:space="0" w:color="auto"/>
        <w:left w:val="none" w:sz="0" w:space="0" w:color="auto"/>
        <w:bottom w:val="none" w:sz="0" w:space="0" w:color="auto"/>
        <w:right w:val="none" w:sz="0" w:space="0" w:color="auto"/>
      </w:divBdr>
    </w:div>
    <w:div w:id="1948001992">
      <w:bodyDiv w:val="1"/>
      <w:marLeft w:val="0"/>
      <w:marRight w:val="0"/>
      <w:marTop w:val="0"/>
      <w:marBottom w:val="0"/>
      <w:divBdr>
        <w:top w:val="none" w:sz="0" w:space="0" w:color="auto"/>
        <w:left w:val="none" w:sz="0" w:space="0" w:color="auto"/>
        <w:bottom w:val="none" w:sz="0" w:space="0" w:color="auto"/>
        <w:right w:val="none" w:sz="0" w:space="0" w:color="auto"/>
      </w:divBdr>
    </w:div>
    <w:div w:id="1967394804">
      <w:bodyDiv w:val="1"/>
      <w:marLeft w:val="0"/>
      <w:marRight w:val="0"/>
      <w:marTop w:val="0"/>
      <w:marBottom w:val="0"/>
      <w:divBdr>
        <w:top w:val="none" w:sz="0" w:space="0" w:color="auto"/>
        <w:left w:val="none" w:sz="0" w:space="0" w:color="auto"/>
        <w:bottom w:val="none" w:sz="0" w:space="0" w:color="auto"/>
        <w:right w:val="none" w:sz="0" w:space="0" w:color="auto"/>
      </w:divBdr>
    </w:div>
    <w:div w:id="2008825877">
      <w:bodyDiv w:val="1"/>
      <w:marLeft w:val="0"/>
      <w:marRight w:val="0"/>
      <w:marTop w:val="0"/>
      <w:marBottom w:val="0"/>
      <w:divBdr>
        <w:top w:val="none" w:sz="0" w:space="0" w:color="auto"/>
        <w:left w:val="none" w:sz="0" w:space="0" w:color="auto"/>
        <w:bottom w:val="none" w:sz="0" w:space="0" w:color="auto"/>
        <w:right w:val="none" w:sz="0" w:space="0" w:color="auto"/>
      </w:divBdr>
    </w:div>
    <w:div w:id="2133788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2037%20States%20%202012%20and%202016%20compare%20Medicaid%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older%20version%20crashed%20versions\2017%2037%20states%20and%2050%20state%20dataset%20w%20charts%20formulaS%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older%20version%20crashed%20versions\2017%2037%20states%20and%2050%20state%20dataset%20w%20charts%20formulaS%20.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2037%20States%20%202012%20and%202016%20compare%20Medicaid%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2037%20States%20%202012%20and%202016%20compare%20Medicaid%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2037%20States%20%202012%20and%202016%20compare%20Medicaid%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2037%20States%20%202012%20and%202016%20compare%20Medicaid%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2037%20States%20%202012%20and%202016%20compare%20Medicaid%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Users\edwardfox\Desktop\2017%20state%20reports\Report%20level%20spreadsheets\NIHB%2037%20States%20%202012%20and%202016%20compare%20Medicaid%20.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Work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edwardfox\Desktop\2017%20state%20reports\2016%20reports\Medicaid%20Reports\NIHB%2037%20states%20ranking%20tables%20Medicai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a:t>
            </a:r>
            <a:r>
              <a:rPr lang="en-US" baseline="0"/>
              <a:t> 2016 Medicaid Enrollment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'KS3'!$AQ$19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'KS3'!$AP$20:$AP$22</c:f>
              <c:strCache>
                <c:ptCount val="3"/>
                <c:pt idx="0">
                  <c:v>Total Pop</c:v>
                </c:pt>
                <c:pt idx="1">
                  <c:v> Male</c:v>
                </c:pt>
                <c:pt idx="2">
                  <c:v> Female</c:v>
                </c:pt>
              </c:strCache>
            </c:strRef>
          </c:cat>
          <c:val>
            <c:numRef>
              <c:f>'KS3'!$AQ$20:$AQ$22</c:f>
              <c:numCache>
                <c:formatCode>_(* #,##0_);_(* \(#,##0\);_(* "-"??_);_(@_)</c:formatCode>
                <c:ptCount val="3"/>
                <c:pt idx="0">
                  <c:v>16426</c:v>
                </c:pt>
                <c:pt idx="1">
                  <c:v>8395</c:v>
                </c:pt>
                <c:pt idx="2">
                  <c:v>8031</c:v>
                </c:pt>
              </c:numCache>
            </c:numRef>
          </c:val>
          <c:extLst xmlns:c16r2="http://schemas.microsoft.com/office/drawing/2015/06/chart">
            <c:ext xmlns:c16="http://schemas.microsoft.com/office/drawing/2014/chart" uri="{C3380CC4-5D6E-409C-BE32-E72D297353CC}">
              <c16:uniqueId val="{00000000-B5DD-4B58-8CD1-22B5618EADB5}"/>
            </c:ext>
          </c:extLst>
        </c:ser>
        <c:ser>
          <c:idx val="1"/>
          <c:order val="1"/>
          <c:tx>
            <c:strRef>
              <c:f>'KS3'!$AR$19</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'KS3'!$AP$20:$AP$22</c:f>
              <c:strCache>
                <c:ptCount val="3"/>
                <c:pt idx="0">
                  <c:v>Total Pop</c:v>
                </c:pt>
                <c:pt idx="1">
                  <c:v> Male</c:v>
                </c:pt>
                <c:pt idx="2">
                  <c:v> Female</c:v>
                </c:pt>
              </c:strCache>
            </c:strRef>
          </c:cat>
          <c:val>
            <c:numRef>
              <c:f>'KS3'!$AR$20:$AR$22</c:f>
              <c:numCache>
                <c:formatCode>_(* #,##0_);_(* \(#,##0\);_(* "-"??_);_(@_)</c:formatCode>
                <c:ptCount val="3"/>
                <c:pt idx="0">
                  <c:v>12573</c:v>
                </c:pt>
                <c:pt idx="1">
                  <c:v>6361</c:v>
                </c:pt>
                <c:pt idx="2">
                  <c:v>6212</c:v>
                </c:pt>
              </c:numCache>
            </c:numRef>
          </c:val>
          <c:extLst xmlns:c16r2="http://schemas.microsoft.com/office/drawing/2015/06/chart">
            <c:ext xmlns:c16="http://schemas.microsoft.com/office/drawing/2014/chart" uri="{C3380CC4-5D6E-409C-BE32-E72D297353CC}">
              <c16:uniqueId val="{00000001-B5DD-4B58-8CD1-22B5618EADB5}"/>
            </c:ext>
          </c:extLst>
        </c:ser>
        <c:ser>
          <c:idx val="2"/>
          <c:order val="2"/>
          <c:tx>
            <c:strRef>
              <c:f>'KS3'!$AS$19</c:f>
              <c:strCache>
                <c:ptCount val="1"/>
                <c:pt idx="0">
                  <c:v>Increase 12-16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'KS3'!$AP$20:$AP$22</c:f>
              <c:strCache>
                <c:ptCount val="3"/>
                <c:pt idx="0">
                  <c:v>Total Pop</c:v>
                </c:pt>
                <c:pt idx="1">
                  <c:v> Male</c:v>
                </c:pt>
                <c:pt idx="2">
                  <c:v> Female</c:v>
                </c:pt>
              </c:strCache>
            </c:strRef>
          </c:cat>
          <c:val>
            <c:numRef>
              <c:f>'KS3'!$AS$20:$AS$22</c:f>
              <c:numCache>
                <c:formatCode>_(* #,##0_);_(* \(#,##0\);_(* "-"??_);_(@_)</c:formatCode>
                <c:ptCount val="3"/>
                <c:pt idx="0">
                  <c:v>-3853</c:v>
                </c:pt>
                <c:pt idx="1">
                  <c:v>-2034</c:v>
                </c:pt>
                <c:pt idx="2">
                  <c:v>-1819</c:v>
                </c:pt>
              </c:numCache>
            </c:numRef>
          </c:val>
          <c:extLst xmlns:c16r2="http://schemas.microsoft.com/office/drawing/2015/06/chart">
            <c:ext xmlns:c16="http://schemas.microsoft.com/office/drawing/2014/chart" uri="{C3380CC4-5D6E-409C-BE32-E72D297353CC}">
              <c16:uniqueId val="{00000002-B5DD-4B58-8CD1-22B5618EADB5}"/>
            </c:ext>
          </c:extLst>
        </c:ser>
        <c:dLbls>
          <c:showLegendKey val="0"/>
          <c:showVal val="0"/>
          <c:showCatName val="0"/>
          <c:showSerName val="0"/>
          <c:showPercent val="0"/>
          <c:showBubbleSize val="0"/>
        </c:dLbls>
        <c:gapWidth val="219"/>
        <c:overlap val="-27"/>
        <c:axId val="646606200"/>
        <c:axId val="646608944"/>
      </c:barChart>
      <c:catAx>
        <c:axId val="64660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608944"/>
        <c:crosses val="autoZero"/>
        <c:auto val="1"/>
        <c:lblAlgn val="ctr"/>
        <c:lblOffset val="100"/>
        <c:noMultiLvlLbl val="0"/>
      </c:catAx>
      <c:valAx>
        <c:axId val="6466089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606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Kansas2!$AW$34</c:f>
              <c:strCache>
                <c:ptCount val="1"/>
                <c:pt idx="0">
                  <c:v>2012 Total Medicaid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9E0D-9D43-B0AD-AE117488F54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9E0D-9D43-B0AD-AE117488F54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Kansas2!$AV$35:$AV$36</c:f>
              <c:strCache>
                <c:ptCount val="2"/>
                <c:pt idx="0">
                  <c:v>IHS</c:v>
                </c:pt>
                <c:pt idx="1">
                  <c:v>No IHS</c:v>
                </c:pt>
              </c:strCache>
            </c:strRef>
          </c:cat>
          <c:val>
            <c:numRef>
              <c:f>Kansas2!$AW$35:$AW$36</c:f>
              <c:numCache>
                <c:formatCode>_(* #,##0_);_(* \(#,##0\);_(* "-"??_);_(@_)</c:formatCode>
                <c:ptCount val="2"/>
                <c:pt idx="0">
                  <c:v>1734</c:v>
                </c:pt>
                <c:pt idx="1">
                  <c:v>14692</c:v>
                </c:pt>
              </c:numCache>
            </c:numRef>
          </c:val>
          <c:extLst xmlns:c16r2="http://schemas.microsoft.com/office/drawing/2015/06/chart">
            <c:ext xmlns:c16="http://schemas.microsoft.com/office/drawing/2014/chart" uri="{C3380CC4-5D6E-409C-BE32-E72D297353CC}">
              <c16:uniqueId val="{00000004-9E0D-9D43-B0AD-AE117488F54D}"/>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Kansas2!$AW$39</c:f>
              <c:strCache>
                <c:ptCount val="1"/>
                <c:pt idx="0">
                  <c:v>2016 Total Medicaid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8D43-F547-B85D-EC253CB55F0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8D43-F547-B85D-EC253CB55F0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Kansas2!$AV$40:$AV$41</c:f>
              <c:strCache>
                <c:ptCount val="2"/>
                <c:pt idx="0">
                  <c:v>IHS</c:v>
                </c:pt>
                <c:pt idx="1">
                  <c:v>No IHS</c:v>
                </c:pt>
              </c:strCache>
            </c:strRef>
          </c:cat>
          <c:val>
            <c:numRef>
              <c:f>Kansas2!$AW$40:$AW$41</c:f>
              <c:numCache>
                <c:formatCode>_(* #,##0_);_(* \(#,##0\);_(* "-"??_);_(@_)</c:formatCode>
                <c:ptCount val="2"/>
                <c:pt idx="0">
                  <c:v>1421</c:v>
                </c:pt>
                <c:pt idx="1">
                  <c:v>11152</c:v>
                </c:pt>
              </c:numCache>
            </c:numRef>
          </c:val>
          <c:extLst xmlns:c16r2="http://schemas.microsoft.com/office/drawing/2015/06/chart">
            <c:ext xmlns:c16="http://schemas.microsoft.com/office/drawing/2014/chart" uri="{C3380CC4-5D6E-409C-BE32-E72D297353CC}">
              <c16:uniqueId val="{00000004-8D43-F547-B85D-EC253CB55F0A}"/>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 2016</a:t>
            </a:r>
            <a:r>
              <a:rPr lang="en-US" baseline="0"/>
              <a:t> Percentage of Total Population with Medicaid Coverage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'KS3'!$AQ$5</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'KS3'!$AP$6:$AP$8</c:f>
              <c:strCache>
                <c:ptCount val="3"/>
                <c:pt idx="0">
                  <c:v>Total Pop</c:v>
                </c:pt>
                <c:pt idx="1">
                  <c:v> Male</c:v>
                </c:pt>
                <c:pt idx="2">
                  <c:v> Female</c:v>
                </c:pt>
              </c:strCache>
            </c:strRef>
          </c:cat>
          <c:val>
            <c:numRef>
              <c:f>'KS3'!$AQ$6:$AQ$8</c:f>
              <c:numCache>
                <c:formatCode>0%</c:formatCode>
                <c:ptCount val="3"/>
                <c:pt idx="0">
                  <c:v>0.27600228517659697</c:v>
                </c:pt>
                <c:pt idx="1">
                  <c:v>0.29622441778405101</c:v>
                </c:pt>
                <c:pt idx="2">
                  <c:v>0.25761852826073001</c:v>
                </c:pt>
              </c:numCache>
            </c:numRef>
          </c:val>
          <c:extLst xmlns:c16r2="http://schemas.microsoft.com/office/drawing/2015/06/chart">
            <c:ext xmlns:c16="http://schemas.microsoft.com/office/drawing/2014/chart" uri="{C3380CC4-5D6E-409C-BE32-E72D297353CC}">
              <c16:uniqueId val="{00000000-B128-46D7-8513-F6DEE2A3D503}"/>
            </c:ext>
          </c:extLst>
        </c:ser>
        <c:ser>
          <c:idx val="1"/>
          <c:order val="1"/>
          <c:tx>
            <c:strRef>
              <c:f>'KS3'!$AR$5</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'KS3'!$AP$6:$AP$8</c:f>
              <c:strCache>
                <c:ptCount val="3"/>
                <c:pt idx="0">
                  <c:v>Total Pop</c:v>
                </c:pt>
                <c:pt idx="1">
                  <c:v> Male</c:v>
                </c:pt>
                <c:pt idx="2">
                  <c:v> Female</c:v>
                </c:pt>
              </c:strCache>
            </c:strRef>
          </c:cat>
          <c:val>
            <c:numRef>
              <c:f>'KS3'!$AR$6:$AR$8</c:f>
              <c:numCache>
                <c:formatCode>0%</c:formatCode>
                <c:ptCount val="3"/>
                <c:pt idx="0">
                  <c:v>0.22215743440233199</c:v>
                </c:pt>
                <c:pt idx="1">
                  <c:v>0.23150271135859099</c:v>
                </c:pt>
                <c:pt idx="2">
                  <c:v>0.21333882821622399</c:v>
                </c:pt>
              </c:numCache>
            </c:numRef>
          </c:val>
          <c:extLst xmlns:c16r2="http://schemas.microsoft.com/office/drawing/2015/06/chart">
            <c:ext xmlns:c16="http://schemas.microsoft.com/office/drawing/2014/chart" uri="{C3380CC4-5D6E-409C-BE32-E72D297353CC}">
              <c16:uniqueId val="{00000001-B128-46D7-8513-F6DEE2A3D503}"/>
            </c:ext>
          </c:extLst>
        </c:ser>
        <c:dLbls>
          <c:showLegendKey val="0"/>
          <c:showVal val="0"/>
          <c:showCatName val="0"/>
          <c:showSerName val="0"/>
          <c:showPercent val="0"/>
          <c:showBubbleSize val="0"/>
        </c:dLbls>
        <c:gapWidth val="219"/>
        <c:overlap val="-27"/>
        <c:axId val="646607376"/>
        <c:axId val="646603064"/>
      </c:barChart>
      <c:catAx>
        <c:axId val="64660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603064"/>
        <c:crosses val="autoZero"/>
        <c:auto val="1"/>
        <c:lblAlgn val="ctr"/>
        <c:lblOffset val="100"/>
        <c:noMultiLvlLbl val="0"/>
      </c:catAx>
      <c:valAx>
        <c:axId val="646603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607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a:t>
            </a:r>
            <a:r>
              <a:rPr lang="en-US" baseline="0"/>
              <a:t> to 2016 Medicaid Enrollment:  </a:t>
            </a:r>
          </a:p>
          <a:p>
            <a:pPr>
              <a:defRPr/>
            </a:pPr>
            <a:r>
              <a:rPr lang="en-US" baseline="0"/>
              <a:t>With Access to IHS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'KS3'!$AQ$24</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'KS3'!$AP$25:$AP$27</c:f>
              <c:strCache>
                <c:ptCount val="3"/>
                <c:pt idx="0">
                  <c:v>Total Pop</c:v>
                </c:pt>
                <c:pt idx="1">
                  <c:v> Male</c:v>
                </c:pt>
                <c:pt idx="2">
                  <c:v> Female</c:v>
                </c:pt>
              </c:strCache>
            </c:strRef>
          </c:cat>
          <c:val>
            <c:numRef>
              <c:f>'KS3'!$AQ$25:$AQ$27</c:f>
              <c:numCache>
                <c:formatCode>_(* #,##0_);_(* \(#,##0\);_(* "-"??_);_(@_)</c:formatCode>
                <c:ptCount val="3"/>
                <c:pt idx="0">
                  <c:v>1734</c:v>
                </c:pt>
                <c:pt idx="1">
                  <c:v>876</c:v>
                </c:pt>
                <c:pt idx="2">
                  <c:v>858</c:v>
                </c:pt>
              </c:numCache>
            </c:numRef>
          </c:val>
          <c:extLst xmlns:c16r2="http://schemas.microsoft.com/office/drawing/2015/06/chart">
            <c:ext xmlns:c16="http://schemas.microsoft.com/office/drawing/2014/chart" uri="{C3380CC4-5D6E-409C-BE32-E72D297353CC}">
              <c16:uniqueId val="{00000000-4141-4B63-955D-6EA75F392ADC}"/>
            </c:ext>
          </c:extLst>
        </c:ser>
        <c:ser>
          <c:idx val="1"/>
          <c:order val="1"/>
          <c:tx>
            <c:strRef>
              <c:f>'KS3'!$AR$24</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'KS3'!$AP$25:$AP$27</c:f>
              <c:strCache>
                <c:ptCount val="3"/>
                <c:pt idx="0">
                  <c:v>Total Pop</c:v>
                </c:pt>
                <c:pt idx="1">
                  <c:v> Male</c:v>
                </c:pt>
                <c:pt idx="2">
                  <c:v> Female</c:v>
                </c:pt>
              </c:strCache>
            </c:strRef>
          </c:cat>
          <c:val>
            <c:numRef>
              <c:f>'KS3'!$AR$25:$AR$27</c:f>
              <c:numCache>
                <c:formatCode>_(* #,##0_);_(* \(#,##0\);_(* "-"??_);_(@_)</c:formatCode>
                <c:ptCount val="3"/>
                <c:pt idx="0">
                  <c:v>1421</c:v>
                </c:pt>
                <c:pt idx="1">
                  <c:v>941</c:v>
                </c:pt>
                <c:pt idx="2">
                  <c:v>480</c:v>
                </c:pt>
              </c:numCache>
            </c:numRef>
          </c:val>
          <c:extLst xmlns:c16r2="http://schemas.microsoft.com/office/drawing/2015/06/chart">
            <c:ext xmlns:c16="http://schemas.microsoft.com/office/drawing/2014/chart" uri="{C3380CC4-5D6E-409C-BE32-E72D297353CC}">
              <c16:uniqueId val="{00000001-4141-4B63-955D-6EA75F392ADC}"/>
            </c:ext>
          </c:extLst>
        </c:ser>
        <c:ser>
          <c:idx val="2"/>
          <c:order val="2"/>
          <c:tx>
            <c:strRef>
              <c:f>'KS3'!$AS$24</c:f>
              <c:strCache>
                <c:ptCount val="1"/>
                <c:pt idx="0">
                  <c:v>Increase 12-16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'KS3'!$AP$25:$AP$27</c:f>
              <c:strCache>
                <c:ptCount val="3"/>
                <c:pt idx="0">
                  <c:v>Total Pop</c:v>
                </c:pt>
                <c:pt idx="1">
                  <c:v> Male</c:v>
                </c:pt>
                <c:pt idx="2">
                  <c:v> Female</c:v>
                </c:pt>
              </c:strCache>
            </c:strRef>
          </c:cat>
          <c:val>
            <c:numRef>
              <c:f>'KS3'!$AS$25:$AS$27</c:f>
              <c:numCache>
                <c:formatCode>_(* #,##0_);_(* \(#,##0\);_(* "-"??_);_(@_)</c:formatCode>
                <c:ptCount val="3"/>
                <c:pt idx="0">
                  <c:v>-313</c:v>
                </c:pt>
                <c:pt idx="1">
                  <c:v>65</c:v>
                </c:pt>
                <c:pt idx="2">
                  <c:v>-378</c:v>
                </c:pt>
              </c:numCache>
            </c:numRef>
          </c:val>
          <c:extLst xmlns:c16r2="http://schemas.microsoft.com/office/drawing/2015/06/chart">
            <c:ext xmlns:c16="http://schemas.microsoft.com/office/drawing/2014/chart" uri="{C3380CC4-5D6E-409C-BE32-E72D297353CC}">
              <c16:uniqueId val="{00000002-4141-4B63-955D-6EA75F392ADC}"/>
            </c:ext>
          </c:extLst>
        </c:ser>
        <c:dLbls>
          <c:showLegendKey val="0"/>
          <c:showVal val="0"/>
          <c:showCatName val="0"/>
          <c:showSerName val="0"/>
          <c:showPercent val="0"/>
          <c:showBubbleSize val="0"/>
        </c:dLbls>
        <c:gapWidth val="219"/>
        <c:overlap val="-27"/>
        <c:axId val="646602672"/>
        <c:axId val="646608160"/>
      </c:barChart>
      <c:catAx>
        <c:axId val="64660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608160"/>
        <c:crosses val="autoZero"/>
        <c:auto val="1"/>
        <c:lblAlgn val="ctr"/>
        <c:lblOffset val="100"/>
        <c:noMultiLvlLbl val="0"/>
      </c:catAx>
      <c:valAx>
        <c:axId val="64660816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602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2012 to 2016 Percentage Medicaid Coverage With IHS Access </a:t>
            </a:r>
            <a:endParaRPr lang="en-US"/>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'KS3'!$AQ$9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'KS3'!$AP$10:$AP$12</c:f>
              <c:strCache>
                <c:ptCount val="3"/>
                <c:pt idx="0">
                  <c:v>IHS</c:v>
                </c:pt>
                <c:pt idx="1">
                  <c:v> Male</c:v>
                </c:pt>
                <c:pt idx="2">
                  <c:v> Female</c:v>
                </c:pt>
              </c:strCache>
            </c:strRef>
          </c:cat>
          <c:val>
            <c:numRef>
              <c:f>'KS3'!$AQ$10:$AQ$12</c:f>
              <c:numCache>
                <c:formatCode>0%</c:formatCode>
                <c:ptCount val="3"/>
                <c:pt idx="0">
                  <c:v>0.16528452959679699</c:v>
                </c:pt>
                <c:pt idx="1">
                  <c:v>0.190228013029316</c:v>
                </c:pt>
                <c:pt idx="2">
                  <c:v>0.14576962283384301</c:v>
                </c:pt>
              </c:numCache>
            </c:numRef>
          </c:val>
          <c:extLst xmlns:c16r2="http://schemas.microsoft.com/office/drawing/2015/06/chart">
            <c:ext xmlns:c16="http://schemas.microsoft.com/office/drawing/2014/chart" uri="{C3380CC4-5D6E-409C-BE32-E72D297353CC}">
              <c16:uniqueId val="{00000000-44CA-44A3-A1CE-3D93E8468761}"/>
            </c:ext>
          </c:extLst>
        </c:ser>
        <c:ser>
          <c:idx val="1"/>
          <c:order val="1"/>
          <c:tx>
            <c:strRef>
              <c:f>'KS3'!$AR$9</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'KS3'!$AP$10:$AP$12</c:f>
              <c:strCache>
                <c:ptCount val="3"/>
                <c:pt idx="0">
                  <c:v>IHS</c:v>
                </c:pt>
                <c:pt idx="1">
                  <c:v> Male</c:v>
                </c:pt>
                <c:pt idx="2">
                  <c:v> Female</c:v>
                </c:pt>
              </c:strCache>
            </c:strRef>
          </c:cat>
          <c:val>
            <c:numRef>
              <c:f>'KS3'!$AR$10:$AR$12</c:f>
              <c:numCache>
                <c:formatCode>0%</c:formatCode>
                <c:ptCount val="3"/>
                <c:pt idx="0">
                  <c:v>0.17829360100376401</c:v>
                </c:pt>
                <c:pt idx="1">
                  <c:v>0.21772327626099</c:v>
                </c:pt>
                <c:pt idx="2">
                  <c:v>0.13157894736842099</c:v>
                </c:pt>
              </c:numCache>
            </c:numRef>
          </c:val>
          <c:extLst xmlns:c16r2="http://schemas.microsoft.com/office/drawing/2015/06/chart">
            <c:ext xmlns:c16="http://schemas.microsoft.com/office/drawing/2014/chart" uri="{C3380CC4-5D6E-409C-BE32-E72D297353CC}">
              <c16:uniqueId val="{00000001-44CA-44A3-A1CE-3D93E8468761}"/>
            </c:ext>
          </c:extLst>
        </c:ser>
        <c:dLbls>
          <c:showLegendKey val="0"/>
          <c:showVal val="0"/>
          <c:showCatName val="0"/>
          <c:showSerName val="0"/>
          <c:showPercent val="0"/>
          <c:showBubbleSize val="0"/>
        </c:dLbls>
        <c:gapWidth val="219"/>
        <c:overlap val="-27"/>
        <c:axId val="646603848"/>
        <c:axId val="646601496"/>
      </c:barChart>
      <c:catAx>
        <c:axId val="64660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601496"/>
        <c:crosses val="autoZero"/>
        <c:auto val="1"/>
        <c:lblAlgn val="ctr"/>
        <c:lblOffset val="100"/>
        <c:noMultiLvlLbl val="0"/>
      </c:catAx>
      <c:valAx>
        <c:axId val="646601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603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2012 to 2016 Medicaid Enrollment:  </a:t>
            </a:r>
            <a:endParaRPr lang="en-US">
              <a:effectLst/>
            </a:endParaRPr>
          </a:p>
          <a:p>
            <a:pPr>
              <a:defRPr/>
            </a:pPr>
            <a:r>
              <a:rPr lang="en-US" sz="1800" b="0" i="0" baseline="0">
                <a:effectLst/>
              </a:rPr>
              <a:t>Without Access to IHS</a:t>
            </a:r>
            <a:endParaRPr lang="en-US">
              <a:effectLst/>
            </a:endParaRPr>
          </a:p>
          <a:p>
            <a:pPr>
              <a:defRPr/>
            </a:pP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'KS3'!$AQ$29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'KS3'!$AP$30:$AP$32</c:f>
              <c:strCache>
                <c:ptCount val="3"/>
                <c:pt idx="0">
                  <c:v>Total Pop</c:v>
                </c:pt>
                <c:pt idx="1">
                  <c:v> Male</c:v>
                </c:pt>
                <c:pt idx="2">
                  <c:v> Female</c:v>
                </c:pt>
              </c:strCache>
            </c:strRef>
          </c:cat>
          <c:val>
            <c:numRef>
              <c:f>'KS3'!$AQ$30:$AQ$32</c:f>
              <c:numCache>
                <c:formatCode>_(* #,##0_);_(* \(#,##0\);_(* "-"??_);_(@_)</c:formatCode>
                <c:ptCount val="3"/>
                <c:pt idx="0">
                  <c:v>14692</c:v>
                </c:pt>
                <c:pt idx="1">
                  <c:v>7519</c:v>
                </c:pt>
                <c:pt idx="2">
                  <c:v>7173</c:v>
                </c:pt>
              </c:numCache>
            </c:numRef>
          </c:val>
          <c:extLst xmlns:c16r2="http://schemas.microsoft.com/office/drawing/2015/06/chart">
            <c:ext xmlns:c16="http://schemas.microsoft.com/office/drawing/2014/chart" uri="{C3380CC4-5D6E-409C-BE32-E72D297353CC}">
              <c16:uniqueId val="{00000000-0B5E-4B33-876A-F60F313AE28C}"/>
            </c:ext>
          </c:extLst>
        </c:ser>
        <c:ser>
          <c:idx val="1"/>
          <c:order val="1"/>
          <c:tx>
            <c:strRef>
              <c:f>'KS3'!$AR$29</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'KS3'!$AP$30:$AP$32</c:f>
              <c:strCache>
                <c:ptCount val="3"/>
                <c:pt idx="0">
                  <c:v>Total Pop</c:v>
                </c:pt>
                <c:pt idx="1">
                  <c:v> Male</c:v>
                </c:pt>
                <c:pt idx="2">
                  <c:v> Female</c:v>
                </c:pt>
              </c:strCache>
            </c:strRef>
          </c:cat>
          <c:val>
            <c:numRef>
              <c:f>'KS3'!$AR$30:$AR$32</c:f>
              <c:numCache>
                <c:formatCode>_(* #,##0_);_(* \(#,##0\);_(* "-"??_);_(@_)</c:formatCode>
                <c:ptCount val="3"/>
                <c:pt idx="0">
                  <c:v>11152</c:v>
                </c:pt>
                <c:pt idx="1">
                  <c:v>5420</c:v>
                </c:pt>
                <c:pt idx="2">
                  <c:v>5732</c:v>
                </c:pt>
              </c:numCache>
            </c:numRef>
          </c:val>
          <c:extLst xmlns:c16r2="http://schemas.microsoft.com/office/drawing/2015/06/chart">
            <c:ext xmlns:c16="http://schemas.microsoft.com/office/drawing/2014/chart" uri="{C3380CC4-5D6E-409C-BE32-E72D297353CC}">
              <c16:uniqueId val="{00000001-0B5E-4B33-876A-F60F313AE28C}"/>
            </c:ext>
          </c:extLst>
        </c:ser>
        <c:ser>
          <c:idx val="2"/>
          <c:order val="2"/>
          <c:tx>
            <c:strRef>
              <c:f>'KS3'!$AS$29</c:f>
              <c:strCache>
                <c:ptCount val="1"/>
                <c:pt idx="0">
                  <c:v>Increase 12-16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'KS3'!$AP$30:$AP$32</c:f>
              <c:strCache>
                <c:ptCount val="3"/>
                <c:pt idx="0">
                  <c:v>Total Pop</c:v>
                </c:pt>
                <c:pt idx="1">
                  <c:v> Male</c:v>
                </c:pt>
                <c:pt idx="2">
                  <c:v> Female</c:v>
                </c:pt>
              </c:strCache>
            </c:strRef>
          </c:cat>
          <c:val>
            <c:numRef>
              <c:f>'KS3'!$AS$30:$AS$32</c:f>
              <c:numCache>
                <c:formatCode>_(* #,##0_);_(* \(#,##0\);_(* "-"??_);_(@_)</c:formatCode>
                <c:ptCount val="3"/>
                <c:pt idx="0">
                  <c:v>-3540</c:v>
                </c:pt>
                <c:pt idx="1">
                  <c:v>-2099</c:v>
                </c:pt>
                <c:pt idx="2">
                  <c:v>-1441</c:v>
                </c:pt>
              </c:numCache>
            </c:numRef>
          </c:val>
          <c:extLst xmlns:c16r2="http://schemas.microsoft.com/office/drawing/2015/06/chart">
            <c:ext xmlns:c16="http://schemas.microsoft.com/office/drawing/2014/chart" uri="{C3380CC4-5D6E-409C-BE32-E72D297353CC}">
              <c16:uniqueId val="{00000002-0B5E-4B33-876A-F60F313AE28C}"/>
            </c:ext>
          </c:extLst>
        </c:ser>
        <c:dLbls>
          <c:showLegendKey val="0"/>
          <c:showVal val="0"/>
          <c:showCatName val="0"/>
          <c:showSerName val="0"/>
          <c:showPercent val="0"/>
          <c:showBubbleSize val="0"/>
        </c:dLbls>
        <c:gapWidth val="219"/>
        <c:overlap val="-27"/>
        <c:axId val="868987024"/>
        <c:axId val="868983496"/>
      </c:barChart>
      <c:catAx>
        <c:axId val="86898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983496"/>
        <c:crosses val="autoZero"/>
        <c:auto val="1"/>
        <c:lblAlgn val="ctr"/>
        <c:lblOffset val="100"/>
        <c:noMultiLvlLbl val="0"/>
      </c:catAx>
      <c:valAx>
        <c:axId val="86898349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987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2012 to 2016 Percentage Medicaid Coverage Without IHS Access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'KS3'!$AQ$13</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'KS3'!$AP$14:$AP$16</c:f>
              <c:strCache>
                <c:ptCount val="3"/>
                <c:pt idx="0">
                  <c:v>Without IHS</c:v>
                </c:pt>
                <c:pt idx="1">
                  <c:v>  Male </c:v>
                </c:pt>
                <c:pt idx="2">
                  <c:v>  Female </c:v>
                </c:pt>
              </c:strCache>
            </c:strRef>
          </c:cat>
          <c:val>
            <c:numRef>
              <c:f>'KS3'!$AQ$14:$AQ$16</c:f>
              <c:numCache>
                <c:formatCode>0%</c:formatCode>
                <c:ptCount val="3"/>
                <c:pt idx="0">
                  <c:v>0.29969606103257701</c:v>
                </c:pt>
                <c:pt idx="1">
                  <c:v>0.31678955129555503</c:v>
                </c:pt>
                <c:pt idx="2">
                  <c:v>0.28365232521354</c:v>
                </c:pt>
              </c:numCache>
            </c:numRef>
          </c:val>
          <c:extLst xmlns:c16r2="http://schemas.microsoft.com/office/drawing/2015/06/chart">
            <c:ext xmlns:c16="http://schemas.microsoft.com/office/drawing/2014/chart" uri="{C3380CC4-5D6E-409C-BE32-E72D297353CC}">
              <c16:uniqueId val="{00000000-59AE-4A01-A3C6-ED38316AA253}"/>
            </c:ext>
          </c:extLst>
        </c:ser>
        <c:ser>
          <c:idx val="1"/>
          <c:order val="1"/>
          <c:tx>
            <c:strRef>
              <c:f>'KS3'!$AR$13</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'KS3'!$AP$14:$AP$16</c:f>
              <c:strCache>
                <c:ptCount val="3"/>
                <c:pt idx="0">
                  <c:v>Without IHS</c:v>
                </c:pt>
                <c:pt idx="1">
                  <c:v>  Male </c:v>
                </c:pt>
                <c:pt idx="2">
                  <c:v>  Female </c:v>
                </c:pt>
              </c:strCache>
            </c:strRef>
          </c:cat>
          <c:val>
            <c:numRef>
              <c:f>'KS3'!$AR$14:$AR$16</c:f>
              <c:numCache>
                <c:formatCode>0%</c:formatCode>
                <c:ptCount val="3"/>
                <c:pt idx="0">
                  <c:v>0.22934704370179901</c:v>
                </c:pt>
                <c:pt idx="1">
                  <c:v>0.23407471388469001</c:v>
                </c:pt>
                <c:pt idx="2">
                  <c:v>0.22504907734589699</c:v>
                </c:pt>
              </c:numCache>
            </c:numRef>
          </c:val>
          <c:extLst xmlns:c16r2="http://schemas.microsoft.com/office/drawing/2015/06/chart">
            <c:ext xmlns:c16="http://schemas.microsoft.com/office/drawing/2014/chart" uri="{C3380CC4-5D6E-409C-BE32-E72D297353CC}">
              <c16:uniqueId val="{00000001-59AE-4A01-A3C6-ED38316AA253}"/>
            </c:ext>
          </c:extLst>
        </c:ser>
        <c:dLbls>
          <c:showLegendKey val="0"/>
          <c:showVal val="0"/>
          <c:showCatName val="0"/>
          <c:showSerName val="0"/>
          <c:showPercent val="0"/>
          <c:showBubbleSize val="0"/>
        </c:dLbls>
        <c:gapWidth val="219"/>
        <c:overlap val="-27"/>
        <c:axId val="868988200"/>
        <c:axId val="868982320"/>
      </c:barChart>
      <c:catAx>
        <c:axId val="868988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982320"/>
        <c:crosses val="autoZero"/>
        <c:auto val="1"/>
        <c:lblAlgn val="ctr"/>
        <c:lblOffset val="100"/>
        <c:noMultiLvlLbl val="0"/>
      </c:catAx>
      <c:valAx>
        <c:axId val="868982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988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2012 to 2016 Medicaid Coverage by Access to IHS</a:t>
            </a:r>
            <a:endParaRPr lang="en-US">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'KS3'!$AP$2</c:f>
              <c:strCache>
                <c:ptCount val="1"/>
                <c:pt idx="0">
                  <c:v>IHS Access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'KS3'!$AQ$1:$AR$1</c:f>
              <c:numCache>
                <c:formatCode>General</c:formatCode>
                <c:ptCount val="2"/>
                <c:pt idx="0">
                  <c:v>2012</c:v>
                </c:pt>
                <c:pt idx="1">
                  <c:v>2016</c:v>
                </c:pt>
              </c:numCache>
            </c:numRef>
          </c:cat>
          <c:val>
            <c:numRef>
              <c:f>'KS3'!$AQ$2:$AR$2</c:f>
              <c:numCache>
                <c:formatCode>0%</c:formatCode>
                <c:ptCount val="2"/>
                <c:pt idx="0">
                  <c:v>0.16528452959679699</c:v>
                </c:pt>
                <c:pt idx="1">
                  <c:v>0.17829360100376401</c:v>
                </c:pt>
              </c:numCache>
            </c:numRef>
          </c:val>
          <c:extLst xmlns:c16r2="http://schemas.microsoft.com/office/drawing/2015/06/chart">
            <c:ext xmlns:c16="http://schemas.microsoft.com/office/drawing/2014/chart" uri="{C3380CC4-5D6E-409C-BE32-E72D297353CC}">
              <c16:uniqueId val="{00000000-8ABB-4D47-803C-91907B9F5D43}"/>
            </c:ext>
          </c:extLst>
        </c:ser>
        <c:ser>
          <c:idx val="1"/>
          <c:order val="1"/>
          <c:tx>
            <c:strRef>
              <c:f>'KS3'!$AP$3</c:f>
              <c:strCache>
                <c:ptCount val="1"/>
                <c:pt idx="0">
                  <c:v>No IHS</c:v>
                </c:pt>
              </c:strCache>
            </c:strRef>
          </c:tx>
          <c:spPr>
            <a:solidFill>
              <a:schemeClr val="accent2"/>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'KS3'!$AQ$1:$AR$1</c:f>
              <c:numCache>
                <c:formatCode>General</c:formatCode>
                <c:ptCount val="2"/>
                <c:pt idx="0">
                  <c:v>2012</c:v>
                </c:pt>
                <c:pt idx="1">
                  <c:v>2016</c:v>
                </c:pt>
              </c:numCache>
            </c:numRef>
          </c:cat>
          <c:val>
            <c:numRef>
              <c:f>'KS3'!$AQ$3:$AR$3</c:f>
              <c:numCache>
                <c:formatCode>0%</c:formatCode>
                <c:ptCount val="2"/>
                <c:pt idx="0">
                  <c:v>0.29969606103257701</c:v>
                </c:pt>
                <c:pt idx="1">
                  <c:v>0.22934704370179901</c:v>
                </c:pt>
              </c:numCache>
            </c:numRef>
          </c:val>
          <c:extLst xmlns:c16r2="http://schemas.microsoft.com/office/drawing/2015/06/chart">
            <c:ext xmlns:c16="http://schemas.microsoft.com/office/drawing/2014/chart" uri="{C3380CC4-5D6E-409C-BE32-E72D297353CC}">
              <c16:uniqueId val="{00000002-8ABB-4D47-803C-91907B9F5D43}"/>
            </c:ext>
          </c:extLst>
        </c:ser>
        <c:dLbls>
          <c:dLblPos val="outEnd"/>
          <c:showLegendKey val="0"/>
          <c:showVal val="1"/>
          <c:showCatName val="0"/>
          <c:showSerName val="0"/>
          <c:showPercent val="0"/>
          <c:showBubbleSize val="0"/>
        </c:dLbls>
        <c:gapWidth val="219"/>
        <c:overlap val="-27"/>
        <c:axId val="868991728"/>
        <c:axId val="868987416"/>
      </c:barChart>
      <c:catAx>
        <c:axId val="86899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68987416"/>
        <c:crosses val="autoZero"/>
        <c:auto val="1"/>
        <c:lblAlgn val="ctr"/>
        <c:lblOffset val="100"/>
        <c:noMultiLvlLbl val="0"/>
      </c:catAx>
      <c:valAx>
        <c:axId val="86898741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868991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'Ranking charts'!$E$1</c:f>
              <c:strCache>
                <c:ptCount val="1"/>
                <c:pt idx="0">
                  <c:v>2012</c:v>
                </c:pt>
              </c:strCache>
            </c:strRef>
          </c:tx>
          <c:spPr>
            <a:solidFill>
              <a:schemeClr val="accent1"/>
            </a:solidFill>
            <a:ln>
              <a:noFill/>
            </a:ln>
            <a:effectLst/>
          </c:spPr>
          <c:invertIfNegative val="0"/>
          <c:dLbls>
            <c:dLbl>
              <c:idx val="1"/>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DAB-5F4E-A06C-66D47DED9AB2}"/>
                </c:ext>
                <c:ext xmlns:c15="http://schemas.microsoft.com/office/drawing/2012/chart" uri="{CE6537A1-D6FC-4f65-9D91-7224C49458BB}">
                  <c15:layout/>
                </c:ext>
              </c:extLst>
            </c:dLbl>
            <c:dLbl>
              <c:idx val="6"/>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DAB-5F4E-A06C-66D47DED9AB2}"/>
                </c:ext>
                <c:ext xmlns:c15="http://schemas.microsoft.com/office/drawing/2012/chart" uri="{CE6537A1-D6FC-4f65-9D91-7224C49458BB}">
                  <c15:layout/>
                </c:ext>
              </c:extLst>
            </c:dLbl>
            <c:dLbl>
              <c:idx val="21"/>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DAB-5F4E-A06C-66D47DED9AB2}"/>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'Ranking charts'!$D$2:$D$33</c:f>
              <c:strCache>
                <c:ptCount val="32"/>
                <c:pt idx="0">
                  <c:v>Oklahoma</c:v>
                </c:pt>
                <c:pt idx="1">
                  <c:v>Nebraska</c:v>
                </c:pt>
                <c:pt idx="2">
                  <c:v> Florida</c:v>
                </c:pt>
                <c:pt idx="3">
                  <c:v> Maryland</c:v>
                </c:pt>
                <c:pt idx="4">
                  <c:v>Utah</c:v>
                </c:pt>
                <c:pt idx="5">
                  <c:v>South Carolina</c:v>
                </c:pt>
                <c:pt idx="6">
                  <c:v> Iowa</c:v>
                </c:pt>
                <c:pt idx="7">
                  <c:v>Nevada</c:v>
                </c:pt>
                <c:pt idx="8">
                  <c:v>Idaho</c:v>
                </c:pt>
                <c:pt idx="9">
                  <c:v>Indiana</c:v>
                </c:pt>
                <c:pt idx="10">
                  <c:v>Wyoming</c:v>
                </c:pt>
                <c:pt idx="11">
                  <c:v>North Carolina</c:v>
                </c:pt>
                <c:pt idx="12">
                  <c:v>Wisconsin</c:v>
                </c:pt>
                <c:pt idx="13">
                  <c:v>50 States</c:v>
                </c:pt>
                <c:pt idx="14">
                  <c:v>North Dakota</c:v>
                </c:pt>
                <c:pt idx="15">
                  <c:v>37 States</c:v>
                </c:pt>
                <c:pt idx="16">
                  <c:v>Colorado</c:v>
                </c:pt>
                <c:pt idx="17">
                  <c:v> Massachusetts</c:v>
                </c:pt>
                <c:pt idx="18">
                  <c:v>California</c:v>
                </c:pt>
                <c:pt idx="19">
                  <c:v> Louisiana</c:v>
                </c:pt>
                <c:pt idx="20">
                  <c:v> Illinois</c:v>
                </c:pt>
                <c:pt idx="21">
                  <c:v>Maine</c:v>
                </c:pt>
                <c:pt idx="22">
                  <c:v>Michigan</c:v>
                </c:pt>
                <c:pt idx="23">
                  <c:v>New York</c:v>
                </c:pt>
                <c:pt idx="24">
                  <c:v>Minnesota</c:v>
                </c:pt>
                <c:pt idx="25">
                  <c:v>Alaska</c:v>
                </c:pt>
                <c:pt idx="26">
                  <c:v>Washington</c:v>
                </c:pt>
                <c:pt idx="27">
                  <c:v>Arizona</c:v>
                </c:pt>
                <c:pt idx="28">
                  <c:v>Oregon</c:v>
                </c:pt>
                <c:pt idx="29">
                  <c:v>Montana</c:v>
                </c:pt>
                <c:pt idx="30">
                  <c:v>South Dakota</c:v>
                </c:pt>
                <c:pt idx="31">
                  <c:v>New Mexico</c:v>
                </c:pt>
              </c:strCache>
            </c:strRef>
          </c:cat>
          <c:val>
            <c:numRef>
              <c:f>'Ranking charts'!$E$2:$E$33</c:f>
              <c:numCache>
                <c:formatCode>0%</c:formatCode>
                <c:ptCount val="32"/>
                <c:pt idx="0">
                  <c:v>0.25</c:v>
                </c:pt>
                <c:pt idx="1">
                  <c:v>0.39045536202452502</c:v>
                </c:pt>
                <c:pt idx="2">
                  <c:v>0.21340483804336199</c:v>
                </c:pt>
                <c:pt idx="3">
                  <c:v>0.22268207269799101</c:v>
                </c:pt>
                <c:pt idx="4">
                  <c:v>0.26293130085487698</c:v>
                </c:pt>
                <c:pt idx="5">
                  <c:v>0.20674721984602201</c:v>
                </c:pt>
                <c:pt idx="6">
                  <c:v>0.45724699668985003</c:v>
                </c:pt>
                <c:pt idx="7">
                  <c:v>0.235074334898279</c:v>
                </c:pt>
                <c:pt idx="8">
                  <c:v>0.215316921661107</c:v>
                </c:pt>
                <c:pt idx="9">
                  <c:v>0.26794918624944197</c:v>
                </c:pt>
                <c:pt idx="10">
                  <c:v>0.30882728123139702</c:v>
                </c:pt>
                <c:pt idx="11">
                  <c:v>0.32739141644985098</c:v>
                </c:pt>
                <c:pt idx="12">
                  <c:v>0.37151133582033702</c:v>
                </c:pt>
                <c:pt idx="13">
                  <c:v>0.29553212947006902</c:v>
                </c:pt>
                <c:pt idx="14">
                  <c:v>0.28443573334592798</c:v>
                </c:pt>
                <c:pt idx="15">
                  <c:v>0.29767343718892603</c:v>
                </c:pt>
                <c:pt idx="16">
                  <c:v>0.27735983114956198</c:v>
                </c:pt>
                <c:pt idx="17">
                  <c:v>0.33997200461678201</c:v>
                </c:pt>
                <c:pt idx="18">
                  <c:v>0.27436488760310102</c:v>
                </c:pt>
                <c:pt idx="19">
                  <c:v>0.26363566722843601</c:v>
                </c:pt>
                <c:pt idx="20">
                  <c:v>0.30428534581229999</c:v>
                </c:pt>
                <c:pt idx="21">
                  <c:v>0.49921078452284501</c:v>
                </c:pt>
                <c:pt idx="22">
                  <c:v>0.32102436508177301</c:v>
                </c:pt>
                <c:pt idx="23">
                  <c:v>0.36855448811125502</c:v>
                </c:pt>
                <c:pt idx="24">
                  <c:v>0.36617094962311902</c:v>
                </c:pt>
                <c:pt idx="25">
                  <c:v>0.333115246346469</c:v>
                </c:pt>
                <c:pt idx="26">
                  <c:v>0.28816858758458702</c:v>
                </c:pt>
                <c:pt idx="27">
                  <c:v>0.37027813816062499</c:v>
                </c:pt>
                <c:pt idx="28">
                  <c:v>0.31069861226426299</c:v>
                </c:pt>
                <c:pt idx="29">
                  <c:v>0.37017201258229399</c:v>
                </c:pt>
                <c:pt idx="30">
                  <c:v>0.472455239021844</c:v>
                </c:pt>
                <c:pt idx="31">
                  <c:v>0.32456660007806898</c:v>
                </c:pt>
              </c:numCache>
            </c:numRef>
          </c:val>
          <c:extLst xmlns:c16r2="http://schemas.microsoft.com/office/drawing/2015/06/chart">
            <c:ext xmlns:c16="http://schemas.microsoft.com/office/drawing/2014/chart" uri="{C3380CC4-5D6E-409C-BE32-E72D297353CC}">
              <c16:uniqueId val="{00000003-3DAB-5F4E-A06C-66D47DED9AB2}"/>
            </c:ext>
          </c:extLst>
        </c:ser>
        <c:ser>
          <c:idx val="1"/>
          <c:order val="1"/>
          <c:tx>
            <c:strRef>
              <c:f>'Ranking charts'!$F$1</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'Ranking charts'!$D$2:$D$33</c:f>
              <c:strCache>
                <c:ptCount val="32"/>
                <c:pt idx="0">
                  <c:v>Oklahoma</c:v>
                </c:pt>
                <c:pt idx="1">
                  <c:v>Nebraska</c:v>
                </c:pt>
                <c:pt idx="2">
                  <c:v> Florida</c:v>
                </c:pt>
                <c:pt idx="3">
                  <c:v> Maryland</c:v>
                </c:pt>
                <c:pt idx="4">
                  <c:v>Utah</c:v>
                </c:pt>
                <c:pt idx="5">
                  <c:v>South Carolina</c:v>
                </c:pt>
                <c:pt idx="6">
                  <c:v> Iowa</c:v>
                </c:pt>
                <c:pt idx="7">
                  <c:v>Nevada</c:v>
                </c:pt>
                <c:pt idx="8">
                  <c:v>Idaho</c:v>
                </c:pt>
                <c:pt idx="9">
                  <c:v>Indiana</c:v>
                </c:pt>
                <c:pt idx="10">
                  <c:v>Wyoming</c:v>
                </c:pt>
                <c:pt idx="11">
                  <c:v>North Carolina</c:v>
                </c:pt>
                <c:pt idx="12">
                  <c:v>Wisconsin</c:v>
                </c:pt>
                <c:pt idx="13">
                  <c:v>50 States</c:v>
                </c:pt>
                <c:pt idx="14">
                  <c:v>North Dakota</c:v>
                </c:pt>
                <c:pt idx="15">
                  <c:v>37 States</c:v>
                </c:pt>
                <c:pt idx="16">
                  <c:v>Colorado</c:v>
                </c:pt>
                <c:pt idx="17">
                  <c:v> Massachusetts</c:v>
                </c:pt>
                <c:pt idx="18">
                  <c:v>California</c:v>
                </c:pt>
                <c:pt idx="19">
                  <c:v> Louisiana</c:v>
                </c:pt>
                <c:pt idx="20">
                  <c:v> Illinois</c:v>
                </c:pt>
                <c:pt idx="21">
                  <c:v>Maine</c:v>
                </c:pt>
                <c:pt idx="22">
                  <c:v>Michigan</c:v>
                </c:pt>
                <c:pt idx="23">
                  <c:v>New York</c:v>
                </c:pt>
                <c:pt idx="24">
                  <c:v>Minnesota</c:v>
                </c:pt>
                <c:pt idx="25">
                  <c:v>Alaska</c:v>
                </c:pt>
                <c:pt idx="26">
                  <c:v>Washington</c:v>
                </c:pt>
                <c:pt idx="27">
                  <c:v>Arizona</c:v>
                </c:pt>
                <c:pt idx="28">
                  <c:v>Oregon</c:v>
                </c:pt>
                <c:pt idx="29">
                  <c:v>Montana</c:v>
                </c:pt>
                <c:pt idx="30">
                  <c:v>South Dakota</c:v>
                </c:pt>
                <c:pt idx="31">
                  <c:v>New Mexico</c:v>
                </c:pt>
              </c:strCache>
            </c:strRef>
          </c:cat>
          <c:val>
            <c:numRef>
              <c:f>'Ranking charts'!$F$2:$F$33</c:f>
              <c:numCache>
                <c:formatCode>0%</c:formatCode>
                <c:ptCount val="32"/>
                <c:pt idx="0">
                  <c:v>0.24</c:v>
                </c:pt>
                <c:pt idx="1">
                  <c:v>0.23826714801443999</c:v>
                </c:pt>
                <c:pt idx="2">
                  <c:v>0.241505520649058</c:v>
                </c:pt>
                <c:pt idx="3">
                  <c:v>0.27006796020880502</c:v>
                </c:pt>
                <c:pt idx="4">
                  <c:v>0.28953947111440997</c:v>
                </c:pt>
                <c:pt idx="5">
                  <c:v>0.29081875723133499</c:v>
                </c:pt>
                <c:pt idx="6">
                  <c:v>0.29287851585876701</c:v>
                </c:pt>
                <c:pt idx="7">
                  <c:v>0.294436126875805</c:v>
                </c:pt>
                <c:pt idx="8">
                  <c:v>0.30688356401783901</c:v>
                </c:pt>
                <c:pt idx="9">
                  <c:v>0.31189812972542802</c:v>
                </c:pt>
                <c:pt idx="10">
                  <c:v>0.314435379195253</c:v>
                </c:pt>
                <c:pt idx="11">
                  <c:v>0.32197332412392898</c:v>
                </c:pt>
                <c:pt idx="12">
                  <c:v>0.33718583332393698</c:v>
                </c:pt>
                <c:pt idx="13">
                  <c:v>0.339246360753448</c:v>
                </c:pt>
                <c:pt idx="14">
                  <c:v>0.34001509539941399</c:v>
                </c:pt>
                <c:pt idx="15">
                  <c:v>0.34179347925474801</c:v>
                </c:pt>
                <c:pt idx="16">
                  <c:v>0.34909129311917397</c:v>
                </c:pt>
                <c:pt idx="17">
                  <c:v>0.353527281807966</c:v>
                </c:pt>
                <c:pt idx="18">
                  <c:v>0.36170917623962801</c:v>
                </c:pt>
                <c:pt idx="19">
                  <c:v>0.36267671367717202</c:v>
                </c:pt>
                <c:pt idx="20">
                  <c:v>0.36871571952024401</c:v>
                </c:pt>
                <c:pt idx="21">
                  <c:v>0.37017107467384103</c:v>
                </c:pt>
                <c:pt idx="22">
                  <c:v>0.37335024887858997</c:v>
                </c:pt>
                <c:pt idx="23">
                  <c:v>0.37911540769054702</c:v>
                </c:pt>
                <c:pt idx="24">
                  <c:v>0.39297444640294299</c:v>
                </c:pt>
                <c:pt idx="25">
                  <c:v>0.39327107164668701</c:v>
                </c:pt>
                <c:pt idx="26">
                  <c:v>0.39445152158528002</c:v>
                </c:pt>
                <c:pt idx="27">
                  <c:v>0.42291934217572802</c:v>
                </c:pt>
                <c:pt idx="28">
                  <c:v>0.43606212599199601</c:v>
                </c:pt>
                <c:pt idx="29">
                  <c:v>0.44734229460650299</c:v>
                </c:pt>
                <c:pt idx="30">
                  <c:v>0.45792406289917598</c:v>
                </c:pt>
                <c:pt idx="31">
                  <c:v>0.46717177428474499</c:v>
                </c:pt>
              </c:numCache>
            </c:numRef>
          </c:val>
          <c:extLst xmlns:c16r2="http://schemas.microsoft.com/office/drawing/2015/06/chart">
            <c:ext xmlns:c16="http://schemas.microsoft.com/office/drawing/2014/chart" uri="{C3380CC4-5D6E-409C-BE32-E72D297353CC}">
              <c16:uniqueId val="{00000004-3DAB-5F4E-A06C-66D47DED9AB2}"/>
            </c:ext>
          </c:extLst>
        </c:ser>
        <c:dLbls>
          <c:showLegendKey val="0"/>
          <c:showVal val="0"/>
          <c:showCatName val="0"/>
          <c:showSerName val="0"/>
          <c:showPercent val="0"/>
          <c:showBubbleSize val="0"/>
        </c:dLbls>
        <c:gapWidth val="182"/>
        <c:axId val="868983104"/>
        <c:axId val="868989768"/>
      </c:barChart>
      <c:catAx>
        <c:axId val="868983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68989768"/>
        <c:crosses val="autoZero"/>
        <c:auto val="1"/>
        <c:lblAlgn val="ctr"/>
        <c:lblOffset val="100"/>
        <c:noMultiLvlLbl val="0"/>
      </c:catAx>
      <c:valAx>
        <c:axId val="8689897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983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Sheet6!$H$1</c:f>
              <c:strCache>
                <c:ptCount val="1"/>
                <c:pt idx="0">
                  <c:v>Rate of Uninsured 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Sheet6!$G$2:$G$31</c:f>
              <c:strCache>
                <c:ptCount val="30"/>
                <c:pt idx="0">
                  <c:v>Wyoming</c:v>
                </c:pt>
                <c:pt idx="1">
                  <c:v>South Dakota</c:v>
                </c:pt>
                <c:pt idx="2">
                  <c:v>Alaska</c:v>
                </c:pt>
                <c:pt idx="3">
                  <c:v>North Dakota</c:v>
                </c:pt>
                <c:pt idx="4">
                  <c:v>Oklahoma</c:v>
                </c:pt>
                <c:pt idx="5">
                  <c:v>Nebraska</c:v>
                </c:pt>
                <c:pt idx="6">
                  <c:v>Mississippi</c:v>
                </c:pt>
                <c:pt idx="7">
                  <c:v>Montana</c:v>
                </c:pt>
                <c:pt idx="8">
                  <c:v>New Mexico</c:v>
                </c:pt>
                <c:pt idx="9">
                  <c:v>Arizona</c:v>
                </c:pt>
                <c:pt idx="10">
                  <c:v>Utah</c:v>
                </c:pt>
                <c:pt idx="11">
                  <c:v>Idaho</c:v>
                </c:pt>
                <c:pt idx="12">
                  <c:v>Texas</c:v>
                </c:pt>
                <c:pt idx="13">
                  <c:v>37 States</c:v>
                </c:pt>
                <c:pt idx="14">
                  <c:v>North Carolina</c:v>
                </c:pt>
                <c:pt idx="15">
                  <c:v> Louisiana</c:v>
                </c:pt>
                <c:pt idx="16">
                  <c:v>50 States</c:v>
                </c:pt>
                <c:pt idx="17">
                  <c:v>Wisconsin</c:v>
                </c:pt>
                <c:pt idx="18">
                  <c:v>Nevada</c:v>
                </c:pt>
                <c:pt idx="19">
                  <c:v>Kansas</c:v>
                </c:pt>
                <c:pt idx="20">
                  <c:v>Minnesota</c:v>
                </c:pt>
                <c:pt idx="21">
                  <c:v>Maine</c:v>
                </c:pt>
                <c:pt idx="22">
                  <c:v> Alabama</c:v>
                </c:pt>
                <c:pt idx="23">
                  <c:v>Washington</c:v>
                </c:pt>
                <c:pt idx="24">
                  <c:v> Iowa</c:v>
                </c:pt>
                <c:pt idx="25">
                  <c:v>Colorado</c:v>
                </c:pt>
                <c:pt idx="26">
                  <c:v>Oregon</c:v>
                </c:pt>
                <c:pt idx="27">
                  <c:v>New York</c:v>
                </c:pt>
                <c:pt idx="28">
                  <c:v>California</c:v>
                </c:pt>
                <c:pt idx="29">
                  <c:v>Michigan</c:v>
                </c:pt>
              </c:strCache>
            </c:strRef>
          </c:cat>
          <c:val>
            <c:numRef>
              <c:f>Sheet6!$H$2:$H$31</c:f>
              <c:numCache>
                <c:formatCode>0%</c:formatCode>
                <c:ptCount val="30"/>
                <c:pt idx="0">
                  <c:v>0.26983587039714302</c:v>
                </c:pt>
                <c:pt idx="1">
                  <c:v>0.28946025794663099</c:v>
                </c:pt>
                <c:pt idx="2">
                  <c:v>0.35583531907274002</c:v>
                </c:pt>
                <c:pt idx="3">
                  <c:v>0.34750985902189102</c:v>
                </c:pt>
                <c:pt idx="4">
                  <c:v>0.28342476404608802</c:v>
                </c:pt>
                <c:pt idx="5">
                  <c:v>0.26970241349683699</c:v>
                </c:pt>
                <c:pt idx="6">
                  <c:v>0.31288262497247299</c:v>
                </c:pt>
                <c:pt idx="7">
                  <c:v>0.36272320123484197</c:v>
                </c:pt>
                <c:pt idx="8">
                  <c:v>0.33987738513466997</c:v>
                </c:pt>
                <c:pt idx="9">
                  <c:v>0.283301551919801</c:v>
                </c:pt>
                <c:pt idx="10">
                  <c:v>0.27803069317128398</c:v>
                </c:pt>
                <c:pt idx="11">
                  <c:v>0.25695962268491901</c:v>
                </c:pt>
                <c:pt idx="12">
                  <c:v>0.19683256312512901</c:v>
                </c:pt>
                <c:pt idx="13">
                  <c:v>0.22763447031124001</c:v>
                </c:pt>
                <c:pt idx="14">
                  <c:v>0.19102032205892699</c:v>
                </c:pt>
                <c:pt idx="15">
                  <c:v>0.21204228588938301</c:v>
                </c:pt>
                <c:pt idx="16">
                  <c:v>0.22112265847757601</c:v>
                </c:pt>
                <c:pt idx="17">
                  <c:v>0.179181854136158</c:v>
                </c:pt>
                <c:pt idx="18">
                  <c:v>0.29683098591549301</c:v>
                </c:pt>
                <c:pt idx="19">
                  <c:v>0.19387034983365301</c:v>
                </c:pt>
                <c:pt idx="20">
                  <c:v>0.20106128071554</c:v>
                </c:pt>
                <c:pt idx="21">
                  <c:v>0.15852566016808201</c:v>
                </c:pt>
                <c:pt idx="22">
                  <c:v>0.19102010834634101</c:v>
                </c:pt>
                <c:pt idx="23">
                  <c:v>0.216383936388262</c:v>
                </c:pt>
                <c:pt idx="24">
                  <c:v>0.16684643136088101</c:v>
                </c:pt>
                <c:pt idx="25">
                  <c:v>0.189538795895764</c:v>
                </c:pt>
                <c:pt idx="26">
                  <c:v>0.221758137485809</c:v>
                </c:pt>
                <c:pt idx="27">
                  <c:v>0.110287804317403</c:v>
                </c:pt>
                <c:pt idx="28">
                  <c:v>0.185864078382108</c:v>
                </c:pt>
                <c:pt idx="29">
                  <c:v>0.17050247291925799</c:v>
                </c:pt>
              </c:numCache>
            </c:numRef>
          </c:val>
          <c:extLst xmlns:c16r2="http://schemas.microsoft.com/office/drawing/2015/06/chart">
            <c:ext xmlns:c16="http://schemas.microsoft.com/office/drawing/2014/chart" uri="{C3380CC4-5D6E-409C-BE32-E72D297353CC}">
              <c16:uniqueId val="{00000000-6845-294D-AC25-FB8E4ED4D363}"/>
            </c:ext>
          </c:extLst>
        </c:ser>
        <c:ser>
          <c:idx val="1"/>
          <c:order val="1"/>
          <c:tx>
            <c:strRef>
              <c:f>Sheet6!$I$1</c:f>
              <c:strCache>
                <c:ptCount val="1"/>
                <c:pt idx="0">
                  <c:v>Rate of Uninsured 2016</c:v>
                </c:pt>
              </c:strCache>
            </c:strRef>
          </c:tx>
          <c:spPr>
            <a:solidFill>
              <a:schemeClr val="accent2"/>
            </a:solidFill>
            <a:ln>
              <a:noFill/>
            </a:ln>
            <a:effectLst/>
          </c:spPr>
          <c:invertIfNegative val="0"/>
          <c:dLbls>
            <c:dLbl>
              <c:idx val="1"/>
              <c:layout>
                <c:manualLayout>
                  <c:x val="9.4446155425520997E-2"/>
                  <c:y val="3.29380764163372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845-294D-AC25-FB8E4ED4D36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Sheet6!$G$2:$G$31</c:f>
              <c:strCache>
                <c:ptCount val="30"/>
                <c:pt idx="0">
                  <c:v>Wyoming</c:v>
                </c:pt>
                <c:pt idx="1">
                  <c:v>South Dakota</c:v>
                </c:pt>
                <c:pt idx="2">
                  <c:v>Alaska</c:v>
                </c:pt>
                <c:pt idx="3">
                  <c:v>North Dakota</c:v>
                </c:pt>
                <c:pt idx="4">
                  <c:v>Oklahoma</c:v>
                </c:pt>
                <c:pt idx="5">
                  <c:v>Nebraska</c:v>
                </c:pt>
                <c:pt idx="6">
                  <c:v>Mississippi</c:v>
                </c:pt>
                <c:pt idx="7">
                  <c:v>Montana</c:v>
                </c:pt>
                <c:pt idx="8">
                  <c:v>New Mexico</c:v>
                </c:pt>
                <c:pt idx="9">
                  <c:v>Arizona</c:v>
                </c:pt>
                <c:pt idx="10">
                  <c:v>Utah</c:v>
                </c:pt>
                <c:pt idx="11">
                  <c:v>Idaho</c:v>
                </c:pt>
                <c:pt idx="12">
                  <c:v>Texas</c:v>
                </c:pt>
                <c:pt idx="13">
                  <c:v>37 States</c:v>
                </c:pt>
                <c:pt idx="14">
                  <c:v>North Carolina</c:v>
                </c:pt>
                <c:pt idx="15">
                  <c:v> Louisiana</c:v>
                </c:pt>
                <c:pt idx="16">
                  <c:v>50 States</c:v>
                </c:pt>
                <c:pt idx="17">
                  <c:v>Wisconsin</c:v>
                </c:pt>
                <c:pt idx="18">
                  <c:v>Nevada</c:v>
                </c:pt>
                <c:pt idx="19">
                  <c:v>Kansas</c:v>
                </c:pt>
                <c:pt idx="20">
                  <c:v>Minnesota</c:v>
                </c:pt>
                <c:pt idx="21">
                  <c:v>Maine</c:v>
                </c:pt>
                <c:pt idx="22">
                  <c:v> Alabama</c:v>
                </c:pt>
                <c:pt idx="23">
                  <c:v>Washington</c:v>
                </c:pt>
                <c:pt idx="24">
                  <c:v> Iowa</c:v>
                </c:pt>
                <c:pt idx="25">
                  <c:v>Colorado</c:v>
                </c:pt>
                <c:pt idx="26">
                  <c:v>Oregon</c:v>
                </c:pt>
                <c:pt idx="27">
                  <c:v>New York</c:v>
                </c:pt>
                <c:pt idx="28">
                  <c:v>California</c:v>
                </c:pt>
                <c:pt idx="29">
                  <c:v>Michigan</c:v>
                </c:pt>
              </c:strCache>
            </c:strRef>
          </c:cat>
          <c:val>
            <c:numRef>
              <c:f>Sheet6!$I$2:$I$31</c:f>
              <c:numCache>
                <c:formatCode>0%</c:formatCode>
                <c:ptCount val="30"/>
                <c:pt idx="0">
                  <c:v>0.31424995364361202</c:v>
                </c:pt>
                <c:pt idx="1">
                  <c:v>0.29078756111527099</c:v>
                </c:pt>
                <c:pt idx="2">
                  <c:v>0.27855814559902298</c:v>
                </c:pt>
                <c:pt idx="3">
                  <c:v>0.249951729827456</c:v>
                </c:pt>
                <c:pt idx="4">
                  <c:v>0.24814811979128801</c:v>
                </c:pt>
                <c:pt idx="5">
                  <c:v>0.22592969051207501</c:v>
                </c:pt>
                <c:pt idx="6">
                  <c:v>0.223273080832634</c:v>
                </c:pt>
                <c:pt idx="7">
                  <c:v>0.210920854481566</c:v>
                </c:pt>
                <c:pt idx="8">
                  <c:v>0.19811376229786301</c:v>
                </c:pt>
                <c:pt idx="9">
                  <c:v>0.19462801108505601</c:v>
                </c:pt>
                <c:pt idx="10">
                  <c:v>0.17044256083746701</c:v>
                </c:pt>
                <c:pt idx="11">
                  <c:v>0.16493749566744501</c:v>
                </c:pt>
                <c:pt idx="12">
                  <c:v>0.15647768998596601</c:v>
                </c:pt>
                <c:pt idx="13">
                  <c:v>0.14982683188161799</c:v>
                </c:pt>
                <c:pt idx="14">
                  <c:v>0.14915048480186699</c:v>
                </c:pt>
                <c:pt idx="15">
                  <c:v>0.145494968009097</c:v>
                </c:pt>
                <c:pt idx="16">
                  <c:v>0.14346291980285</c:v>
                </c:pt>
                <c:pt idx="17">
                  <c:v>0.13971608014703399</c:v>
                </c:pt>
                <c:pt idx="18">
                  <c:v>0.13148915427735799</c:v>
                </c:pt>
                <c:pt idx="19">
                  <c:v>0.131389698736637</c:v>
                </c:pt>
                <c:pt idx="20">
                  <c:v>0.129020140434016</c:v>
                </c:pt>
                <c:pt idx="21">
                  <c:v>0.120158383674298</c:v>
                </c:pt>
                <c:pt idx="22">
                  <c:v>0.118852144556127</c:v>
                </c:pt>
                <c:pt idx="23">
                  <c:v>0.10608162302429799</c:v>
                </c:pt>
                <c:pt idx="24">
                  <c:v>0.104488330341113</c:v>
                </c:pt>
                <c:pt idx="25">
                  <c:v>9.3328468975316603E-2</c:v>
                </c:pt>
                <c:pt idx="26">
                  <c:v>9.0700014374011803E-2</c:v>
                </c:pt>
                <c:pt idx="27">
                  <c:v>7.2241911441807499E-2</c:v>
                </c:pt>
                <c:pt idx="28">
                  <c:v>7.1051057499118095E-2</c:v>
                </c:pt>
                <c:pt idx="29">
                  <c:v>7.0967616655770796E-2</c:v>
                </c:pt>
              </c:numCache>
            </c:numRef>
          </c:val>
          <c:extLst xmlns:c16r2="http://schemas.microsoft.com/office/drawing/2015/06/chart">
            <c:ext xmlns:c16="http://schemas.microsoft.com/office/drawing/2014/chart" uri="{C3380CC4-5D6E-409C-BE32-E72D297353CC}">
              <c16:uniqueId val="{00000002-6845-294D-AC25-FB8E4ED4D363}"/>
            </c:ext>
          </c:extLst>
        </c:ser>
        <c:dLbls>
          <c:showLegendKey val="0"/>
          <c:showVal val="0"/>
          <c:showCatName val="0"/>
          <c:showSerName val="0"/>
          <c:showPercent val="0"/>
          <c:showBubbleSize val="0"/>
        </c:dLbls>
        <c:gapWidth val="182"/>
        <c:axId val="868985064"/>
        <c:axId val="868983888"/>
      </c:barChart>
      <c:catAx>
        <c:axId val="868985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68983888"/>
        <c:crosses val="autoZero"/>
        <c:auto val="1"/>
        <c:lblAlgn val="ctr"/>
        <c:lblOffset val="100"/>
        <c:noMultiLvlLbl val="0"/>
      </c:catAx>
      <c:valAx>
        <c:axId val="868983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985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9AFAFF-EEDA-40FB-8D9D-8F6C11E8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Kansas Medicaid Coverage for American Indians and Alaska Natives:  The Impact of the affordable care act 2012-2016</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Medicaid Coverage for American Indians and Alaska Natives:  The Impact of the affordable care act 2012-2016</dc:title>
  <dc:subject/>
  <dc:creator>Microsoft Office User</dc:creator>
  <cp:keywords/>
  <dc:description/>
  <cp:lastModifiedBy>Edward Fox</cp:lastModifiedBy>
  <cp:revision>2</cp:revision>
  <cp:lastPrinted>2017-11-29T22:27:00Z</cp:lastPrinted>
  <dcterms:created xsi:type="dcterms:W3CDTF">2018-04-19T19:41:00Z</dcterms:created>
  <dcterms:modified xsi:type="dcterms:W3CDTF">2018-04-19T19:41:00Z</dcterms:modified>
</cp:coreProperties>
</file>